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after="0" w:before="0" w:line="280" w:lineRule="exact"/>
      </w:pPr>
      <w:r>
        <w:rPr>
          <w:sz w:val="2"/>
        </w:rPr>
      </w:r>
    </w:p>
    <w:p>
      <w:pPr>
        <w:bidi/>
        <w:spacing w:after="0" w:before="0" w:line="280" w:lineRule="exact"/>
      </w:pPr>
      <w:r>
        <w:rPr>
          <w:sz w:val="2"/>
        </w:rPr>
      </w:r>
    </w:p>
    <w:p>
      <w:pPr>
        <w:bidi/>
        <w:spacing w:after="0" w:before="0" w:line="280" w:lineRule="exact"/>
      </w:pPr>
      <w:r>
        <w:rPr>
          <w:sz w:val="2"/>
        </w:rPr>
      </w:r>
    </w:p>
    <w:tbl>
      <w:tblPr>
        <w:tblW w:type="dxa" w:w="10206"/>
        <w:tblLook w:firstColumn="1" w:firstRow="1" w:lastColumn="0" w:lastRow="0" w:noHBand="0" w:noVBand="1" w:val="04A0"/>
        <w:bidiVisual/>
        <w:tblLayout w:type="fixed"/>
      </w:tblPr>
      <w:tblGrid>
        <w:gridCol w:w="10206"/>
      </w:tblGrid>
      <w:tr>
        <w:tc>
          <w:tcPr>
            <w:tcW w:type="dxa" w:w="10205"/>
            <w:shd w:val="clear" w:color="auto" w:fill="0F766E"/>
            <w:tcBorders>
              <w:top w:val="single" w:sz="4" w:space="0" w:color="1D4ED8"/>
              <w:left w:val="single" w:sz="4" w:space="0" w:color="1D4ED8"/>
              <w:bottom w:val="single" w:sz="4" w:space="0" w:color="1D4ED8"/>
              <w:right w:val="single" w:sz="4" w:space="0" w:color="1D4ED8"/>
            </w:tcBorders>
            <w:tcMar>
              <w:top w:w="500" w:type="dxa"/>
              <w:bottom w:w="500" w:type="dxa"/>
              <w:left w:w="450" w:type="dxa"/>
              <w:right w:w="450" w:type="dxa"/>
            </w:tcMar>
          </w:tcPr>
          <w:p>
            <w:pPr>
              <w:bidi/>
              <w:spacing w:before="0" w:after="200" w:line="300" w:lineRule="auto"/>
            </w:pPr>
            <w:r>
              <w:rPr>
                <w:rFonts w:ascii="Arial" w:hAnsi="Arial" w:cs="Arial" w:eastAsia="Arial"/>
                <w:b/>
                <w:bCs/>
                <w:color w:val="FFE9A8"/>
                <w:sz w:val="24"/>
                <w:szCs w:val="24"/>
                <w:rtl/>
              </w:rPr>
              <w:t>חוברת 3 · תרגול</w:t>
            </w:r>
          </w:p>
          <w:p>
            <w:pPr>
              <w:bidi/>
              <w:spacing w:before="0" w:after="40" w:line="240" w:lineRule="auto"/>
            </w:pPr>
            <w:r>
              <w:rPr>
                <w:rFonts w:ascii="Arial" w:hAnsi="Arial" w:cs="Arial" w:eastAsia="Arial"/>
                <w:b/>
                <w:bCs/>
                <w:color w:val="FFFFFF"/>
                <w:sz w:val="88"/>
                <w:szCs w:val="88"/>
                <w:rtl/>
              </w:rPr>
              <w:t>דיני משפחה</w:t>
            </w:r>
          </w:p>
          <w:p>
            <w:pPr>
              <w:bidi/>
              <w:spacing w:before="0" w:after="280" w:line="264" w:lineRule="auto"/>
            </w:pPr>
            <w:r>
              <w:rPr>
                <w:rFonts w:ascii="Arial" w:hAnsi="Arial" w:cs="Arial" w:eastAsia="Arial"/>
                <w:b/>
                <w:bCs/>
                <w:color w:val="FFE9A8"/>
                <w:sz w:val="48"/>
                <w:szCs w:val="48"/>
                <w:rtl/>
              </w:rPr>
              <w:t>שאלות אמריקאיות פתורות</w:t>
            </w:r>
          </w:p>
          <w:p>
            <w:pPr>
              <w:bidi/>
              <w:spacing w:before="0" w:after="320" w:line="312" w:lineRule="auto"/>
            </w:pPr>
            <w:r>
              <w:rPr>
                <w:rFonts w:ascii="Arial" w:hAnsi="Arial" w:cs="Arial" w:eastAsia="Arial"/>
                <w:color w:val="FFFFFF"/>
                <w:sz w:val="26"/>
                <w:szCs w:val="26"/>
                <w:rtl/>
              </w:rPr>
              <w:t>שאלות בסגנון מבחן מתחילת החומר ועד סופו, עם פתרון והסבר מלא לכל שאלה</w:t>
            </w:r>
          </w:p>
          <w:p>
            <w:pPr>
              <w:bidi/>
              <w:spacing w:before="0" w:after="40" w:line="300" w:lineRule="auto"/>
            </w:pPr>
            <w:r>
              <w:rPr>
                <w:rFonts w:ascii="Arial" w:hAnsi="Arial" w:cs="Arial" w:eastAsia="Arial"/>
                <w:color w:val="E5E7EB"/>
                <w:sz w:val="22"/>
                <w:szCs w:val="22"/>
                <w:rtl/>
              </w:rPr>
              <w:t>סה״כ 364 שאלות פתורות</w:t>
            </w:r>
          </w:p>
        </w:tc>
      </w:tr>
    </w:tbl>
    <w:p>
      <w:pPr>
        <w:bidi/>
        <w:spacing w:after="0" w:before="0" w:line="600" w:lineRule="exact"/>
      </w:pPr>
      <w:r>
        <w:rPr>
          <w:sz w:val="2"/>
        </w:rPr>
      </w:r>
    </w:p>
    <w:tbl>
      <w:tblPr>
        <w:tblW w:type="dxa" w:w="10206"/>
        <w:tblLook w:firstColumn="1" w:firstRow="1" w:lastColumn="0" w:lastRow="0" w:noHBand="0" w:noVBand="1" w:val="04A0"/>
        <w:bidiVisual/>
        <w:tblLayout w:type="fixed"/>
      </w:tblPr>
      <w:tblGrid>
        <w:gridCol w:w="10206"/>
      </w:tblGrid>
      <w:tr>
        <w:tc>
          <w:tcPr>
            <w:tcW w:type="dxa" w:w="10205"/>
            <w:shd w:val="clear" w:color="auto" w:fill="F3F4F6"/>
            <w:tcBorders>
              <w:top w:val="single" w:sz="6" w:space="0" w:color="0F766E"/>
              <w:left w:val="single" w:sz="6" w:space="0" w:color="0F766E"/>
              <w:bottom w:val="single" w:sz="6" w:space="0" w:color="0F766E"/>
              <w:right w:val="single" w:sz="6" w:space="0" w:color="0F766E"/>
            </w:tcBorders>
            <w:tcMar>
              <w:top w:w="220" w:type="dxa"/>
              <w:bottom w:w="220" w:type="dxa"/>
              <w:left w:w="300" w:type="dxa"/>
              <w:right w:w="300" w:type="dxa"/>
            </w:tcMar>
          </w:tcPr>
          <w:p>
            <w:pPr>
              <w:bidi/>
              <w:spacing w:before="0" w:after="0" w:line="300" w:lineRule="auto"/>
            </w:pPr>
            <w:r>
              <w:rPr>
                <w:rFonts w:ascii="Arial" w:hAnsi="Arial" w:cs="Arial" w:eastAsia="Arial"/>
                <w:color w:val="6B7280"/>
                <w:sz w:val="22"/>
                <w:szCs w:val="22"/>
                <w:rtl/>
              </w:rPr>
              <w:t>הוכן ונערך ע״י</w:t>
            </w:r>
          </w:p>
          <w:p>
            <w:pPr>
              <w:bidi/>
              <w:spacing w:before="0" w:after="0" w:line="300" w:lineRule="auto"/>
            </w:pPr>
            <w:r>
              <w:rPr>
                <w:rFonts w:ascii="Arial" w:hAnsi="Arial" w:cs="Arial" w:eastAsia="Arial"/>
                <w:b/>
                <w:bCs/>
                <w:color w:val="0F766E"/>
                <w:sz w:val="52"/>
                <w:szCs w:val="52"/>
                <w:rtl/>
              </w:rPr>
              <w:t>אילן פרץ</w:t>
            </w:r>
          </w:p>
        </w:tc>
      </w:tr>
    </w:tbl>
    <w:p>
      <w:pPr>
        <w:bidi/>
      </w:pPr>
      <w:r>
        <w:br w:type="page"/>
      </w:r>
    </w:p>
    <w:p>
      <w:pPr>
        <w:bidi/>
        <w:spacing w:before="0" w:after="40" w:line="300" w:lineRule="auto"/>
      </w:pPr>
      <w:r>
        <w:rPr>
          <w:rFonts w:ascii="Arial" w:hAnsi="Arial" w:cs="Arial" w:eastAsia="Arial"/>
          <w:b/>
          <w:bCs/>
          <w:color w:val="1E2A4A"/>
          <w:sz w:val="48"/>
          <w:szCs w:val="48"/>
          <w:rtl/>
        </w:rPr>
        <w:t>תוכן העניינים</w:t>
      </w:r>
    </w:p>
    <w:p>
      <w:pPr>
        <w:bidi/>
        <w:spacing w:before="0" w:after="240" w:line="300" w:lineRule="auto"/>
      </w:pPr>
      <w:r>
        <w:rPr>
          <w:rFonts w:ascii="Arial" w:hAnsi="Arial" w:cs="Arial" w:eastAsia="Arial"/>
          <w:color w:val="6B7280"/>
          <w:sz w:val="22"/>
          <w:szCs w:val="22"/>
          <w:rtl/>
        </w:rPr>
        <w:t>שאלות אמריקאיות לפי פרקים — פתרונות והסברים בסוף כל פרק · סה״כ 364 שאלות</w:t>
      </w:r>
    </w:p>
    <w:tbl>
      <w:tblPr>
        <w:tblW w:type="dxa" w:w="10206"/>
        <w:tblLook w:firstColumn="1" w:firstRow="1" w:lastColumn="0" w:lastRow="0" w:noHBand="0" w:noVBand="1" w:val="04A0"/>
        <w:bidiVisual/>
        <w:tblLayout w:type="fixed"/>
      </w:tblPr>
      <w:tblGrid>
        <w:gridCol w:w="737"/>
        <w:gridCol w:w="9468"/>
      </w:tblGrid>
      <w:tr>
        <w:tc>
          <w:tcPr>
            <w:tcW w:type="dxa" w:w="737"/>
            <w:tcMar>
              <w:top w:w="90" w:type="dxa"/>
              <w:bottom w:w="90" w:type="dxa"/>
              <w:left w:w="120" w:type="dxa"/>
              <w:right w:w="120" w:type="dxa"/>
            </w:tcMar>
            <w:shd w:val="clear" w:color="auto" w:fill="1E4FA3"/>
            <w:tcBorders>
              <w:top w:val="single" w:sz="4" w:space="0" w:color="1E4FA3"/>
              <w:left w:val="single" w:sz="4" w:space="0" w:color="1E4FA3"/>
              <w:bottom w:val="single" w:sz="4" w:space="0" w:color="1E4FA3"/>
              <w:right w:val="single" w:sz="4" w:space="0" w:color="1E4FA3"/>
            </w:tcBorders>
          </w:tcPr>
          <w:p>
            <w:pPr>
              <w:bidi/>
              <w:spacing w:before="0" w:after="0" w:line="300" w:lineRule="auto"/>
              <w:jc w:val="center"/>
            </w:pPr>
            <w:r>
              <w:rPr>
                <w:rFonts w:ascii="Arial" w:hAnsi="Arial" w:cs="Arial" w:eastAsia="Arial"/>
                <w:b/>
                <w:bCs/>
                <w:color w:val="FFFFFF"/>
                <w:sz w:val="24"/>
                <w:szCs w:val="24"/>
                <w:rtl/>
              </w:rPr>
              <w:t>1</w:t>
            </w:r>
          </w:p>
        </w:tc>
        <w:tc>
          <w:tcPr>
            <w:tcW w:type="dxa" w:w="9468"/>
            <w:tcMar>
              <w:top w:w="90" w:type="dxa"/>
              <w:bottom w:w="90" w:type="dxa"/>
              <w:left w:w="120" w:type="dxa"/>
              <w:right w:w="120" w:type="dxa"/>
            </w:tcMar>
            <w:shd w:val="clear" w:color="auto" w:fill="F6F7FB"/>
            <w:tcBorders>
              <w:top w:val="single" w:sz="4" w:space="0" w:color="F6F7FB"/>
              <w:left w:val="single" w:sz="4" w:space="0" w:color="F6F7FB"/>
              <w:bottom w:val="single" w:sz="4" w:space="0" w:color="F6F7FB"/>
              <w:right w:val="single" w:sz="4" w:space="0" w:color="F6F7FB"/>
            </w:tcBorders>
          </w:tcPr>
          <w:p>
            <w:pPr>
              <w:bidi/>
              <w:spacing w:before="0" w:after="0" w:line="300" w:lineRule="auto"/>
            </w:pPr>
            <w:r>
              <w:rPr>
                <w:rFonts w:ascii="Arial" w:hAnsi="Arial" w:cs="Arial" w:eastAsia="Arial"/>
                <w:b/>
                <w:bCs/>
                <w:color w:val="1F2430"/>
                <w:sz w:val="23"/>
                <w:szCs w:val="23"/>
                <w:rtl/>
              </w:rPr>
              <w:t>מבוא – מערכת השיפוט הכפולה בדיני המשפחה</w:t>
            </w:r>
          </w:p>
        </w:tc>
      </w:tr>
    </w:tbl>
    <w:p>
      <w:pPr>
        <w:bidi/>
        <w:spacing w:after="0" w:before="0" w:line="80" w:lineRule="exact"/>
      </w:pPr>
      <w:r>
        <w:rPr>
          <w:sz w:val="2"/>
        </w:rPr>
      </w:r>
    </w:p>
    <w:tbl>
      <w:tblPr>
        <w:tblW w:type="dxa" w:w="10206"/>
        <w:tblLook w:firstColumn="1" w:firstRow="1" w:lastColumn="0" w:lastRow="0" w:noHBand="0" w:noVBand="1" w:val="04A0"/>
        <w:bidiVisual/>
        <w:tblLayout w:type="fixed"/>
      </w:tblPr>
      <w:tblGrid>
        <w:gridCol w:w="737"/>
        <w:gridCol w:w="9468"/>
      </w:tblGrid>
      <w:tr>
        <w:tc>
          <w:tcPr>
            <w:tcW w:type="dxa" w:w="737"/>
            <w:tcMar>
              <w:top w:w="90" w:type="dxa"/>
              <w:bottom w:w="90" w:type="dxa"/>
              <w:left w:w="120" w:type="dxa"/>
              <w:right w:w="120" w:type="dxa"/>
            </w:tcMar>
            <w:shd w:val="clear" w:color="auto" w:fill="0F7C7A"/>
            <w:tcBorders>
              <w:top w:val="single" w:sz="4" w:space="0" w:color="0F7C7A"/>
              <w:left w:val="single" w:sz="4" w:space="0" w:color="0F7C7A"/>
              <w:bottom w:val="single" w:sz="4" w:space="0" w:color="0F7C7A"/>
              <w:right w:val="single" w:sz="4" w:space="0" w:color="0F7C7A"/>
            </w:tcBorders>
          </w:tcPr>
          <w:p>
            <w:pPr>
              <w:bidi/>
              <w:spacing w:before="0" w:after="0" w:line="300" w:lineRule="auto"/>
              <w:jc w:val="center"/>
            </w:pPr>
            <w:r>
              <w:rPr>
                <w:rFonts w:ascii="Arial" w:hAnsi="Arial" w:cs="Arial" w:eastAsia="Arial"/>
                <w:b/>
                <w:bCs/>
                <w:color w:val="FFFFFF"/>
                <w:sz w:val="24"/>
                <w:szCs w:val="24"/>
                <w:rtl/>
              </w:rPr>
              <w:t>2</w:t>
            </w:r>
          </w:p>
        </w:tc>
        <w:tc>
          <w:tcPr>
            <w:tcW w:type="dxa" w:w="9468"/>
            <w:tcMar>
              <w:top w:w="90" w:type="dxa"/>
              <w:bottom w:w="90" w:type="dxa"/>
              <w:left w:w="120" w:type="dxa"/>
              <w:right w:w="120" w:type="dxa"/>
            </w:tcMar>
            <w:shd w:val="clear" w:color="auto" w:fill="F6F7FB"/>
            <w:tcBorders>
              <w:top w:val="single" w:sz="4" w:space="0" w:color="F6F7FB"/>
              <w:left w:val="single" w:sz="4" w:space="0" w:color="F6F7FB"/>
              <w:bottom w:val="single" w:sz="4" w:space="0" w:color="F6F7FB"/>
              <w:right w:val="single" w:sz="4" w:space="0" w:color="F6F7FB"/>
            </w:tcBorders>
          </w:tcPr>
          <w:p>
            <w:pPr>
              <w:bidi/>
              <w:spacing w:before="0" w:after="0" w:line="300" w:lineRule="auto"/>
            </w:pPr>
            <w:r>
              <w:rPr>
                <w:rFonts w:ascii="Arial" w:hAnsi="Arial" w:cs="Arial" w:eastAsia="Arial"/>
                <w:b/>
                <w:bCs/>
                <w:color w:val="1F2430"/>
                <w:sz w:val="23"/>
                <w:szCs w:val="23"/>
                <w:rtl/>
              </w:rPr>
              <w:t>הסמכות הייחודית של בית הדין הרבני</w:t>
            </w:r>
          </w:p>
        </w:tc>
      </w:tr>
    </w:tbl>
    <w:p>
      <w:pPr>
        <w:bidi/>
        <w:spacing w:after="0" w:before="0" w:line="80" w:lineRule="exact"/>
      </w:pPr>
      <w:r>
        <w:rPr>
          <w:sz w:val="2"/>
        </w:rPr>
      </w:r>
    </w:p>
    <w:tbl>
      <w:tblPr>
        <w:tblW w:type="dxa" w:w="10206"/>
        <w:tblLook w:firstColumn="1" w:firstRow="1" w:lastColumn="0" w:lastRow="0" w:noHBand="0" w:noVBand="1" w:val="04A0"/>
        <w:bidiVisual/>
        <w:tblLayout w:type="fixed"/>
      </w:tblPr>
      <w:tblGrid>
        <w:gridCol w:w="737"/>
        <w:gridCol w:w="9468"/>
      </w:tblGrid>
      <w:tr>
        <w:tc>
          <w:tcPr>
            <w:tcW w:type="dxa" w:w="737"/>
            <w:tcMar>
              <w:top w:w="90" w:type="dxa"/>
              <w:bottom w:w="90" w:type="dxa"/>
              <w:left w:w="120" w:type="dxa"/>
              <w:right w:w="120" w:type="dxa"/>
            </w:tcMar>
            <w:shd w:val="clear" w:color="auto" w:fill="6B3FA0"/>
            <w:tcBorders>
              <w:top w:val="single" w:sz="4" w:space="0" w:color="6B3FA0"/>
              <w:left w:val="single" w:sz="4" w:space="0" w:color="6B3FA0"/>
              <w:bottom w:val="single" w:sz="4" w:space="0" w:color="6B3FA0"/>
              <w:right w:val="single" w:sz="4" w:space="0" w:color="6B3FA0"/>
            </w:tcBorders>
          </w:tcPr>
          <w:p>
            <w:pPr>
              <w:bidi/>
              <w:spacing w:before="0" w:after="0" w:line="300" w:lineRule="auto"/>
              <w:jc w:val="center"/>
            </w:pPr>
            <w:r>
              <w:rPr>
                <w:rFonts w:ascii="Arial" w:hAnsi="Arial" w:cs="Arial" w:eastAsia="Arial"/>
                <w:b/>
                <w:bCs/>
                <w:color w:val="FFFFFF"/>
                <w:sz w:val="24"/>
                <w:szCs w:val="24"/>
                <w:rtl/>
              </w:rPr>
              <w:t>3</w:t>
            </w:r>
          </w:p>
        </w:tc>
        <w:tc>
          <w:tcPr>
            <w:tcW w:type="dxa" w:w="9468"/>
            <w:tcMar>
              <w:top w:w="90" w:type="dxa"/>
              <w:bottom w:w="90" w:type="dxa"/>
              <w:left w:w="120" w:type="dxa"/>
              <w:right w:w="120" w:type="dxa"/>
            </w:tcMar>
            <w:shd w:val="clear" w:color="auto" w:fill="F6F7FB"/>
            <w:tcBorders>
              <w:top w:val="single" w:sz="4" w:space="0" w:color="F6F7FB"/>
              <w:left w:val="single" w:sz="4" w:space="0" w:color="F6F7FB"/>
              <w:bottom w:val="single" w:sz="4" w:space="0" w:color="F6F7FB"/>
              <w:right w:val="single" w:sz="4" w:space="0" w:color="F6F7FB"/>
            </w:tcBorders>
          </w:tcPr>
          <w:p>
            <w:pPr>
              <w:bidi/>
              <w:spacing w:before="0" w:after="0" w:line="300" w:lineRule="auto"/>
            </w:pPr>
            <w:r>
              <w:rPr>
                <w:rFonts w:ascii="Arial" w:hAnsi="Arial" w:cs="Arial" w:eastAsia="Arial"/>
                <w:b/>
                <w:bCs/>
                <w:color w:val="1F2430"/>
                <w:sz w:val="23"/>
                <w:szCs w:val="23"/>
                <w:rtl/>
              </w:rPr>
              <w:t>כריכה ומירוץ סמכויות</w:t>
            </w:r>
          </w:p>
        </w:tc>
      </w:tr>
    </w:tbl>
    <w:p>
      <w:pPr>
        <w:bidi/>
        <w:spacing w:after="0" w:before="0" w:line="80" w:lineRule="exact"/>
      </w:pPr>
      <w:r>
        <w:rPr>
          <w:sz w:val="2"/>
        </w:rPr>
      </w:r>
    </w:p>
    <w:tbl>
      <w:tblPr>
        <w:tblW w:type="dxa" w:w="10206"/>
        <w:tblLook w:firstColumn="1" w:firstRow="1" w:lastColumn="0" w:lastRow="0" w:noHBand="0" w:noVBand="1" w:val="04A0"/>
        <w:bidiVisual/>
        <w:tblLayout w:type="fixed"/>
      </w:tblPr>
      <w:tblGrid>
        <w:gridCol w:w="737"/>
        <w:gridCol w:w="9468"/>
      </w:tblGrid>
      <w:tr>
        <w:tc>
          <w:tcPr>
            <w:tcW w:type="dxa" w:w="737"/>
            <w:tcMar>
              <w:top w:w="90" w:type="dxa"/>
              <w:bottom w:w="90" w:type="dxa"/>
              <w:left w:w="120" w:type="dxa"/>
              <w:right w:w="120" w:type="dxa"/>
            </w:tcMar>
            <w:shd w:val="clear" w:color="auto" w:fill="B5304A"/>
            <w:tcBorders>
              <w:top w:val="single" w:sz="4" w:space="0" w:color="B5304A"/>
              <w:left w:val="single" w:sz="4" w:space="0" w:color="B5304A"/>
              <w:bottom w:val="single" w:sz="4" w:space="0" w:color="B5304A"/>
              <w:right w:val="single" w:sz="4" w:space="0" w:color="B5304A"/>
            </w:tcBorders>
          </w:tcPr>
          <w:p>
            <w:pPr>
              <w:bidi/>
              <w:spacing w:before="0" w:after="0" w:line="300" w:lineRule="auto"/>
              <w:jc w:val="center"/>
            </w:pPr>
            <w:r>
              <w:rPr>
                <w:rFonts w:ascii="Arial" w:hAnsi="Arial" w:cs="Arial" w:eastAsia="Arial"/>
                <w:b/>
                <w:bCs/>
                <w:color w:val="FFFFFF"/>
                <w:sz w:val="24"/>
                <w:szCs w:val="24"/>
                <w:rtl/>
              </w:rPr>
              <w:t>4</w:t>
            </w:r>
          </w:p>
        </w:tc>
        <w:tc>
          <w:tcPr>
            <w:tcW w:type="dxa" w:w="9468"/>
            <w:tcMar>
              <w:top w:w="90" w:type="dxa"/>
              <w:bottom w:w="90" w:type="dxa"/>
              <w:left w:w="120" w:type="dxa"/>
              <w:right w:w="120" w:type="dxa"/>
            </w:tcMar>
            <w:shd w:val="clear" w:color="auto" w:fill="F6F7FB"/>
            <w:tcBorders>
              <w:top w:val="single" w:sz="4" w:space="0" w:color="F6F7FB"/>
              <w:left w:val="single" w:sz="4" w:space="0" w:color="F6F7FB"/>
              <w:bottom w:val="single" w:sz="4" w:space="0" w:color="F6F7FB"/>
              <w:right w:val="single" w:sz="4" w:space="0" w:color="F6F7FB"/>
            </w:tcBorders>
          </w:tcPr>
          <w:p>
            <w:pPr>
              <w:bidi/>
              <w:spacing w:before="0" w:after="0" w:line="300" w:lineRule="auto"/>
            </w:pPr>
            <w:r>
              <w:rPr>
                <w:rFonts w:ascii="Arial" w:hAnsi="Arial" w:cs="Arial" w:eastAsia="Arial"/>
                <w:b/>
                <w:bCs/>
                <w:color w:val="1F2430"/>
                <w:sz w:val="23"/>
                <w:szCs w:val="23"/>
                <w:rtl/>
              </w:rPr>
              <w:t>סמכות נמשכת, סמכות בהסכמה (סעיף 9), בוררות בבתי הדין ומעמדו העצמאי של הקטין</w:t>
            </w:r>
          </w:p>
        </w:tc>
      </w:tr>
    </w:tbl>
    <w:p>
      <w:pPr>
        <w:bidi/>
        <w:spacing w:after="0" w:before="0" w:line="80" w:lineRule="exact"/>
      </w:pPr>
      <w:r>
        <w:rPr>
          <w:sz w:val="2"/>
        </w:rPr>
      </w:r>
    </w:p>
    <w:tbl>
      <w:tblPr>
        <w:tblW w:type="dxa" w:w="10206"/>
        <w:tblLook w:firstColumn="1" w:firstRow="1" w:lastColumn="0" w:lastRow="0" w:noHBand="0" w:noVBand="1" w:val="04A0"/>
        <w:bidiVisual/>
        <w:tblLayout w:type="fixed"/>
      </w:tblPr>
      <w:tblGrid>
        <w:gridCol w:w="737"/>
        <w:gridCol w:w="9468"/>
      </w:tblGrid>
      <w:tr>
        <w:tc>
          <w:tcPr>
            <w:tcW w:type="dxa" w:w="737"/>
            <w:tcMar>
              <w:top w:w="90" w:type="dxa"/>
              <w:bottom w:w="90" w:type="dxa"/>
              <w:left w:w="120" w:type="dxa"/>
              <w:right w:w="120" w:type="dxa"/>
            </w:tcMar>
            <w:shd w:val="clear" w:color="auto" w:fill="C25A12"/>
            <w:tcBorders>
              <w:top w:val="single" w:sz="4" w:space="0" w:color="C25A12"/>
              <w:left w:val="single" w:sz="4" w:space="0" w:color="C25A12"/>
              <w:bottom w:val="single" w:sz="4" w:space="0" w:color="C25A12"/>
              <w:right w:val="single" w:sz="4" w:space="0" w:color="C25A12"/>
            </w:tcBorders>
          </w:tcPr>
          <w:p>
            <w:pPr>
              <w:bidi/>
              <w:spacing w:before="0" w:after="0" w:line="300" w:lineRule="auto"/>
              <w:jc w:val="center"/>
            </w:pPr>
            <w:r>
              <w:rPr>
                <w:rFonts w:ascii="Arial" w:hAnsi="Arial" w:cs="Arial" w:eastAsia="Arial"/>
                <w:b/>
                <w:bCs/>
                <w:color w:val="FFFFFF"/>
                <w:sz w:val="24"/>
                <w:szCs w:val="24"/>
                <w:rtl/>
              </w:rPr>
              <w:t>5</w:t>
            </w:r>
          </w:p>
        </w:tc>
        <w:tc>
          <w:tcPr>
            <w:tcW w:type="dxa" w:w="9468"/>
            <w:tcMar>
              <w:top w:w="90" w:type="dxa"/>
              <w:bottom w:w="90" w:type="dxa"/>
              <w:left w:w="120" w:type="dxa"/>
              <w:right w:w="120" w:type="dxa"/>
            </w:tcMar>
            <w:shd w:val="clear" w:color="auto" w:fill="F6F7FB"/>
            <w:tcBorders>
              <w:top w:val="single" w:sz="4" w:space="0" w:color="F6F7FB"/>
              <w:left w:val="single" w:sz="4" w:space="0" w:color="F6F7FB"/>
              <w:bottom w:val="single" w:sz="4" w:space="0" w:color="F6F7FB"/>
              <w:right w:val="single" w:sz="4" w:space="0" w:color="F6F7FB"/>
            </w:tcBorders>
          </w:tcPr>
          <w:p>
            <w:pPr>
              <w:bidi/>
              <w:spacing w:before="0" w:after="0" w:line="300" w:lineRule="auto"/>
            </w:pPr>
            <w:r>
              <w:rPr>
                <w:rFonts w:ascii="Arial" w:hAnsi="Arial" w:cs="Arial" w:eastAsia="Arial"/>
                <w:b/>
                <w:bCs/>
                <w:color w:val="1F2430"/>
                <w:sz w:val="23"/>
                <w:szCs w:val="23"/>
                <w:rtl/>
              </w:rPr>
              <w:t>בית המשפט לענייני משפחה והליך יישוב הסכסוך</w:t>
            </w:r>
          </w:p>
        </w:tc>
      </w:tr>
    </w:tbl>
    <w:p>
      <w:pPr>
        <w:bidi/>
        <w:spacing w:after="0" w:before="0" w:line="80" w:lineRule="exact"/>
      </w:pPr>
      <w:r>
        <w:rPr>
          <w:sz w:val="2"/>
        </w:rPr>
      </w:r>
    </w:p>
    <w:tbl>
      <w:tblPr>
        <w:tblW w:type="dxa" w:w="10206"/>
        <w:tblLook w:firstColumn="1" w:firstRow="1" w:lastColumn="0" w:lastRow="0" w:noHBand="0" w:noVBand="1" w:val="04A0"/>
        <w:bidiVisual/>
        <w:tblLayout w:type="fixed"/>
      </w:tblPr>
      <w:tblGrid>
        <w:gridCol w:w="737"/>
        <w:gridCol w:w="9468"/>
      </w:tblGrid>
      <w:tr>
        <w:tc>
          <w:tcPr>
            <w:tcW w:type="dxa" w:w="737"/>
            <w:tcMar>
              <w:top w:w="90" w:type="dxa"/>
              <w:bottom w:w="90" w:type="dxa"/>
              <w:left w:w="120" w:type="dxa"/>
              <w:right w:w="120" w:type="dxa"/>
            </w:tcMar>
            <w:shd w:val="clear" w:color="auto" w:fill="2E7D4F"/>
            <w:tcBorders>
              <w:top w:val="single" w:sz="4" w:space="0" w:color="2E7D4F"/>
              <w:left w:val="single" w:sz="4" w:space="0" w:color="2E7D4F"/>
              <w:bottom w:val="single" w:sz="4" w:space="0" w:color="2E7D4F"/>
              <w:right w:val="single" w:sz="4" w:space="0" w:color="2E7D4F"/>
            </w:tcBorders>
          </w:tcPr>
          <w:p>
            <w:pPr>
              <w:bidi/>
              <w:spacing w:before="0" w:after="0" w:line="300" w:lineRule="auto"/>
              <w:jc w:val="center"/>
            </w:pPr>
            <w:r>
              <w:rPr>
                <w:rFonts w:ascii="Arial" w:hAnsi="Arial" w:cs="Arial" w:eastAsia="Arial"/>
                <w:b/>
                <w:bCs/>
                <w:color w:val="FFFFFF"/>
                <w:sz w:val="24"/>
                <w:szCs w:val="24"/>
                <w:rtl/>
              </w:rPr>
              <w:t>6</w:t>
            </w:r>
          </w:p>
        </w:tc>
        <w:tc>
          <w:tcPr>
            <w:tcW w:type="dxa" w:w="9468"/>
            <w:tcMar>
              <w:top w:w="90" w:type="dxa"/>
              <w:bottom w:w="90" w:type="dxa"/>
              <w:left w:w="120" w:type="dxa"/>
              <w:right w:w="120" w:type="dxa"/>
            </w:tcMar>
            <w:shd w:val="clear" w:color="auto" w:fill="F6F7FB"/>
            <w:tcBorders>
              <w:top w:val="single" w:sz="4" w:space="0" w:color="F6F7FB"/>
              <w:left w:val="single" w:sz="4" w:space="0" w:color="F6F7FB"/>
              <w:bottom w:val="single" w:sz="4" w:space="0" w:color="F6F7FB"/>
              <w:right w:val="single" w:sz="4" w:space="0" w:color="F6F7FB"/>
            </w:tcBorders>
          </w:tcPr>
          <w:p>
            <w:pPr>
              <w:bidi/>
              <w:spacing w:before="0" w:after="0" w:line="300" w:lineRule="auto"/>
            </w:pPr>
            <w:r>
              <w:rPr>
                <w:rFonts w:ascii="Arial" w:hAnsi="Arial" w:cs="Arial" w:eastAsia="Arial"/>
                <w:b/>
                <w:bCs/>
                <w:color w:val="1F2430"/>
                <w:sz w:val="23"/>
                <w:szCs w:val="23"/>
                <w:rtl/>
              </w:rPr>
              <w:t>מזונות אישה – הדין המהותי</w:t>
            </w:r>
          </w:p>
        </w:tc>
      </w:tr>
    </w:tbl>
    <w:p>
      <w:pPr>
        <w:bidi/>
        <w:spacing w:after="0" w:before="0" w:line="80" w:lineRule="exact"/>
      </w:pPr>
      <w:r>
        <w:rPr>
          <w:sz w:val="2"/>
        </w:rPr>
      </w:r>
    </w:p>
    <w:tbl>
      <w:tblPr>
        <w:tblW w:type="dxa" w:w="10206"/>
        <w:tblLook w:firstColumn="1" w:firstRow="1" w:lastColumn="0" w:lastRow="0" w:noHBand="0" w:noVBand="1" w:val="04A0"/>
        <w:bidiVisual/>
        <w:tblLayout w:type="fixed"/>
      </w:tblPr>
      <w:tblGrid>
        <w:gridCol w:w="737"/>
        <w:gridCol w:w="9468"/>
      </w:tblGrid>
      <w:tr>
        <w:tc>
          <w:tcPr>
            <w:tcW w:type="dxa" w:w="737"/>
            <w:tcMar>
              <w:top w:w="90" w:type="dxa"/>
              <w:bottom w:w="90" w:type="dxa"/>
              <w:left w:w="120" w:type="dxa"/>
              <w:right w:w="120" w:type="dxa"/>
            </w:tcMar>
            <w:shd w:val="clear" w:color="auto" w:fill="3949AB"/>
            <w:tcBorders>
              <w:top w:val="single" w:sz="4" w:space="0" w:color="3949AB"/>
              <w:left w:val="single" w:sz="4" w:space="0" w:color="3949AB"/>
              <w:bottom w:val="single" w:sz="4" w:space="0" w:color="3949AB"/>
              <w:right w:val="single" w:sz="4" w:space="0" w:color="3949AB"/>
            </w:tcBorders>
          </w:tcPr>
          <w:p>
            <w:pPr>
              <w:bidi/>
              <w:spacing w:before="0" w:after="0" w:line="300" w:lineRule="auto"/>
              <w:jc w:val="center"/>
            </w:pPr>
            <w:r>
              <w:rPr>
                <w:rFonts w:ascii="Arial" w:hAnsi="Arial" w:cs="Arial" w:eastAsia="Arial"/>
                <w:b/>
                <w:bCs/>
                <w:color w:val="FFFFFF"/>
                <w:sz w:val="24"/>
                <w:szCs w:val="24"/>
                <w:rtl/>
              </w:rPr>
              <w:t>7</w:t>
            </w:r>
          </w:p>
        </w:tc>
        <w:tc>
          <w:tcPr>
            <w:tcW w:type="dxa" w:w="9468"/>
            <w:tcMar>
              <w:top w:w="90" w:type="dxa"/>
              <w:bottom w:w="90" w:type="dxa"/>
              <w:left w:w="120" w:type="dxa"/>
              <w:right w:w="120" w:type="dxa"/>
            </w:tcMar>
            <w:shd w:val="clear" w:color="auto" w:fill="F6F7FB"/>
            <w:tcBorders>
              <w:top w:val="single" w:sz="4" w:space="0" w:color="F6F7FB"/>
              <w:left w:val="single" w:sz="4" w:space="0" w:color="F6F7FB"/>
              <w:bottom w:val="single" w:sz="4" w:space="0" w:color="F6F7FB"/>
              <w:right w:val="single" w:sz="4" w:space="0" w:color="F6F7FB"/>
            </w:tcBorders>
          </w:tcPr>
          <w:p>
            <w:pPr>
              <w:bidi/>
              <w:spacing w:before="0" w:after="0" w:line="300" w:lineRule="auto"/>
            </w:pPr>
            <w:r>
              <w:rPr>
                <w:rFonts w:ascii="Arial" w:hAnsi="Arial" w:cs="Arial" w:eastAsia="Arial"/>
                <w:b/>
                <w:bCs/>
                <w:color w:val="1F2430"/>
                <w:sz w:val="23"/>
                <w:szCs w:val="23"/>
                <w:rtl/>
              </w:rPr>
              <w:t>נישואין בדין הדתי ובעיות הכשרות</w:t>
            </w:r>
          </w:p>
        </w:tc>
      </w:tr>
    </w:tbl>
    <w:p>
      <w:pPr>
        <w:bidi/>
        <w:spacing w:after="0" w:before="0" w:line="80" w:lineRule="exact"/>
      </w:pPr>
      <w:r>
        <w:rPr>
          <w:sz w:val="2"/>
        </w:rPr>
      </w:r>
    </w:p>
    <w:tbl>
      <w:tblPr>
        <w:tblW w:type="dxa" w:w="10206"/>
        <w:tblLook w:firstColumn="1" w:firstRow="1" w:lastColumn="0" w:lastRow="0" w:noHBand="0" w:noVBand="1" w:val="04A0"/>
        <w:bidiVisual/>
        <w:tblLayout w:type="fixed"/>
      </w:tblPr>
      <w:tblGrid>
        <w:gridCol w:w="737"/>
        <w:gridCol w:w="9468"/>
      </w:tblGrid>
      <w:tr>
        <w:tc>
          <w:tcPr>
            <w:tcW w:type="dxa" w:w="737"/>
            <w:tcMar>
              <w:top w:w="90" w:type="dxa"/>
              <w:bottom w:w="90" w:type="dxa"/>
              <w:left w:w="120" w:type="dxa"/>
              <w:right w:w="120" w:type="dxa"/>
            </w:tcMar>
            <w:shd w:val="clear" w:color="auto" w:fill="9C2F7E"/>
            <w:tcBorders>
              <w:top w:val="single" w:sz="4" w:space="0" w:color="9C2F7E"/>
              <w:left w:val="single" w:sz="4" w:space="0" w:color="9C2F7E"/>
              <w:bottom w:val="single" w:sz="4" w:space="0" w:color="9C2F7E"/>
              <w:right w:val="single" w:sz="4" w:space="0" w:color="9C2F7E"/>
            </w:tcBorders>
          </w:tcPr>
          <w:p>
            <w:pPr>
              <w:bidi/>
              <w:spacing w:before="0" w:after="0" w:line="300" w:lineRule="auto"/>
              <w:jc w:val="center"/>
            </w:pPr>
            <w:r>
              <w:rPr>
                <w:rFonts w:ascii="Arial" w:hAnsi="Arial" w:cs="Arial" w:eastAsia="Arial"/>
                <w:b/>
                <w:bCs/>
                <w:color w:val="FFFFFF"/>
                <w:sz w:val="24"/>
                <w:szCs w:val="24"/>
                <w:rtl/>
              </w:rPr>
              <w:t>8</w:t>
            </w:r>
          </w:p>
        </w:tc>
        <w:tc>
          <w:tcPr>
            <w:tcW w:type="dxa" w:w="9468"/>
            <w:tcMar>
              <w:top w:w="90" w:type="dxa"/>
              <w:bottom w:w="90" w:type="dxa"/>
              <w:left w:w="120" w:type="dxa"/>
              <w:right w:w="120" w:type="dxa"/>
            </w:tcMar>
            <w:shd w:val="clear" w:color="auto" w:fill="F6F7FB"/>
            <w:tcBorders>
              <w:top w:val="single" w:sz="4" w:space="0" w:color="F6F7FB"/>
              <w:left w:val="single" w:sz="4" w:space="0" w:color="F6F7FB"/>
              <w:bottom w:val="single" w:sz="4" w:space="0" w:color="F6F7FB"/>
              <w:right w:val="single" w:sz="4" w:space="0" w:color="F6F7FB"/>
            </w:tcBorders>
          </w:tcPr>
          <w:p>
            <w:pPr>
              <w:bidi/>
              <w:spacing w:before="0" w:after="0" w:line="300" w:lineRule="auto"/>
            </w:pPr>
            <w:r>
              <w:rPr>
                <w:rFonts w:ascii="Arial" w:hAnsi="Arial" w:cs="Arial" w:eastAsia="Arial"/>
                <w:b/>
                <w:bCs/>
                <w:color w:val="1F2430"/>
                <w:sz w:val="23"/>
                <w:szCs w:val="23"/>
                <w:rtl/>
              </w:rPr>
              <w:t>נישואין פרטיים ונישואין אזרחיים – תוקפם והתרתם</w:t>
            </w:r>
          </w:p>
        </w:tc>
      </w:tr>
    </w:tbl>
    <w:p>
      <w:pPr>
        <w:bidi/>
        <w:spacing w:after="0" w:before="0" w:line="80" w:lineRule="exact"/>
      </w:pPr>
      <w:r>
        <w:rPr>
          <w:sz w:val="2"/>
        </w:rPr>
      </w:r>
    </w:p>
    <w:tbl>
      <w:tblPr>
        <w:tblW w:type="dxa" w:w="10206"/>
        <w:tblLook w:firstColumn="1" w:firstRow="1" w:lastColumn="0" w:lastRow="0" w:noHBand="0" w:noVBand="1" w:val="04A0"/>
        <w:bidiVisual/>
        <w:tblLayout w:type="fixed"/>
      </w:tblPr>
      <w:tblGrid>
        <w:gridCol w:w="737"/>
        <w:gridCol w:w="9468"/>
      </w:tblGrid>
      <w:tr>
        <w:tc>
          <w:tcPr>
            <w:tcW w:type="dxa" w:w="737"/>
            <w:tcMar>
              <w:top w:w="90" w:type="dxa"/>
              <w:bottom w:w="90" w:type="dxa"/>
              <w:left w:w="120" w:type="dxa"/>
              <w:right w:w="120" w:type="dxa"/>
            </w:tcMar>
            <w:shd w:val="clear" w:color="auto" w:fill="9A6B00"/>
            <w:tcBorders>
              <w:top w:val="single" w:sz="4" w:space="0" w:color="9A6B00"/>
              <w:left w:val="single" w:sz="4" w:space="0" w:color="9A6B00"/>
              <w:bottom w:val="single" w:sz="4" w:space="0" w:color="9A6B00"/>
              <w:right w:val="single" w:sz="4" w:space="0" w:color="9A6B00"/>
            </w:tcBorders>
          </w:tcPr>
          <w:p>
            <w:pPr>
              <w:bidi/>
              <w:spacing w:before="0" w:after="0" w:line="300" w:lineRule="auto"/>
              <w:jc w:val="center"/>
            </w:pPr>
            <w:r>
              <w:rPr>
                <w:rFonts w:ascii="Arial" w:hAnsi="Arial" w:cs="Arial" w:eastAsia="Arial"/>
                <w:b/>
                <w:bCs/>
                <w:color w:val="FFFFFF"/>
                <w:sz w:val="24"/>
                <w:szCs w:val="24"/>
                <w:rtl/>
              </w:rPr>
              <w:t>9</w:t>
            </w:r>
          </w:p>
        </w:tc>
        <w:tc>
          <w:tcPr>
            <w:tcW w:type="dxa" w:w="9468"/>
            <w:tcMar>
              <w:top w:w="90" w:type="dxa"/>
              <w:bottom w:w="90" w:type="dxa"/>
              <w:left w:w="120" w:type="dxa"/>
              <w:right w:w="120" w:type="dxa"/>
            </w:tcMar>
            <w:shd w:val="clear" w:color="auto" w:fill="F6F7FB"/>
            <w:tcBorders>
              <w:top w:val="single" w:sz="4" w:space="0" w:color="F6F7FB"/>
              <w:left w:val="single" w:sz="4" w:space="0" w:color="F6F7FB"/>
              <w:bottom w:val="single" w:sz="4" w:space="0" w:color="F6F7FB"/>
              <w:right w:val="single" w:sz="4" w:space="0" w:color="F6F7FB"/>
            </w:tcBorders>
          </w:tcPr>
          <w:p>
            <w:pPr>
              <w:bidi/>
              <w:spacing w:before="0" w:after="0" w:line="300" w:lineRule="auto"/>
            </w:pPr>
            <w:r>
              <w:rPr>
                <w:rFonts w:ascii="Arial" w:hAnsi="Arial" w:cs="Arial" w:eastAsia="Arial"/>
                <w:b/>
                <w:bCs/>
                <w:color w:val="1F2430"/>
                <w:sz w:val="23"/>
                <w:szCs w:val="23"/>
                <w:rtl/>
              </w:rPr>
              <w:t>רישום נישואין ועריכת נישואין וגירושין</w:t>
            </w:r>
          </w:p>
        </w:tc>
      </w:tr>
    </w:tbl>
    <w:p>
      <w:pPr>
        <w:bidi/>
        <w:spacing w:after="0" w:before="0" w:line="80" w:lineRule="exact"/>
      </w:pPr>
      <w:r>
        <w:rPr>
          <w:sz w:val="2"/>
        </w:rPr>
      </w:r>
    </w:p>
    <w:tbl>
      <w:tblPr>
        <w:tblW w:type="dxa" w:w="10206"/>
        <w:tblLook w:firstColumn="1" w:firstRow="1" w:lastColumn="0" w:lastRow="0" w:noHBand="0" w:noVBand="1" w:val="04A0"/>
        <w:bidiVisual/>
        <w:tblLayout w:type="fixed"/>
      </w:tblPr>
      <w:tblGrid>
        <w:gridCol w:w="737"/>
        <w:gridCol w:w="9468"/>
      </w:tblGrid>
      <w:tr>
        <w:tc>
          <w:tcPr>
            <w:tcW w:type="dxa" w:w="737"/>
            <w:tcMar>
              <w:top w:w="90" w:type="dxa"/>
              <w:bottom w:w="90" w:type="dxa"/>
              <w:left w:w="120" w:type="dxa"/>
              <w:right w:w="120" w:type="dxa"/>
            </w:tcMar>
            <w:shd w:val="clear" w:color="auto" w:fill="0B7FA0"/>
            <w:tcBorders>
              <w:top w:val="single" w:sz="4" w:space="0" w:color="0B7FA0"/>
              <w:left w:val="single" w:sz="4" w:space="0" w:color="0B7FA0"/>
              <w:bottom w:val="single" w:sz="4" w:space="0" w:color="0B7FA0"/>
              <w:right w:val="single" w:sz="4" w:space="0" w:color="0B7FA0"/>
            </w:tcBorders>
          </w:tcPr>
          <w:p>
            <w:pPr>
              <w:bidi/>
              <w:spacing w:before="0" w:after="0" w:line="300" w:lineRule="auto"/>
              <w:jc w:val="center"/>
            </w:pPr>
            <w:r>
              <w:rPr>
                <w:rFonts w:ascii="Arial" w:hAnsi="Arial" w:cs="Arial" w:eastAsia="Arial"/>
                <w:b/>
                <w:bCs/>
                <w:color w:val="FFFFFF"/>
                <w:sz w:val="24"/>
                <w:szCs w:val="24"/>
                <w:rtl/>
              </w:rPr>
              <w:t>10</w:t>
            </w:r>
          </w:p>
        </w:tc>
        <w:tc>
          <w:tcPr>
            <w:tcW w:type="dxa" w:w="9468"/>
            <w:tcMar>
              <w:top w:w="90" w:type="dxa"/>
              <w:bottom w:w="90" w:type="dxa"/>
              <w:left w:w="120" w:type="dxa"/>
              <w:right w:w="120" w:type="dxa"/>
            </w:tcMar>
            <w:shd w:val="clear" w:color="auto" w:fill="F6F7FB"/>
            <w:tcBorders>
              <w:top w:val="single" w:sz="4" w:space="0" w:color="F6F7FB"/>
              <w:left w:val="single" w:sz="4" w:space="0" w:color="F6F7FB"/>
              <w:bottom w:val="single" w:sz="4" w:space="0" w:color="F6F7FB"/>
              <w:right w:val="single" w:sz="4" w:space="0" w:color="F6F7FB"/>
            </w:tcBorders>
          </w:tcPr>
          <w:p>
            <w:pPr>
              <w:bidi/>
              <w:spacing w:before="0" w:after="0" w:line="300" w:lineRule="auto"/>
            </w:pPr>
            <w:r>
              <w:rPr>
                <w:rFonts w:ascii="Arial" w:hAnsi="Arial" w:cs="Arial" w:eastAsia="Arial"/>
                <w:b/>
                <w:bCs/>
                <w:color w:val="1F2430"/>
                <w:sz w:val="23"/>
                <w:szCs w:val="23"/>
                <w:rtl/>
              </w:rPr>
              <w:t>מזונות ילדים ומשמורת</w:t>
            </w:r>
          </w:p>
        </w:tc>
      </w:tr>
    </w:tbl>
    <w:p>
      <w:pPr>
        <w:bidi/>
        <w:spacing w:after="0" w:before="0" w:line="80" w:lineRule="exact"/>
      </w:pPr>
      <w:r>
        <w:rPr>
          <w:sz w:val="2"/>
        </w:rPr>
      </w:r>
    </w:p>
    <w:tbl>
      <w:tblPr>
        <w:tblW w:type="dxa" w:w="10206"/>
        <w:tblLook w:firstColumn="1" w:firstRow="1" w:lastColumn="0" w:lastRow="0" w:noHBand="0" w:noVBand="1" w:val="04A0"/>
        <w:bidiVisual/>
        <w:tblLayout w:type="fixed"/>
      </w:tblPr>
      <w:tblGrid>
        <w:gridCol w:w="737"/>
        <w:gridCol w:w="9468"/>
      </w:tblGrid>
      <w:tr>
        <w:tc>
          <w:tcPr>
            <w:tcW w:type="dxa" w:w="737"/>
            <w:tcMar>
              <w:top w:w="90" w:type="dxa"/>
              <w:bottom w:w="90" w:type="dxa"/>
              <w:left w:w="120" w:type="dxa"/>
              <w:right w:w="120" w:type="dxa"/>
            </w:tcMar>
            <w:shd w:val="clear" w:color="auto" w:fill="B83227"/>
            <w:tcBorders>
              <w:top w:val="single" w:sz="4" w:space="0" w:color="B83227"/>
              <w:left w:val="single" w:sz="4" w:space="0" w:color="B83227"/>
              <w:bottom w:val="single" w:sz="4" w:space="0" w:color="B83227"/>
              <w:right w:val="single" w:sz="4" w:space="0" w:color="B83227"/>
            </w:tcBorders>
          </w:tcPr>
          <w:p>
            <w:pPr>
              <w:bidi/>
              <w:spacing w:before="0" w:after="0" w:line="300" w:lineRule="auto"/>
              <w:jc w:val="center"/>
            </w:pPr>
            <w:r>
              <w:rPr>
                <w:rFonts w:ascii="Arial" w:hAnsi="Arial" w:cs="Arial" w:eastAsia="Arial"/>
                <w:b/>
                <w:bCs/>
                <w:color w:val="FFFFFF"/>
                <w:sz w:val="24"/>
                <w:szCs w:val="24"/>
                <w:rtl/>
              </w:rPr>
              <w:t>11</w:t>
            </w:r>
          </w:p>
        </w:tc>
        <w:tc>
          <w:tcPr>
            <w:tcW w:type="dxa" w:w="9468"/>
            <w:tcMar>
              <w:top w:w="90" w:type="dxa"/>
              <w:bottom w:w="90" w:type="dxa"/>
              <w:left w:w="120" w:type="dxa"/>
              <w:right w:w="120" w:type="dxa"/>
            </w:tcMar>
            <w:shd w:val="clear" w:color="auto" w:fill="F6F7FB"/>
            <w:tcBorders>
              <w:top w:val="single" w:sz="4" w:space="0" w:color="F6F7FB"/>
              <w:left w:val="single" w:sz="4" w:space="0" w:color="F6F7FB"/>
              <w:bottom w:val="single" w:sz="4" w:space="0" w:color="F6F7FB"/>
              <w:right w:val="single" w:sz="4" w:space="0" w:color="F6F7FB"/>
            </w:tcBorders>
          </w:tcPr>
          <w:p>
            <w:pPr>
              <w:bidi/>
              <w:spacing w:before="0" w:after="0" w:line="300" w:lineRule="auto"/>
            </w:pPr>
            <w:r>
              <w:rPr>
                <w:rFonts w:ascii="Arial" w:hAnsi="Arial" w:cs="Arial" w:eastAsia="Arial"/>
                <w:b/>
                <w:bCs/>
                <w:color w:val="1F2430"/>
                <w:sz w:val="23"/>
                <w:szCs w:val="23"/>
                <w:rtl/>
              </w:rPr>
              <w:t>הלכת השיתוף</w:t>
            </w:r>
          </w:p>
        </w:tc>
      </w:tr>
    </w:tbl>
    <w:p>
      <w:pPr>
        <w:bidi/>
        <w:spacing w:after="0" w:before="0" w:line="80" w:lineRule="exact"/>
      </w:pPr>
      <w:r>
        <w:rPr>
          <w:sz w:val="2"/>
        </w:rPr>
      </w:r>
    </w:p>
    <w:tbl>
      <w:tblPr>
        <w:tblW w:type="dxa" w:w="10206"/>
        <w:tblLook w:firstColumn="1" w:firstRow="1" w:lastColumn="0" w:lastRow="0" w:noHBand="0" w:noVBand="1" w:val="04A0"/>
        <w:bidiVisual/>
        <w:tblLayout w:type="fixed"/>
      </w:tblPr>
      <w:tblGrid>
        <w:gridCol w:w="737"/>
        <w:gridCol w:w="9468"/>
      </w:tblGrid>
      <w:tr>
        <w:tc>
          <w:tcPr>
            <w:tcW w:type="dxa" w:w="737"/>
            <w:tcMar>
              <w:top w:w="90" w:type="dxa"/>
              <w:bottom w:w="90" w:type="dxa"/>
              <w:left w:w="120" w:type="dxa"/>
              <w:right w:w="120" w:type="dxa"/>
            </w:tcMar>
            <w:shd w:val="clear" w:color="auto" w:fill="55741A"/>
            <w:tcBorders>
              <w:top w:val="single" w:sz="4" w:space="0" w:color="55741A"/>
              <w:left w:val="single" w:sz="4" w:space="0" w:color="55741A"/>
              <w:bottom w:val="single" w:sz="4" w:space="0" w:color="55741A"/>
              <w:right w:val="single" w:sz="4" w:space="0" w:color="55741A"/>
            </w:tcBorders>
          </w:tcPr>
          <w:p>
            <w:pPr>
              <w:bidi/>
              <w:spacing w:before="0" w:after="0" w:line="300" w:lineRule="auto"/>
              <w:jc w:val="center"/>
            </w:pPr>
            <w:r>
              <w:rPr>
                <w:rFonts w:ascii="Arial" w:hAnsi="Arial" w:cs="Arial" w:eastAsia="Arial"/>
                <w:b/>
                <w:bCs/>
                <w:color w:val="FFFFFF"/>
                <w:sz w:val="24"/>
                <w:szCs w:val="24"/>
                <w:rtl/>
              </w:rPr>
              <w:t>12</w:t>
            </w:r>
          </w:p>
        </w:tc>
        <w:tc>
          <w:tcPr>
            <w:tcW w:type="dxa" w:w="9468"/>
            <w:tcMar>
              <w:top w:w="90" w:type="dxa"/>
              <w:bottom w:w="90" w:type="dxa"/>
              <w:left w:w="120" w:type="dxa"/>
              <w:right w:w="120" w:type="dxa"/>
            </w:tcMar>
            <w:shd w:val="clear" w:color="auto" w:fill="F6F7FB"/>
            <w:tcBorders>
              <w:top w:val="single" w:sz="4" w:space="0" w:color="F6F7FB"/>
              <w:left w:val="single" w:sz="4" w:space="0" w:color="F6F7FB"/>
              <w:bottom w:val="single" w:sz="4" w:space="0" w:color="F6F7FB"/>
              <w:right w:val="single" w:sz="4" w:space="0" w:color="F6F7FB"/>
            </w:tcBorders>
          </w:tcPr>
          <w:p>
            <w:pPr>
              <w:bidi/>
              <w:spacing w:before="0" w:after="0" w:line="300" w:lineRule="auto"/>
            </w:pPr>
            <w:r>
              <w:rPr>
                <w:rFonts w:ascii="Arial" w:hAnsi="Arial" w:cs="Arial" w:eastAsia="Arial"/>
                <w:b/>
                <w:bCs/>
                <w:color w:val="1F2430"/>
                <w:sz w:val="23"/>
                <w:szCs w:val="23"/>
                <w:rtl/>
              </w:rPr>
              <w:t>חוק יחסי ממון ואיזון משאבים</w:t>
            </w:r>
          </w:p>
        </w:tc>
      </w:tr>
    </w:tbl>
    <w:p>
      <w:pPr>
        <w:bidi/>
        <w:spacing w:after="0" w:before="0" w:line="80" w:lineRule="exact"/>
      </w:pPr>
      <w:r>
        <w:rPr>
          <w:sz w:val="2"/>
        </w:rPr>
      </w:r>
    </w:p>
    <w:tbl>
      <w:tblPr>
        <w:tblW w:type="dxa" w:w="10206"/>
        <w:tblLook w:firstColumn="1" w:firstRow="1" w:lastColumn="0" w:lastRow="0" w:noHBand="0" w:noVBand="1" w:val="04A0"/>
        <w:bidiVisual/>
        <w:tblLayout w:type="fixed"/>
      </w:tblPr>
      <w:tblGrid>
        <w:gridCol w:w="737"/>
        <w:gridCol w:w="9468"/>
      </w:tblGrid>
      <w:tr>
        <w:tc>
          <w:tcPr>
            <w:tcW w:type="dxa" w:w="737"/>
            <w:tcMar>
              <w:top w:w="90" w:type="dxa"/>
              <w:bottom w:w="90" w:type="dxa"/>
              <w:left w:w="120" w:type="dxa"/>
              <w:right w:w="120" w:type="dxa"/>
            </w:tcMar>
            <w:shd w:val="clear" w:color="auto" w:fill="2C3E70"/>
            <w:tcBorders>
              <w:top w:val="single" w:sz="4" w:space="0" w:color="2C3E70"/>
              <w:left w:val="single" w:sz="4" w:space="0" w:color="2C3E70"/>
              <w:bottom w:val="single" w:sz="4" w:space="0" w:color="2C3E70"/>
              <w:right w:val="single" w:sz="4" w:space="0" w:color="2C3E70"/>
            </w:tcBorders>
          </w:tcPr>
          <w:p>
            <w:pPr>
              <w:bidi/>
              <w:spacing w:before="0" w:after="0" w:line="300" w:lineRule="auto"/>
              <w:jc w:val="center"/>
            </w:pPr>
            <w:r>
              <w:rPr>
                <w:rFonts w:ascii="Arial" w:hAnsi="Arial" w:cs="Arial" w:eastAsia="Arial"/>
                <w:b/>
                <w:bCs/>
                <w:color w:val="FFFFFF"/>
                <w:sz w:val="24"/>
                <w:szCs w:val="24"/>
                <w:rtl/>
              </w:rPr>
              <w:t>13</w:t>
            </w:r>
          </w:p>
        </w:tc>
        <w:tc>
          <w:tcPr>
            <w:tcW w:type="dxa" w:w="9468"/>
            <w:tcMar>
              <w:top w:w="90" w:type="dxa"/>
              <w:bottom w:w="90" w:type="dxa"/>
              <w:left w:w="120" w:type="dxa"/>
              <w:right w:w="120" w:type="dxa"/>
            </w:tcMar>
            <w:shd w:val="clear" w:color="auto" w:fill="F6F7FB"/>
            <w:tcBorders>
              <w:top w:val="single" w:sz="4" w:space="0" w:color="F6F7FB"/>
              <w:left w:val="single" w:sz="4" w:space="0" w:color="F6F7FB"/>
              <w:bottom w:val="single" w:sz="4" w:space="0" w:color="F6F7FB"/>
              <w:right w:val="single" w:sz="4" w:space="0" w:color="F6F7FB"/>
            </w:tcBorders>
          </w:tcPr>
          <w:p>
            <w:pPr>
              <w:bidi/>
              <w:spacing w:before="0" w:after="0" w:line="300" w:lineRule="auto"/>
            </w:pPr>
            <w:r>
              <w:rPr>
                <w:rFonts w:ascii="Arial" w:hAnsi="Arial" w:cs="Arial" w:eastAsia="Arial"/>
                <w:b/>
                <w:bCs/>
                <w:color w:val="1F2430"/>
                <w:sz w:val="23"/>
                <w:szCs w:val="23"/>
                <w:rtl/>
              </w:rPr>
              <w:t>הסכמי ממון ונספח ירושה על פי דין</w:t>
            </w:r>
          </w:p>
        </w:tc>
      </w:tr>
    </w:tbl>
    <w:p>
      <w:pPr>
        <w:bidi/>
        <w:spacing w:after="0" w:before="0" w:line="80" w:lineRule="exact"/>
      </w:pPr>
      <w:r>
        <w:rPr>
          <w:sz w:val="2"/>
        </w:rPr>
      </w:r>
    </w:p>
    <w:p>
      <w:pPr>
        <w:bidi/>
        <w:spacing w:after="0"/>
      </w:pPr>
      <w:r>
        <w:br w:type="page"/>
      </w:r>
    </w:p>
    <w:tbl>
      <w:tblPr>
        <w:tblW w:type="dxa" w:w="10206"/>
        <w:tblLook w:firstColumn="1" w:firstRow="1" w:lastColumn="0" w:lastRow="0" w:noHBand="0" w:noVBand="1" w:val="04A0"/>
        <w:bidiVisual/>
        <w:tblLayout w:type="fixed"/>
      </w:tblPr>
      <w:tblGrid>
        <w:gridCol w:w="10206"/>
      </w:tblGrid>
      <w:tr>
        <w:tc>
          <w:tcPr>
            <w:tcW w:type="dxa" w:w="10205"/>
            <w:shd w:val="clear" w:color="auto" w:fill="1E4FA3"/>
            <w:tcBorders>
              <w:top w:val="single" w:sz="4" w:space="0" w:color="1E4FA3"/>
              <w:left w:val="single" w:sz="4" w:space="0" w:color="1E4FA3"/>
              <w:bottom w:val="single" w:sz="4" w:space="0" w:color="1E4FA3"/>
              <w:right w:val="single" w:sz="4" w:space="0" w:color="1E4FA3"/>
            </w:tcBorders>
            <w:tcMar>
              <w:top w:w="200" w:type="dxa"/>
              <w:bottom w:w="200" w:type="dxa"/>
              <w:left w:w="280" w:type="dxa"/>
              <w:right w:w="280" w:type="dxa"/>
            </w:tcMar>
          </w:tcPr>
          <w:p>
            <w:pPr>
              <w:bidi/>
              <w:spacing w:before="0" w:after="0" w:line="264" w:lineRule="auto"/>
            </w:pPr>
            <w:r>
              <w:rPr>
                <w:rFonts w:ascii="Arial" w:hAnsi="Arial" w:cs="Arial" w:eastAsia="Arial"/>
                <w:b/>
                <w:bCs/>
                <w:color w:val="FFFFFF"/>
                <w:sz w:val="22"/>
                <w:szCs w:val="22"/>
                <w:rtl/>
              </w:rPr>
              <w:t>פרק 1</w:t>
            </w:r>
          </w:p>
          <w:p>
            <w:pPr>
              <w:bidi/>
              <w:spacing w:before="0" w:after="0" w:line="264" w:lineRule="auto"/>
              <w:outlineLvl w:val="0"/>
            </w:pPr>
            <w:r>
              <w:rPr>
                <w:rFonts w:ascii="Arial" w:hAnsi="Arial" w:cs="Arial" w:eastAsia="Arial"/>
                <w:b/>
                <w:bCs/>
                <w:color w:val="FFFFFF"/>
                <w:sz w:val="42"/>
                <w:szCs w:val="42"/>
                <w:rtl/>
              </w:rPr>
              <w:t>מבוא – מערכת השיפוט הכפולה בדיני המשפחה</w:t>
            </w:r>
          </w:p>
        </w:tc>
      </w:tr>
    </w:tbl>
    <w:p>
      <w:pPr>
        <w:bidi/>
        <w:spacing w:after="0" w:before="0" w:line="2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9AFD5"/>
              <w:left w:val="single" w:sz="8" w:space="0" w:color="99AFD5"/>
              <w:bottom w:val="single" w:sz="8" w:space="0" w:color="99AFD5"/>
              <w:right w:val="single" w:sz="8" w:space="0" w:color="99AFD5"/>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1E4FA3"/>
              </w:rPr>
              <w:t xml:space="preserve"> 1 </w:t>
            </w:r>
            <w:r>
              <w:rPr>
                <w:rFonts w:ascii="Arial" w:hAnsi="Arial" w:cs="Arial" w:eastAsia="Arial"/>
                <w:sz w:val="20"/>
                <w:szCs w:val="20"/>
                <w:rtl/>
              </w:rPr>
              <w:t xml:space="preserve">  </w:t>
            </w:r>
            <w:r>
              <w:rPr>
                <w:rFonts w:ascii="Arial" w:hAnsi="Arial" w:cs="Arial" w:eastAsia="Arial"/>
                <w:b/>
                <w:bCs/>
                <w:color w:val="111827"/>
                <w:sz w:val="20"/>
                <w:szCs w:val="20"/>
                <w:rtl/>
              </w:rPr>
              <w:t>איזו מהטענות הבאות מתארת נכון את היחס בין סמכות שיפוט לבין ברירת דין בדיני המשפחה בישראל?</w:t>
            </w:r>
          </w:p>
          <w:p>
            <w:pPr>
              <w:bidi/>
              <w:spacing w:before="0" w:after="20" w:line="276" w:lineRule="auto"/>
              <w:ind w:right="400" w:hanging="300"/>
            </w:pPr>
            <w:r>
              <w:rPr>
                <w:rFonts w:ascii="Arial" w:hAnsi="Arial" w:cs="Arial" w:eastAsia="Arial"/>
                <w:b/>
                <w:bCs/>
                <w:color w:val="1E4FA3"/>
                <w:sz w:val="20"/>
                <w:szCs w:val="20"/>
                <w:rtl/>
              </w:rPr>
              <w:t xml:space="preserve">(א)  </w:t>
            </w:r>
            <w:r>
              <w:rPr>
                <w:rFonts w:ascii="Arial" w:hAnsi="Arial" w:cs="Arial" w:eastAsia="Arial"/>
                <w:color w:val="1F2430"/>
                <w:sz w:val="20"/>
                <w:szCs w:val="20"/>
                <w:rtl/>
              </w:rPr>
              <w:t>הערכאה שנבחרה קובעת תמיד גם את הדין: בית משפט אזרחי דן תמיד לפי דין אזרחי ובית דין דתי לפי דין דתי</w:t>
            </w:r>
          </w:p>
          <w:p>
            <w:pPr>
              <w:bidi/>
              <w:spacing w:before="0" w:after="20" w:line="276" w:lineRule="auto"/>
              <w:ind w:right="400" w:hanging="300"/>
            </w:pPr>
            <w:r>
              <w:rPr>
                <w:rFonts w:ascii="Arial" w:hAnsi="Arial" w:cs="Arial" w:eastAsia="Arial"/>
                <w:b/>
                <w:bCs/>
                <w:color w:val="1E4FA3"/>
                <w:sz w:val="20"/>
                <w:szCs w:val="20"/>
                <w:rtl/>
              </w:rPr>
              <w:t xml:space="preserve">(ב)  </w:t>
            </w:r>
            <w:r>
              <w:rPr>
                <w:rFonts w:ascii="Arial" w:hAnsi="Arial" w:cs="Arial" w:eastAsia="Arial"/>
                <w:color w:val="1F2430"/>
                <w:sz w:val="20"/>
                <w:szCs w:val="20"/>
                <w:rtl/>
              </w:rPr>
              <w:t>אלה שתי שאלות נפרדות: ייתכן שערכאה אזרחית תדון בתיק ותהיה חייבת להכריע לפי הדין הדתי, ולהפך</w:t>
            </w:r>
          </w:p>
          <w:p>
            <w:pPr>
              <w:bidi/>
              <w:spacing w:before="0" w:after="20" w:line="276" w:lineRule="auto"/>
              <w:ind w:right="400" w:hanging="300"/>
            </w:pPr>
            <w:r>
              <w:rPr>
                <w:rFonts w:ascii="Arial" w:hAnsi="Arial" w:cs="Arial" w:eastAsia="Arial"/>
                <w:b/>
                <w:bCs/>
                <w:color w:val="1E4FA3"/>
                <w:sz w:val="20"/>
                <w:szCs w:val="20"/>
                <w:rtl/>
              </w:rPr>
              <w:t xml:space="preserve">(ג)  </w:t>
            </w:r>
            <w:r>
              <w:rPr>
                <w:rFonts w:ascii="Arial" w:hAnsi="Arial" w:cs="Arial" w:eastAsia="Arial"/>
                <w:color w:val="1F2430"/>
                <w:sz w:val="20"/>
                <w:szCs w:val="20"/>
                <w:rtl/>
              </w:rPr>
              <w:t>שאלת ברירת הדין מתעוררת רק בבית הדין הרבני, שכן בית המשפט לענייני משפחה דן תמיד לפי החקיקה האזרחית</w:t>
            </w:r>
          </w:p>
          <w:p>
            <w:pPr>
              <w:bidi/>
              <w:spacing w:before="0" w:after="20" w:line="276" w:lineRule="auto"/>
              <w:ind w:right="400" w:hanging="300"/>
            </w:pPr>
            <w:r>
              <w:rPr>
                <w:rFonts w:ascii="Arial" w:hAnsi="Arial" w:cs="Arial" w:eastAsia="Arial"/>
                <w:b/>
                <w:bCs/>
                <w:color w:val="1E4FA3"/>
                <w:sz w:val="20"/>
                <w:szCs w:val="20"/>
                <w:rtl/>
              </w:rPr>
              <w:t xml:space="preserve">(ד)  </w:t>
            </w:r>
            <w:r>
              <w:rPr>
                <w:rFonts w:ascii="Arial" w:hAnsi="Arial" w:cs="Arial" w:eastAsia="Arial"/>
                <w:color w:val="1F2430"/>
                <w:sz w:val="20"/>
                <w:szCs w:val="20"/>
                <w:rtl/>
              </w:rPr>
              <w:t>הצד שפתח ראשון את ההליך בוחר הן את הערכאה והן את הדין שיחול</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9AFD5"/>
              <w:left w:val="single" w:sz="8" w:space="0" w:color="99AFD5"/>
              <w:bottom w:val="single" w:sz="8" w:space="0" w:color="99AFD5"/>
              <w:right w:val="single" w:sz="8" w:space="0" w:color="99AFD5"/>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1E4FA3"/>
              </w:rPr>
              <w:t xml:space="preserve"> 2 </w:t>
            </w:r>
            <w:r>
              <w:rPr>
                <w:rFonts w:ascii="Arial" w:hAnsi="Arial" w:cs="Arial" w:eastAsia="Arial"/>
                <w:sz w:val="20"/>
                <w:szCs w:val="20"/>
                <w:rtl/>
              </w:rPr>
              <w:t xml:space="preserve">  </w:t>
            </w:r>
            <w:r>
              <w:rPr>
                <w:rFonts w:ascii="Arial" w:hAnsi="Arial" w:cs="Arial" w:eastAsia="Arial"/>
                <w:b/>
                <w:bCs/>
                <w:color w:val="111827"/>
                <w:sz w:val="20"/>
                <w:szCs w:val="20"/>
                <w:rtl/>
              </w:rPr>
              <w:t>מה קובע סימן 47 לדבר המלך במועצתו?</w:t>
            </w:r>
          </w:p>
          <w:p>
            <w:pPr>
              <w:bidi/>
              <w:spacing w:before="0" w:after="20" w:line="276" w:lineRule="auto"/>
              <w:ind w:right="400" w:hanging="300"/>
            </w:pPr>
            <w:r>
              <w:rPr>
                <w:rFonts w:ascii="Arial" w:hAnsi="Arial" w:cs="Arial" w:eastAsia="Arial"/>
                <w:b/>
                <w:bCs/>
                <w:color w:val="1E4FA3"/>
                <w:sz w:val="20"/>
                <w:szCs w:val="20"/>
                <w:rtl/>
              </w:rPr>
              <w:t xml:space="preserve">(א)  </w:t>
            </w:r>
            <w:r>
              <w:rPr>
                <w:rFonts w:ascii="Arial" w:hAnsi="Arial" w:cs="Arial" w:eastAsia="Arial"/>
                <w:color w:val="1F2430"/>
                <w:sz w:val="20"/>
                <w:szCs w:val="20"/>
                <w:rtl/>
              </w:rPr>
              <w:t>שענייני המעמד האישי מסורים לשיפוטם הייחודי של בתי הדין של העדות הדתיות</w:t>
            </w:r>
          </w:p>
          <w:p>
            <w:pPr>
              <w:bidi/>
              <w:spacing w:before="0" w:after="20" w:line="276" w:lineRule="auto"/>
              <w:ind w:right="400" w:hanging="300"/>
            </w:pPr>
            <w:r>
              <w:rPr>
                <w:rFonts w:ascii="Arial" w:hAnsi="Arial" w:cs="Arial" w:eastAsia="Arial"/>
                <w:b/>
                <w:bCs/>
                <w:color w:val="1E4FA3"/>
                <w:sz w:val="20"/>
                <w:szCs w:val="20"/>
                <w:rtl/>
              </w:rPr>
              <w:t xml:space="preserve">(ב)  </w:t>
            </w:r>
            <w:r>
              <w:rPr>
                <w:rFonts w:ascii="Arial" w:hAnsi="Arial" w:cs="Arial" w:eastAsia="Arial"/>
                <w:color w:val="1F2430"/>
                <w:sz w:val="20"/>
                <w:szCs w:val="20"/>
                <w:rtl/>
              </w:rPr>
              <w:t>שלבתי המשפט האזרחיים סמכות ייחודית בענייני מעמד אישי של אזרחי ישראל</w:t>
            </w:r>
          </w:p>
          <w:p>
            <w:pPr>
              <w:bidi/>
              <w:spacing w:before="0" w:after="20" w:line="276" w:lineRule="auto"/>
              <w:ind w:right="400" w:hanging="300"/>
            </w:pPr>
            <w:r>
              <w:rPr>
                <w:rFonts w:ascii="Arial" w:hAnsi="Arial" w:cs="Arial" w:eastAsia="Arial"/>
                <w:b/>
                <w:bCs/>
                <w:color w:val="1E4FA3"/>
                <w:sz w:val="20"/>
                <w:szCs w:val="20"/>
                <w:rtl/>
              </w:rPr>
              <w:t xml:space="preserve">(ג)  </w:t>
            </w:r>
            <w:r>
              <w:rPr>
                <w:rFonts w:ascii="Arial" w:hAnsi="Arial" w:cs="Arial" w:eastAsia="Arial"/>
                <w:color w:val="1F2430"/>
                <w:sz w:val="20"/>
                <w:szCs w:val="20"/>
                <w:rtl/>
              </w:rPr>
              <w:t>שבתי המשפט האזרחיים ידונו בענייני מעמד אישי תמיד לפי הדין האזרחי</w:t>
            </w:r>
          </w:p>
          <w:p>
            <w:pPr>
              <w:bidi/>
              <w:spacing w:before="0" w:after="20" w:line="276" w:lineRule="auto"/>
              <w:ind w:right="400" w:hanging="300"/>
            </w:pPr>
            <w:r>
              <w:rPr>
                <w:rFonts w:ascii="Arial" w:hAnsi="Arial" w:cs="Arial" w:eastAsia="Arial"/>
                <w:b/>
                <w:bCs/>
                <w:color w:val="1E4FA3"/>
                <w:sz w:val="20"/>
                <w:szCs w:val="20"/>
                <w:rtl/>
              </w:rPr>
              <w:t xml:space="preserve">(ד)  </w:t>
            </w:r>
            <w:r>
              <w:rPr>
                <w:rFonts w:ascii="Arial" w:hAnsi="Arial" w:cs="Arial" w:eastAsia="Arial"/>
                <w:color w:val="1F2430"/>
                <w:sz w:val="20"/>
                <w:szCs w:val="20"/>
                <w:rtl/>
              </w:rPr>
              <w:t>שלבתי המשפט האזרחיים יהיה גם שיפוט בענייני המעמד האישי, ובשיפוט זה ישתמשו בהתאם לחוק, ובכפוף לו – לפי הדין האישי החל</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9AFD5"/>
              <w:left w:val="single" w:sz="8" w:space="0" w:color="99AFD5"/>
              <w:bottom w:val="single" w:sz="8" w:space="0" w:color="99AFD5"/>
              <w:right w:val="single" w:sz="8" w:space="0" w:color="99AFD5"/>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1E4FA3"/>
              </w:rPr>
              <w:t xml:space="preserve"> 3 </w:t>
            </w:r>
            <w:r>
              <w:rPr>
                <w:rFonts w:ascii="Arial" w:hAnsi="Arial" w:cs="Arial" w:eastAsia="Arial"/>
                <w:sz w:val="20"/>
                <w:szCs w:val="20"/>
                <w:rtl/>
              </w:rPr>
              <w:t xml:space="preserve">  </w:t>
            </w:r>
            <w:r>
              <w:rPr>
                <w:rFonts w:ascii="Arial" w:hAnsi="Arial" w:cs="Arial" w:eastAsia="Arial"/>
                <w:b/>
                <w:bCs/>
                <w:color w:val="111827"/>
                <w:sz w:val="20"/>
                <w:szCs w:val="20"/>
                <w:rtl/>
              </w:rPr>
              <w:t>בראשי התיבות נמכ״א, מה פירושה של האות כ – כלכלה – לפי הפסיקה?</w:t>
            </w:r>
          </w:p>
          <w:p>
            <w:pPr>
              <w:bidi/>
              <w:spacing w:before="0" w:after="20" w:line="276" w:lineRule="auto"/>
              <w:ind w:right="400" w:hanging="300"/>
            </w:pPr>
            <w:r>
              <w:rPr>
                <w:rFonts w:ascii="Arial" w:hAnsi="Arial" w:cs="Arial" w:eastAsia="Arial"/>
                <w:b/>
                <w:bCs/>
                <w:color w:val="1E4FA3"/>
                <w:sz w:val="20"/>
                <w:szCs w:val="20"/>
                <w:rtl/>
              </w:rPr>
              <w:t xml:space="preserve">(א)  </w:t>
            </w:r>
            <w:r>
              <w:rPr>
                <w:rFonts w:ascii="Arial" w:hAnsi="Arial" w:cs="Arial" w:eastAsia="Arial"/>
                <w:color w:val="1F2430"/>
                <w:sz w:val="20"/>
                <w:szCs w:val="20"/>
                <w:rtl/>
              </w:rPr>
              <w:t>מזונות ילדים</w:t>
            </w:r>
          </w:p>
          <w:p>
            <w:pPr>
              <w:bidi/>
              <w:spacing w:before="0" w:after="20" w:line="276" w:lineRule="auto"/>
              <w:ind w:right="400" w:hanging="300"/>
            </w:pPr>
            <w:r>
              <w:rPr>
                <w:rFonts w:ascii="Arial" w:hAnsi="Arial" w:cs="Arial" w:eastAsia="Arial"/>
                <w:b/>
                <w:bCs/>
                <w:color w:val="1E4FA3"/>
                <w:sz w:val="20"/>
                <w:szCs w:val="20"/>
                <w:rtl/>
              </w:rPr>
              <w:t xml:space="preserve">(ב)  </w:t>
            </w:r>
            <w:r>
              <w:rPr>
                <w:rFonts w:ascii="Arial" w:hAnsi="Arial" w:cs="Arial" w:eastAsia="Arial"/>
                <w:color w:val="1F2430"/>
                <w:sz w:val="20"/>
                <w:szCs w:val="20"/>
                <w:rtl/>
              </w:rPr>
              <w:t>חלוקת הרכוש המשותף</w:t>
            </w:r>
          </w:p>
          <w:p>
            <w:pPr>
              <w:bidi/>
              <w:spacing w:before="0" w:after="20" w:line="276" w:lineRule="auto"/>
              <w:ind w:right="400" w:hanging="300"/>
            </w:pPr>
            <w:r>
              <w:rPr>
                <w:rFonts w:ascii="Arial" w:hAnsi="Arial" w:cs="Arial" w:eastAsia="Arial"/>
                <w:b/>
                <w:bCs/>
                <w:color w:val="1E4FA3"/>
                <w:sz w:val="20"/>
                <w:szCs w:val="20"/>
                <w:rtl/>
              </w:rPr>
              <w:t xml:space="preserve">(ג)  </w:t>
            </w:r>
            <w:r>
              <w:rPr>
                <w:rFonts w:ascii="Arial" w:hAnsi="Arial" w:cs="Arial" w:eastAsia="Arial"/>
                <w:color w:val="1F2430"/>
                <w:sz w:val="20"/>
                <w:szCs w:val="20"/>
                <w:rtl/>
              </w:rPr>
              <w:t>מזונות אישה</w:t>
            </w:r>
          </w:p>
          <w:p>
            <w:pPr>
              <w:bidi/>
              <w:spacing w:before="0" w:after="20" w:line="276" w:lineRule="auto"/>
              <w:ind w:right="400" w:hanging="300"/>
            </w:pPr>
            <w:r>
              <w:rPr>
                <w:rFonts w:ascii="Arial" w:hAnsi="Arial" w:cs="Arial" w:eastAsia="Arial"/>
                <w:b/>
                <w:bCs/>
                <w:color w:val="1E4FA3"/>
                <w:sz w:val="20"/>
                <w:szCs w:val="20"/>
                <w:rtl/>
              </w:rPr>
              <w:t xml:space="preserve">(ד)  </w:t>
            </w:r>
            <w:r>
              <w:rPr>
                <w:rFonts w:ascii="Arial" w:hAnsi="Arial" w:cs="Arial" w:eastAsia="Arial"/>
                <w:color w:val="1F2430"/>
                <w:sz w:val="20"/>
                <w:szCs w:val="20"/>
                <w:rtl/>
              </w:rPr>
              <w:t>ענייני הכתובה</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9AFD5"/>
              <w:left w:val="single" w:sz="8" w:space="0" w:color="99AFD5"/>
              <w:bottom w:val="single" w:sz="8" w:space="0" w:color="99AFD5"/>
              <w:right w:val="single" w:sz="8" w:space="0" w:color="99AFD5"/>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1E4FA3"/>
              </w:rPr>
              <w:t xml:space="preserve"> 4 </w:t>
            </w:r>
            <w:r>
              <w:rPr>
                <w:rFonts w:ascii="Arial" w:hAnsi="Arial" w:cs="Arial" w:eastAsia="Arial"/>
                <w:sz w:val="20"/>
                <w:szCs w:val="20"/>
                <w:rtl/>
              </w:rPr>
              <w:t xml:space="preserve">  </w:t>
            </w:r>
            <w:r>
              <w:rPr>
                <w:rFonts w:ascii="Arial" w:hAnsi="Arial" w:cs="Arial" w:eastAsia="Arial"/>
                <w:b/>
                <w:bCs/>
                <w:color w:val="111827"/>
                <w:sz w:val="20"/>
                <w:szCs w:val="20"/>
                <w:rtl/>
              </w:rPr>
              <w:t>איזו מהרשימות הבאות מתארת נכון את ענייני המעמד האישי שבהם מתמקד הקורס, מתוך סימן 51 לדבר המלך?</w:t>
            </w:r>
          </w:p>
          <w:p>
            <w:pPr>
              <w:bidi/>
              <w:spacing w:before="0" w:after="20" w:line="276" w:lineRule="auto"/>
              <w:ind w:right="400" w:hanging="300"/>
            </w:pPr>
            <w:r>
              <w:rPr>
                <w:rFonts w:ascii="Arial" w:hAnsi="Arial" w:cs="Arial" w:eastAsia="Arial"/>
                <w:b/>
                <w:bCs/>
                <w:color w:val="1E4FA3"/>
                <w:sz w:val="20"/>
                <w:szCs w:val="20"/>
                <w:rtl/>
              </w:rPr>
              <w:t xml:space="preserve">(א)  </w:t>
            </w:r>
            <w:r>
              <w:rPr>
                <w:rFonts w:ascii="Arial" w:hAnsi="Arial" w:cs="Arial" w:eastAsia="Arial"/>
                <w:color w:val="1F2430"/>
                <w:sz w:val="20"/>
                <w:szCs w:val="20"/>
                <w:rtl/>
              </w:rPr>
              <w:t>נישואין וגירושין, מזונות, רכוש ואפוטרופסות</w:t>
            </w:r>
          </w:p>
          <w:p>
            <w:pPr>
              <w:bidi/>
              <w:spacing w:before="0" w:after="20" w:line="276" w:lineRule="auto"/>
              <w:ind w:right="400" w:hanging="300"/>
            </w:pPr>
            <w:r>
              <w:rPr>
                <w:rFonts w:ascii="Arial" w:hAnsi="Arial" w:cs="Arial" w:eastAsia="Arial"/>
                <w:b/>
                <w:bCs/>
                <w:color w:val="1E4FA3"/>
                <w:sz w:val="20"/>
                <w:szCs w:val="20"/>
                <w:rtl/>
              </w:rPr>
              <w:t xml:space="preserve">(ב)  </w:t>
            </w:r>
            <w:r>
              <w:rPr>
                <w:rFonts w:ascii="Arial" w:hAnsi="Arial" w:cs="Arial" w:eastAsia="Arial"/>
                <w:color w:val="1F2430"/>
                <w:sz w:val="20"/>
                <w:szCs w:val="20"/>
                <w:rtl/>
              </w:rPr>
              <w:t>נישואין וגירושין, ירושה, אימוץ ומזונות</w:t>
            </w:r>
          </w:p>
          <w:p>
            <w:pPr>
              <w:bidi/>
              <w:spacing w:before="0" w:after="20" w:line="276" w:lineRule="auto"/>
              <w:ind w:right="400" w:hanging="300"/>
            </w:pPr>
            <w:r>
              <w:rPr>
                <w:rFonts w:ascii="Arial" w:hAnsi="Arial" w:cs="Arial" w:eastAsia="Arial"/>
                <w:b/>
                <w:bCs/>
                <w:color w:val="1E4FA3"/>
                <w:sz w:val="20"/>
                <w:szCs w:val="20"/>
                <w:rtl/>
              </w:rPr>
              <w:t xml:space="preserve">(ג)  </w:t>
            </w:r>
            <w:r>
              <w:rPr>
                <w:rFonts w:ascii="Arial" w:hAnsi="Arial" w:cs="Arial" w:eastAsia="Arial"/>
                <w:color w:val="1F2430"/>
                <w:sz w:val="20"/>
                <w:szCs w:val="20"/>
                <w:rtl/>
              </w:rPr>
              <w:t>נישואין וגירושין, מזונות, כלכלה ואפוטרופסות</w:t>
            </w:r>
          </w:p>
          <w:p>
            <w:pPr>
              <w:bidi/>
              <w:spacing w:before="0" w:after="20" w:line="276" w:lineRule="auto"/>
              <w:ind w:right="400" w:hanging="300"/>
            </w:pPr>
            <w:r>
              <w:rPr>
                <w:rFonts w:ascii="Arial" w:hAnsi="Arial" w:cs="Arial" w:eastAsia="Arial"/>
                <w:b/>
                <w:bCs/>
                <w:color w:val="1E4FA3"/>
                <w:sz w:val="20"/>
                <w:szCs w:val="20"/>
                <w:rtl/>
              </w:rPr>
              <w:t xml:space="preserve">(ד)  </w:t>
            </w:r>
            <w:r>
              <w:rPr>
                <w:rFonts w:ascii="Arial" w:hAnsi="Arial" w:cs="Arial" w:eastAsia="Arial"/>
                <w:color w:val="1F2430"/>
                <w:sz w:val="20"/>
                <w:szCs w:val="20"/>
                <w:rtl/>
              </w:rPr>
              <w:t>שני בני הזוג יהודים, אזרחים או תושבים, הנמצאים בישראל</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9AFD5"/>
              <w:left w:val="single" w:sz="8" w:space="0" w:color="99AFD5"/>
              <w:bottom w:val="single" w:sz="8" w:space="0" w:color="99AFD5"/>
              <w:right w:val="single" w:sz="8" w:space="0" w:color="99AFD5"/>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1E4FA3"/>
              </w:rPr>
              <w:t xml:space="preserve"> 5 </w:t>
            </w:r>
            <w:r>
              <w:rPr>
                <w:rFonts w:ascii="Arial" w:hAnsi="Arial" w:cs="Arial" w:eastAsia="Arial"/>
                <w:sz w:val="20"/>
                <w:szCs w:val="20"/>
                <w:rtl/>
              </w:rPr>
              <w:t xml:space="preserve">  </w:t>
            </w:r>
            <w:r>
              <w:rPr>
                <w:rFonts w:ascii="Arial" w:hAnsi="Arial" w:cs="Arial" w:eastAsia="Arial"/>
                <w:b/>
                <w:bCs/>
                <w:color w:val="111827"/>
                <w:sz w:val="20"/>
                <w:szCs w:val="20"/>
                <w:rtl/>
              </w:rPr>
              <w:t>רינה ודוד, יהודים הנשואים כדת משה וישראל, נקלעו למשבר. רינה הגישה (לאחר הליך יישוב הסכסוך) תביעה למזונות אישה שלא אגב גירושין לבית המשפט לענייני משפחה. לפי איזה דין תוכרע התביעה?</w:t>
            </w:r>
          </w:p>
          <w:p>
            <w:pPr>
              <w:bidi/>
              <w:spacing w:before="0" w:after="20" w:line="276" w:lineRule="auto"/>
              <w:ind w:right="400" w:hanging="300"/>
            </w:pPr>
            <w:r>
              <w:rPr>
                <w:rFonts w:ascii="Arial" w:hAnsi="Arial" w:cs="Arial" w:eastAsia="Arial"/>
                <w:b/>
                <w:bCs/>
                <w:color w:val="1E4FA3"/>
                <w:sz w:val="20"/>
                <w:szCs w:val="20"/>
                <w:rtl/>
              </w:rPr>
              <w:t xml:space="preserve">(א)  </w:t>
            </w:r>
            <w:r>
              <w:rPr>
                <w:rFonts w:ascii="Arial" w:hAnsi="Arial" w:cs="Arial" w:eastAsia="Arial"/>
                <w:color w:val="1F2430"/>
                <w:sz w:val="20"/>
                <w:szCs w:val="20"/>
                <w:rtl/>
              </w:rPr>
              <w:t>לפי הדין האזרחי, משום שהדין הולך אחר הדיין</w:t>
            </w:r>
          </w:p>
          <w:p>
            <w:pPr>
              <w:bidi/>
              <w:spacing w:before="0" w:after="20" w:line="276" w:lineRule="auto"/>
              <w:ind w:right="400" w:hanging="300"/>
            </w:pPr>
            <w:r>
              <w:rPr>
                <w:rFonts w:ascii="Arial" w:hAnsi="Arial" w:cs="Arial" w:eastAsia="Arial"/>
                <w:b/>
                <w:bCs/>
                <w:color w:val="1E4FA3"/>
                <w:sz w:val="20"/>
                <w:szCs w:val="20"/>
                <w:rtl/>
              </w:rPr>
              <w:t xml:space="preserve">(ב)  </w:t>
            </w:r>
            <w:r>
              <w:rPr>
                <w:rFonts w:ascii="Arial" w:hAnsi="Arial" w:cs="Arial" w:eastAsia="Arial"/>
                <w:color w:val="1F2430"/>
                <w:sz w:val="20"/>
                <w:szCs w:val="20"/>
                <w:rtl/>
              </w:rPr>
              <w:t>לפי הדין האישי – דין תורה – מכוח סעיף 2(א) לחוק לתיקון דיני המשפחה (מזונות)</w:t>
            </w:r>
          </w:p>
          <w:p>
            <w:pPr>
              <w:bidi/>
              <w:spacing w:before="0" w:after="20" w:line="276" w:lineRule="auto"/>
              <w:ind w:right="400" w:hanging="300"/>
            </w:pPr>
            <w:r>
              <w:rPr>
                <w:rFonts w:ascii="Arial" w:hAnsi="Arial" w:cs="Arial" w:eastAsia="Arial"/>
                <w:b/>
                <w:bCs/>
                <w:color w:val="1E4FA3"/>
                <w:sz w:val="20"/>
                <w:szCs w:val="20"/>
                <w:rtl/>
              </w:rPr>
              <w:t xml:space="preserve">(ג)  </w:t>
            </w:r>
            <w:r>
              <w:rPr>
                <w:rFonts w:ascii="Arial" w:hAnsi="Arial" w:cs="Arial" w:eastAsia="Arial"/>
                <w:color w:val="1F2430"/>
                <w:sz w:val="20"/>
                <w:szCs w:val="20"/>
                <w:rtl/>
              </w:rPr>
              <w:t>לפי בחירת רינה, שכן היא הגישה את התביעה ראשונה</w:t>
            </w:r>
          </w:p>
          <w:p>
            <w:pPr>
              <w:bidi/>
              <w:spacing w:before="0" w:after="20" w:line="276" w:lineRule="auto"/>
              <w:ind w:right="400" w:hanging="300"/>
            </w:pPr>
            <w:r>
              <w:rPr>
                <w:rFonts w:ascii="Arial" w:hAnsi="Arial" w:cs="Arial" w:eastAsia="Arial"/>
                <w:b/>
                <w:bCs/>
                <w:color w:val="1E4FA3"/>
                <w:sz w:val="20"/>
                <w:szCs w:val="20"/>
                <w:rtl/>
              </w:rPr>
              <w:t xml:space="preserve">(ד)  </w:t>
            </w:r>
            <w:r>
              <w:rPr>
                <w:rFonts w:ascii="Arial" w:hAnsi="Arial" w:cs="Arial" w:eastAsia="Arial"/>
                <w:color w:val="1F2430"/>
                <w:sz w:val="20"/>
                <w:szCs w:val="20"/>
                <w:rtl/>
              </w:rPr>
              <w:t>לפי חוק שיווי זכויות האישה בלבד, שמחייב שוויון בין בני הזוג במזונות</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9AFD5"/>
              <w:left w:val="single" w:sz="8" w:space="0" w:color="99AFD5"/>
              <w:bottom w:val="single" w:sz="8" w:space="0" w:color="99AFD5"/>
              <w:right w:val="single" w:sz="8" w:space="0" w:color="99AFD5"/>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1E4FA3"/>
              </w:rPr>
              <w:t xml:space="preserve"> 6 </w:t>
            </w:r>
            <w:r>
              <w:rPr>
                <w:rFonts w:ascii="Arial" w:hAnsi="Arial" w:cs="Arial" w:eastAsia="Arial"/>
                <w:sz w:val="20"/>
                <w:szCs w:val="20"/>
                <w:rtl/>
              </w:rPr>
              <w:t xml:space="preserve">  </w:t>
            </w:r>
            <w:r>
              <w:rPr>
                <w:rFonts w:ascii="Arial" w:hAnsi="Arial" w:cs="Arial" w:eastAsia="Arial"/>
                <w:b/>
                <w:bCs/>
                <w:color w:val="111827"/>
                <w:sz w:val="20"/>
                <w:szCs w:val="20"/>
                <w:rtl/>
              </w:rPr>
              <w:t>איזו מהטענות הבאות נכונה לגבי הכלל הפסיקתי הדין הולך אחר הדיין?</w:t>
            </w:r>
          </w:p>
          <w:p>
            <w:pPr>
              <w:bidi/>
              <w:spacing w:before="0" w:after="20" w:line="276" w:lineRule="auto"/>
              <w:ind w:right="400" w:hanging="300"/>
            </w:pPr>
            <w:r>
              <w:rPr>
                <w:rFonts w:ascii="Arial" w:hAnsi="Arial" w:cs="Arial" w:eastAsia="Arial"/>
                <w:b/>
                <w:bCs/>
                <w:color w:val="1E4FA3"/>
                <w:sz w:val="20"/>
                <w:szCs w:val="20"/>
                <w:rtl/>
              </w:rPr>
              <w:t xml:space="preserve">(א)  </w:t>
            </w:r>
            <w:r>
              <w:rPr>
                <w:rFonts w:ascii="Arial" w:hAnsi="Arial" w:cs="Arial" w:eastAsia="Arial"/>
                <w:color w:val="1F2430"/>
                <w:sz w:val="20"/>
                <w:szCs w:val="20"/>
                <w:rtl/>
              </w:rPr>
              <w:t>זהו כלל ברירת מחדל: כשאין הוראת חוק הקובעת איזה דין יחול, ערכאה דתית תפעיל דין דתי וערכאה אזרחית דין אזרחי</w:t>
            </w:r>
          </w:p>
          <w:p>
            <w:pPr>
              <w:bidi/>
              <w:spacing w:before="0" w:after="20" w:line="276" w:lineRule="auto"/>
              <w:ind w:right="400" w:hanging="300"/>
            </w:pPr>
            <w:r>
              <w:rPr>
                <w:rFonts w:ascii="Arial" w:hAnsi="Arial" w:cs="Arial" w:eastAsia="Arial"/>
                <w:b/>
                <w:bCs/>
                <w:color w:val="1E4FA3"/>
                <w:sz w:val="20"/>
                <w:szCs w:val="20"/>
                <w:rtl/>
              </w:rPr>
              <w:t xml:space="preserve">(ב)  </w:t>
            </w:r>
            <w:r>
              <w:rPr>
                <w:rFonts w:ascii="Arial" w:hAnsi="Arial" w:cs="Arial" w:eastAsia="Arial"/>
                <w:color w:val="1F2430"/>
                <w:sz w:val="20"/>
                <w:szCs w:val="20"/>
                <w:rtl/>
              </w:rPr>
              <w:t>זהו כלל מחייב שחל תמיד, גם כאשר יש הוראת חוק מפורשת הקובעת את הדין</w:t>
            </w:r>
          </w:p>
          <w:p>
            <w:pPr>
              <w:bidi/>
              <w:spacing w:before="0" w:after="20" w:line="276" w:lineRule="auto"/>
              <w:ind w:right="400" w:hanging="300"/>
            </w:pPr>
            <w:r>
              <w:rPr>
                <w:rFonts w:ascii="Arial" w:hAnsi="Arial" w:cs="Arial" w:eastAsia="Arial"/>
                <w:b/>
                <w:bCs/>
                <w:color w:val="1E4FA3"/>
                <w:sz w:val="20"/>
                <w:szCs w:val="20"/>
                <w:rtl/>
              </w:rPr>
              <w:t xml:space="preserve">(ג)  </w:t>
            </w:r>
            <w:r>
              <w:rPr>
                <w:rFonts w:ascii="Arial" w:hAnsi="Arial" w:cs="Arial" w:eastAsia="Arial"/>
                <w:color w:val="1F2430"/>
                <w:sz w:val="20"/>
                <w:szCs w:val="20"/>
                <w:rtl/>
              </w:rPr>
              <w:t>הכלל חל רק בענייני נישואין וגירושין</w:t>
            </w:r>
          </w:p>
          <w:p>
            <w:pPr>
              <w:bidi/>
              <w:spacing w:before="0" w:after="20" w:line="276" w:lineRule="auto"/>
              <w:ind w:right="400" w:hanging="300"/>
            </w:pPr>
            <w:r>
              <w:rPr>
                <w:rFonts w:ascii="Arial" w:hAnsi="Arial" w:cs="Arial" w:eastAsia="Arial"/>
                <w:b/>
                <w:bCs/>
                <w:color w:val="1E4FA3"/>
                <w:sz w:val="20"/>
                <w:szCs w:val="20"/>
                <w:rtl/>
              </w:rPr>
              <w:t xml:space="preserve">(ד)  </w:t>
            </w:r>
            <w:r>
              <w:rPr>
                <w:rFonts w:ascii="Arial" w:hAnsi="Arial" w:cs="Arial" w:eastAsia="Arial"/>
                <w:color w:val="1F2430"/>
                <w:sz w:val="20"/>
                <w:szCs w:val="20"/>
                <w:rtl/>
              </w:rPr>
              <w:t>לפי הכלל, הדין נקבע לפי בחירת בעל הדין שפתח ראשון את ההליך</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9AFD5"/>
              <w:left w:val="single" w:sz="8" w:space="0" w:color="99AFD5"/>
              <w:bottom w:val="single" w:sz="8" w:space="0" w:color="99AFD5"/>
              <w:right w:val="single" w:sz="8" w:space="0" w:color="99AFD5"/>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1E4FA3"/>
              </w:rPr>
              <w:t xml:space="preserve"> 7 </w:t>
            </w:r>
            <w:r>
              <w:rPr>
                <w:rFonts w:ascii="Arial" w:hAnsi="Arial" w:cs="Arial" w:eastAsia="Arial"/>
                <w:sz w:val="20"/>
                <w:szCs w:val="20"/>
                <w:rtl/>
              </w:rPr>
              <w:t xml:space="preserve">  </w:t>
            </w:r>
            <w:r>
              <w:rPr>
                <w:rFonts w:ascii="Arial" w:hAnsi="Arial" w:cs="Arial" w:eastAsia="Arial"/>
                <w:b/>
                <w:bCs/>
                <w:color w:val="111827"/>
                <w:sz w:val="20"/>
                <w:szCs w:val="20"/>
                <w:rtl/>
              </w:rPr>
              <w:t>יעקב נפטר והותיר ארבעה ילדים. שלושה מהם ביקשו לנהל את ענייני העיזבון בבית הדין הרבני, והרביעית, מיכל, מתנגדת. מה הדין?</w:t>
            </w:r>
          </w:p>
          <w:p>
            <w:pPr>
              <w:bidi/>
              <w:spacing w:before="0" w:after="20" w:line="276" w:lineRule="auto"/>
              <w:ind w:right="400" w:hanging="300"/>
            </w:pPr>
            <w:r>
              <w:rPr>
                <w:rFonts w:ascii="Arial" w:hAnsi="Arial" w:cs="Arial" w:eastAsia="Arial"/>
                <w:b/>
                <w:bCs/>
                <w:color w:val="1E4FA3"/>
                <w:sz w:val="20"/>
                <w:szCs w:val="20"/>
                <w:rtl/>
              </w:rPr>
              <w:t xml:space="preserve">(א)  </w:t>
            </w:r>
            <w:r>
              <w:rPr>
                <w:rFonts w:ascii="Arial" w:hAnsi="Arial" w:cs="Arial" w:eastAsia="Arial"/>
                <w:color w:val="1F2430"/>
                <w:sz w:val="20"/>
                <w:szCs w:val="20"/>
                <w:rtl/>
              </w:rPr>
              <w:t>בית הדין הרבני מוסמך, משום שירושה היא מענייני המעמד האישי שבסימן 51</w:t>
            </w:r>
          </w:p>
          <w:p>
            <w:pPr>
              <w:bidi/>
              <w:spacing w:before="0" w:after="20" w:line="276" w:lineRule="auto"/>
              <w:ind w:right="400" w:hanging="300"/>
            </w:pPr>
            <w:r>
              <w:rPr>
                <w:rFonts w:ascii="Arial" w:hAnsi="Arial" w:cs="Arial" w:eastAsia="Arial"/>
                <w:b/>
                <w:bCs/>
                <w:color w:val="1E4FA3"/>
                <w:sz w:val="20"/>
                <w:szCs w:val="20"/>
                <w:rtl/>
              </w:rPr>
              <w:t xml:space="preserve">(ב)  </w:t>
            </w:r>
            <w:r>
              <w:rPr>
                <w:rFonts w:ascii="Arial" w:hAnsi="Arial" w:cs="Arial" w:eastAsia="Arial"/>
                <w:color w:val="1F2430"/>
                <w:sz w:val="20"/>
                <w:szCs w:val="20"/>
                <w:rtl/>
              </w:rPr>
              <w:t>בית הדין הרבני מוסמך, משום שרוב היורשים הסכימו לכך</w:t>
            </w:r>
          </w:p>
          <w:p>
            <w:pPr>
              <w:bidi/>
              <w:spacing w:before="0" w:after="20" w:line="276" w:lineRule="auto"/>
              <w:ind w:right="400" w:hanging="300"/>
            </w:pPr>
            <w:r>
              <w:rPr>
                <w:rFonts w:ascii="Arial" w:hAnsi="Arial" w:cs="Arial" w:eastAsia="Arial"/>
                <w:b/>
                <w:bCs/>
                <w:color w:val="1E4FA3"/>
                <w:sz w:val="20"/>
                <w:szCs w:val="20"/>
                <w:rtl/>
              </w:rPr>
              <w:t xml:space="preserve">(ג)  </w:t>
            </w:r>
            <w:r>
              <w:rPr>
                <w:rFonts w:ascii="Arial" w:hAnsi="Arial" w:cs="Arial" w:eastAsia="Arial"/>
                <w:color w:val="1F2430"/>
                <w:sz w:val="20"/>
                <w:szCs w:val="20"/>
                <w:rtl/>
              </w:rPr>
              <w:t>בית הדין הרבני מוסמך רק אם מיכל לא תעלה את התנגדותה בהזדמנות הראשונה</w:t>
            </w:r>
          </w:p>
          <w:p>
            <w:pPr>
              <w:bidi/>
              <w:spacing w:before="0" w:after="20" w:line="276" w:lineRule="auto"/>
              <w:ind w:right="400" w:hanging="300"/>
            </w:pPr>
            <w:r>
              <w:rPr>
                <w:rFonts w:ascii="Arial" w:hAnsi="Arial" w:cs="Arial" w:eastAsia="Arial"/>
                <w:b/>
                <w:bCs/>
                <w:color w:val="1E4FA3"/>
                <w:sz w:val="20"/>
                <w:szCs w:val="20"/>
                <w:rtl/>
              </w:rPr>
              <w:t xml:space="preserve">(ד)  </w:t>
            </w:r>
            <w:r>
              <w:rPr>
                <w:rFonts w:ascii="Arial" w:hAnsi="Arial" w:cs="Arial" w:eastAsia="Arial"/>
                <w:color w:val="1F2430"/>
                <w:sz w:val="20"/>
                <w:szCs w:val="20"/>
                <w:rtl/>
              </w:rPr>
              <w:t>בית הדין הרבני אינו מוסמך: לפי סעיף 155 לחוק הירושה נדרשת הסכמת כל הצדדים הנוגעים בדבר, בכתב</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9AFD5"/>
              <w:left w:val="single" w:sz="8" w:space="0" w:color="99AFD5"/>
              <w:bottom w:val="single" w:sz="8" w:space="0" w:color="99AFD5"/>
              <w:right w:val="single" w:sz="8" w:space="0" w:color="99AFD5"/>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1E4FA3"/>
              </w:rPr>
              <w:t xml:space="preserve"> 8 </w:t>
            </w:r>
            <w:r>
              <w:rPr>
                <w:rFonts w:ascii="Arial" w:hAnsi="Arial" w:cs="Arial" w:eastAsia="Arial"/>
                <w:sz w:val="20"/>
                <w:szCs w:val="20"/>
                <w:rtl/>
              </w:rPr>
              <w:t xml:space="preserve">  </w:t>
            </w:r>
            <w:r>
              <w:rPr>
                <w:rFonts w:ascii="Arial" w:hAnsi="Arial" w:cs="Arial" w:eastAsia="Arial"/>
                <w:b/>
                <w:bCs/>
                <w:color w:val="111827"/>
                <w:sz w:val="20"/>
                <w:szCs w:val="20"/>
                <w:rtl/>
              </w:rPr>
              <w:t>מה מעמדם של אימוץ וירושה בדיני המשפחה בישראל כיום?</w:t>
            </w:r>
          </w:p>
          <w:p>
            <w:pPr>
              <w:bidi/>
              <w:spacing w:before="0" w:after="20" w:line="276" w:lineRule="auto"/>
              <w:ind w:right="400" w:hanging="300"/>
            </w:pPr>
            <w:r>
              <w:rPr>
                <w:rFonts w:ascii="Arial" w:hAnsi="Arial" w:cs="Arial" w:eastAsia="Arial"/>
                <w:b/>
                <w:bCs/>
                <w:color w:val="1E4FA3"/>
                <w:sz w:val="20"/>
                <w:szCs w:val="20"/>
                <w:rtl/>
              </w:rPr>
              <w:t xml:space="preserve">(א)  </w:t>
            </w:r>
            <w:r>
              <w:rPr>
                <w:rFonts w:ascii="Arial" w:hAnsi="Arial" w:cs="Arial" w:eastAsia="Arial"/>
                <w:color w:val="1F2430"/>
                <w:sz w:val="20"/>
                <w:szCs w:val="20"/>
                <w:rtl/>
              </w:rPr>
              <w:t>הם ענייני מעמד אישי, ולכן חל עליהם דין אישי בשתי הערכאות</w:t>
            </w:r>
          </w:p>
          <w:p>
            <w:pPr>
              <w:bidi/>
              <w:spacing w:before="0" w:after="20" w:line="276" w:lineRule="auto"/>
              <w:ind w:right="400" w:hanging="300"/>
            </w:pPr>
            <w:r>
              <w:rPr>
                <w:rFonts w:ascii="Arial" w:hAnsi="Arial" w:cs="Arial" w:eastAsia="Arial"/>
                <w:b/>
                <w:bCs/>
                <w:color w:val="1E4FA3"/>
                <w:sz w:val="20"/>
                <w:szCs w:val="20"/>
                <w:rtl/>
              </w:rPr>
              <w:t xml:space="preserve">(ב)  </w:t>
            </w:r>
            <w:r>
              <w:rPr>
                <w:rFonts w:ascii="Arial" w:hAnsi="Arial" w:cs="Arial" w:eastAsia="Arial"/>
                <w:color w:val="1F2430"/>
                <w:sz w:val="20"/>
                <w:szCs w:val="20"/>
                <w:rtl/>
              </w:rPr>
              <w:t>הם בסמכות ייחודית של בית הדין הרבני ונדונים לפי דין תורה</w:t>
            </w:r>
          </w:p>
          <w:p>
            <w:pPr>
              <w:bidi/>
              <w:spacing w:before="0" w:after="20" w:line="276" w:lineRule="auto"/>
              <w:ind w:right="400" w:hanging="300"/>
            </w:pPr>
            <w:r>
              <w:rPr>
                <w:rFonts w:ascii="Arial" w:hAnsi="Arial" w:cs="Arial" w:eastAsia="Arial"/>
                <w:b/>
                <w:bCs/>
                <w:color w:val="1E4FA3"/>
                <w:sz w:val="20"/>
                <w:szCs w:val="20"/>
                <w:rtl/>
              </w:rPr>
              <w:t xml:space="preserve">(ג)  </w:t>
            </w:r>
            <w:r>
              <w:rPr>
                <w:rFonts w:ascii="Arial" w:hAnsi="Arial" w:cs="Arial" w:eastAsia="Arial"/>
                <w:color w:val="1F2430"/>
                <w:sz w:val="20"/>
                <w:szCs w:val="20"/>
                <w:rtl/>
              </w:rPr>
              <w:t>בעבר נכללו בענייני המעמד האישי, אך חקיקת החוקים הישראליים הוציאה אותם משם, וחל עליהם דין טריטוריאלי-אזרחי</w:t>
            </w:r>
          </w:p>
          <w:p>
            <w:pPr>
              <w:bidi/>
              <w:spacing w:before="0" w:after="20" w:line="276" w:lineRule="auto"/>
              <w:ind w:right="400" w:hanging="300"/>
            </w:pPr>
            <w:r>
              <w:rPr>
                <w:rFonts w:ascii="Arial" w:hAnsi="Arial" w:cs="Arial" w:eastAsia="Arial"/>
                <w:b/>
                <w:bCs/>
                <w:color w:val="1E4FA3"/>
                <w:sz w:val="20"/>
                <w:szCs w:val="20"/>
                <w:rtl/>
              </w:rPr>
              <w:t xml:space="preserve">(ד)  </w:t>
            </w:r>
            <w:r>
              <w:rPr>
                <w:rFonts w:ascii="Arial" w:hAnsi="Arial" w:cs="Arial" w:eastAsia="Arial"/>
                <w:color w:val="1F2430"/>
                <w:sz w:val="20"/>
                <w:szCs w:val="20"/>
                <w:rtl/>
              </w:rPr>
              <w:t>חל עליהם דין אישי, אך הם בסמכות ייחודית של בית המשפט לענייני משפחה</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9AFD5"/>
              <w:left w:val="single" w:sz="8" w:space="0" w:color="99AFD5"/>
              <w:bottom w:val="single" w:sz="8" w:space="0" w:color="99AFD5"/>
              <w:right w:val="single" w:sz="8" w:space="0" w:color="99AFD5"/>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1E4FA3"/>
              </w:rPr>
              <w:t xml:space="preserve"> 9 </w:t>
            </w:r>
            <w:r>
              <w:rPr>
                <w:rFonts w:ascii="Arial" w:hAnsi="Arial" w:cs="Arial" w:eastAsia="Arial"/>
                <w:sz w:val="20"/>
                <w:szCs w:val="20"/>
                <w:rtl/>
              </w:rPr>
              <w:t xml:space="preserve">  </w:t>
            </w:r>
            <w:r>
              <w:rPr>
                <w:rFonts w:ascii="Arial" w:hAnsi="Arial" w:cs="Arial" w:eastAsia="Arial"/>
                <w:b/>
                <w:bCs/>
                <w:color w:val="111827"/>
                <w:sz w:val="20"/>
                <w:szCs w:val="20"/>
                <w:rtl/>
              </w:rPr>
              <w:t>אפוטרופסות מופיעה ברשימת ענייני המעמד האישי שבסימן 51. איזו מהטענות הבאות נכונה לגביה?</w:t>
            </w:r>
          </w:p>
          <w:p>
            <w:pPr>
              <w:bidi/>
              <w:spacing w:before="0" w:after="20" w:line="276" w:lineRule="auto"/>
              <w:ind w:right="400" w:hanging="300"/>
            </w:pPr>
            <w:r>
              <w:rPr>
                <w:rFonts w:ascii="Arial" w:hAnsi="Arial" w:cs="Arial" w:eastAsia="Arial"/>
                <w:b/>
                <w:bCs/>
                <w:color w:val="1E4FA3"/>
                <w:sz w:val="20"/>
                <w:szCs w:val="20"/>
                <w:rtl/>
              </w:rPr>
              <w:t xml:space="preserve">(א)  </w:t>
            </w:r>
            <w:r>
              <w:rPr>
                <w:rFonts w:ascii="Arial" w:hAnsi="Arial" w:cs="Arial" w:eastAsia="Arial"/>
                <w:color w:val="1F2430"/>
                <w:sz w:val="20"/>
                <w:szCs w:val="20"/>
                <w:rtl/>
              </w:rPr>
              <w:t>יש בה סמכות לבית הדין, אך הדין החל הוא חוק הכשרות המשפטית והאפוטרופסות – חוק טריטוריאלי – ובמקרה של לקונה ההשלמה היא מדין תורה</w:t>
            </w:r>
          </w:p>
          <w:p>
            <w:pPr>
              <w:bidi/>
              <w:spacing w:before="0" w:after="20" w:line="276" w:lineRule="auto"/>
              <w:ind w:right="400" w:hanging="300"/>
            </w:pPr>
            <w:r>
              <w:rPr>
                <w:rFonts w:ascii="Arial" w:hAnsi="Arial" w:cs="Arial" w:eastAsia="Arial"/>
                <w:b/>
                <w:bCs/>
                <w:color w:val="1E4FA3"/>
                <w:sz w:val="20"/>
                <w:szCs w:val="20"/>
                <w:rtl/>
              </w:rPr>
              <w:t xml:space="preserve">(ב)  </w:t>
            </w:r>
            <w:r>
              <w:rPr>
                <w:rFonts w:ascii="Arial" w:hAnsi="Arial" w:cs="Arial" w:eastAsia="Arial"/>
                <w:color w:val="1F2430"/>
                <w:sz w:val="20"/>
                <w:szCs w:val="20"/>
                <w:rtl/>
              </w:rPr>
              <w:t>חל עליה דין תורה בלבד בשתי הערכאות, כמו במזונות אישה</w:t>
            </w:r>
          </w:p>
          <w:p>
            <w:pPr>
              <w:bidi/>
              <w:spacing w:before="0" w:after="20" w:line="276" w:lineRule="auto"/>
              <w:ind w:right="400" w:hanging="300"/>
            </w:pPr>
            <w:r>
              <w:rPr>
                <w:rFonts w:ascii="Arial" w:hAnsi="Arial" w:cs="Arial" w:eastAsia="Arial"/>
                <w:b/>
                <w:bCs/>
                <w:color w:val="1E4FA3"/>
                <w:sz w:val="20"/>
                <w:szCs w:val="20"/>
                <w:rtl/>
              </w:rPr>
              <w:t xml:space="preserve">(ג)  </w:t>
            </w:r>
            <w:r>
              <w:rPr>
                <w:rFonts w:ascii="Arial" w:hAnsi="Arial" w:cs="Arial" w:eastAsia="Arial"/>
                <w:color w:val="1F2430"/>
                <w:sz w:val="20"/>
                <w:szCs w:val="20"/>
                <w:rtl/>
              </w:rPr>
              <w:t>היא בסמכות ייחודית של בית המשפט לענייני משפחה, ולכן בית הדין הרבני לעולם אינו דן בה</w:t>
            </w:r>
          </w:p>
          <w:p>
            <w:pPr>
              <w:bidi/>
              <w:spacing w:before="0" w:after="20" w:line="276" w:lineRule="auto"/>
              <w:ind w:right="400" w:hanging="300"/>
            </w:pPr>
            <w:r>
              <w:rPr>
                <w:rFonts w:ascii="Arial" w:hAnsi="Arial" w:cs="Arial" w:eastAsia="Arial"/>
                <w:b/>
                <w:bCs/>
                <w:color w:val="1E4FA3"/>
                <w:sz w:val="20"/>
                <w:szCs w:val="20"/>
                <w:rtl/>
              </w:rPr>
              <w:t xml:space="preserve">(ד)  </w:t>
            </w:r>
            <w:r>
              <w:rPr>
                <w:rFonts w:ascii="Arial" w:hAnsi="Arial" w:cs="Arial" w:eastAsia="Arial"/>
                <w:color w:val="1F2430"/>
                <w:sz w:val="20"/>
                <w:szCs w:val="20"/>
                <w:rtl/>
              </w:rPr>
              <w:t>לפי הבהרת הפרופ׳, עניין חינוך הילדים אינו נכלל באפוטרופסות</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9AFD5"/>
              <w:left w:val="single" w:sz="8" w:space="0" w:color="99AFD5"/>
              <w:bottom w:val="single" w:sz="8" w:space="0" w:color="99AFD5"/>
              <w:right w:val="single" w:sz="8" w:space="0" w:color="99AFD5"/>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1E4FA3"/>
              </w:rPr>
              <w:t xml:space="preserve"> 10 </w:t>
            </w:r>
            <w:r>
              <w:rPr>
                <w:rFonts w:ascii="Arial" w:hAnsi="Arial" w:cs="Arial" w:eastAsia="Arial"/>
                <w:sz w:val="20"/>
                <w:szCs w:val="20"/>
                <w:rtl/>
              </w:rPr>
              <w:t xml:space="preserve">  </w:t>
            </w:r>
            <w:r>
              <w:rPr>
                <w:rFonts w:ascii="Arial" w:hAnsi="Arial" w:cs="Arial" w:eastAsia="Arial"/>
                <w:b/>
                <w:bCs/>
                <w:color w:val="111827"/>
                <w:sz w:val="20"/>
                <w:szCs w:val="20"/>
                <w:rtl/>
              </w:rPr>
              <w:t>כיצד שינה חוק שיפוט בתי דין רבניים (נישואין וגירושין), התשי״ג-1953, את המצב שקדם לו?</w:t>
            </w:r>
          </w:p>
          <w:p>
            <w:pPr>
              <w:bidi/>
              <w:spacing w:before="0" w:after="20" w:line="276" w:lineRule="auto"/>
              <w:ind w:right="400" w:hanging="300"/>
            </w:pPr>
            <w:r>
              <w:rPr>
                <w:rFonts w:ascii="Arial" w:hAnsi="Arial" w:cs="Arial" w:eastAsia="Arial"/>
                <w:b/>
                <w:bCs/>
                <w:color w:val="1E4FA3"/>
                <w:sz w:val="20"/>
                <w:szCs w:val="20"/>
                <w:rtl/>
              </w:rPr>
              <w:t xml:space="preserve">(א)  </w:t>
            </w:r>
            <w:r>
              <w:rPr>
                <w:rFonts w:ascii="Arial" w:hAnsi="Arial" w:cs="Arial" w:eastAsia="Arial"/>
                <w:color w:val="1F2430"/>
                <w:sz w:val="20"/>
                <w:szCs w:val="20"/>
                <w:rtl/>
              </w:rPr>
              <w:t>החוק ביטל את הסמכות המקבילה בכל ענייני נמכ״א והעביר את כולם לסמכות ייחודית של בית הדין הרבני</w:t>
            </w:r>
          </w:p>
          <w:p>
            <w:pPr>
              <w:bidi/>
              <w:spacing w:before="0" w:after="20" w:line="276" w:lineRule="auto"/>
              <w:ind w:right="400" w:hanging="300"/>
            </w:pPr>
            <w:r>
              <w:rPr>
                <w:rFonts w:ascii="Arial" w:hAnsi="Arial" w:cs="Arial" w:eastAsia="Arial"/>
                <w:b/>
                <w:bCs/>
                <w:color w:val="1E4FA3"/>
                <w:sz w:val="20"/>
                <w:szCs w:val="20"/>
                <w:rtl/>
              </w:rPr>
              <w:t xml:space="preserve">(ב)  </w:t>
            </w:r>
            <w:r>
              <w:rPr>
                <w:rFonts w:ascii="Arial" w:hAnsi="Arial" w:cs="Arial" w:eastAsia="Arial"/>
                <w:color w:val="1F2430"/>
                <w:sz w:val="20"/>
                <w:szCs w:val="20"/>
                <w:rtl/>
              </w:rPr>
              <w:t>ענייני נישואין וגירושין של יהודים הפכו לסמכות ייחודית של בית הדין הרבני, ואילו מזונות, כלכלה ואפוטרופסות נותרו בסמכות מקבילה</w:t>
            </w:r>
          </w:p>
          <w:p>
            <w:pPr>
              <w:bidi/>
              <w:spacing w:before="0" w:after="20" w:line="276" w:lineRule="auto"/>
              <w:ind w:right="400" w:hanging="300"/>
            </w:pPr>
            <w:r>
              <w:rPr>
                <w:rFonts w:ascii="Arial" w:hAnsi="Arial" w:cs="Arial" w:eastAsia="Arial"/>
                <w:b/>
                <w:bCs/>
                <w:color w:val="1E4FA3"/>
                <w:sz w:val="20"/>
                <w:szCs w:val="20"/>
                <w:rtl/>
              </w:rPr>
              <w:t xml:space="preserve">(ג)  </w:t>
            </w:r>
            <w:r>
              <w:rPr>
                <w:rFonts w:ascii="Arial" w:hAnsi="Arial" w:cs="Arial" w:eastAsia="Arial"/>
                <w:color w:val="1F2430"/>
                <w:sz w:val="20"/>
                <w:szCs w:val="20"/>
                <w:rtl/>
              </w:rPr>
              <w:t>החוק העניק לבית המשפט האזרחי סמכות לגרש יהודים, שלא הייתה לו קודם</w:t>
            </w:r>
          </w:p>
          <w:p>
            <w:pPr>
              <w:bidi/>
              <w:spacing w:before="0" w:after="20" w:line="276" w:lineRule="auto"/>
              <w:ind w:right="400" w:hanging="300"/>
            </w:pPr>
            <w:r>
              <w:rPr>
                <w:rFonts w:ascii="Arial" w:hAnsi="Arial" w:cs="Arial" w:eastAsia="Arial"/>
                <w:b/>
                <w:bCs/>
                <w:color w:val="1E4FA3"/>
                <w:sz w:val="20"/>
                <w:szCs w:val="20"/>
                <w:rtl/>
              </w:rPr>
              <w:t xml:space="preserve">(ד)  </w:t>
            </w:r>
            <w:r>
              <w:rPr>
                <w:rFonts w:ascii="Arial" w:hAnsi="Arial" w:cs="Arial" w:eastAsia="Arial"/>
                <w:color w:val="1F2430"/>
                <w:sz w:val="20"/>
                <w:szCs w:val="20"/>
                <w:rtl/>
              </w:rPr>
              <w:t>החוק לא שינה דבר, שכן כבר בדבר המלך הייתה לבית הדין הרבני סמכות ייחודית בגירושין</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9AFD5"/>
              <w:left w:val="single" w:sz="8" w:space="0" w:color="99AFD5"/>
              <w:bottom w:val="single" w:sz="8" w:space="0" w:color="99AFD5"/>
              <w:right w:val="single" w:sz="8" w:space="0" w:color="99AFD5"/>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1E4FA3"/>
              </w:rPr>
              <w:t xml:space="preserve"> 11 </w:t>
            </w:r>
            <w:r>
              <w:rPr>
                <w:rFonts w:ascii="Arial" w:hAnsi="Arial" w:cs="Arial" w:eastAsia="Arial"/>
                <w:sz w:val="20"/>
                <w:szCs w:val="20"/>
                <w:rtl/>
              </w:rPr>
              <w:t xml:space="preserve">  </w:t>
            </w:r>
            <w:r>
              <w:rPr>
                <w:rFonts w:ascii="Arial" w:hAnsi="Arial" w:cs="Arial" w:eastAsia="Arial"/>
                <w:b/>
                <w:bCs/>
                <w:color w:val="111827"/>
                <w:sz w:val="20"/>
                <w:szCs w:val="20"/>
                <w:rtl/>
              </w:rPr>
              <w:t>סעיף 2 לחוק שיפוט בתי דין רבניים קובע כי נישואין וגירושין של יהודים ייערכו בישראל על פי דין תורה. מה טיבו של סעיף זה?</w:t>
            </w:r>
          </w:p>
          <w:p>
            <w:pPr>
              <w:bidi/>
              <w:spacing w:before="0" w:after="20" w:line="276" w:lineRule="auto"/>
              <w:ind w:right="400" w:hanging="300"/>
            </w:pPr>
            <w:r>
              <w:rPr>
                <w:rFonts w:ascii="Arial" w:hAnsi="Arial" w:cs="Arial" w:eastAsia="Arial"/>
                <w:b/>
                <w:bCs/>
                <w:color w:val="1E4FA3"/>
                <w:sz w:val="20"/>
                <w:szCs w:val="20"/>
                <w:rtl/>
              </w:rPr>
              <w:t xml:space="preserve">(א)  </w:t>
            </w:r>
            <w:r>
              <w:rPr>
                <w:rFonts w:ascii="Arial" w:hAnsi="Arial" w:cs="Arial" w:eastAsia="Arial"/>
                <w:color w:val="1F2430"/>
                <w:sz w:val="20"/>
                <w:szCs w:val="20"/>
                <w:rtl/>
              </w:rPr>
              <w:t>הוא מקנה לבית הדין הרבני סמכות ייחודית בענייני נישואין וגירושין</w:t>
            </w:r>
          </w:p>
          <w:p>
            <w:pPr>
              <w:bidi/>
              <w:spacing w:before="0" w:after="20" w:line="276" w:lineRule="auto"/>
              <w:ind w:right="400" w:hanging="300"/>
            </w:pPr>
            <w:r>
              <w:rPr>
                <w:rFonts w:ascii="Arial" w:hAnsi="Arial" w:cs="Arial" w:eastAsia="Arial"/>
                <w:b/>
                <w:bCs/>
                <w:color w:val="1E4FA3"/>
                <w:sz w:val="20"/>
                <w:szCs w:val="20"/>
                <w:rtl/>
              </w:rPr>
              <w:t xml:space="preserve">(ב)  </w:t>
            </w:r>
            <w:r>
              <w:rPr>
                <w:rFonts w:ascii="Arial" w:hAnsi="Arial" w:cs="Arial" w:eastAsia="Arial"/>
                <w:color w:val="1F2430"/>
                <w:sz w:val="20"/>
                <w:szCs w:val="20"/>
                <w:rtl/>
              </w:rPr>
              <w:t>הוא מאפשר לבני זוג לבחור בין נישואין כדת משה וישראל לבין חוזה אישי</w:t>
            </w:r>
          </w:p>
          <w:p>
            <w:pPr>
              <w:bidi/>
              <w:spacing w:before="0" w:after="20" w:line="276" w:lineRule="auto"/>
              <w:ind w:right="400" w:hanging="300"/>
            </w:pPr>
            <w:r>
              <w:rPr>
                <w:rFonts w:ascii="Arial" w:hAnsi="Arial" w:cs="Arial" w:eastAsia="Arial"/>
                <w:b/>
                <w:bCs/>
                <w:color w:val="1E4FA3"/>
                <w:sz w:val="20"/>
                <w:szCs w:val="20"/>
                <w:rtl/>
              </w:rPr>
              <w:t xml:space="preserve">(ג)  </w:t>
            </w:r>
            <w:r>
              <w:rPr>
                <w:rFonts w:ascii="Arial" w:hAnsi="Arial" w:cs="Arial" w:eastAsia="Arial"/>
                <w:color w:val="1F2430"/>
                <w:sz w:val="20"/>
                <w:szCs w:val="20"/>
                <w:rtl/>
              </w:rPr>
              <w:t>הוא חל גם כאשר רק אחד מבני הזוג יהודי</w:t>
            </w:r>
          </w:p>
          <w:p>
            <w:pPr>
              <w:bidi/>
              <w:spacing w:before="0" w:after="20" w:line="276" w:lineRule="auto"/>
              <w:ind w:right="400" w:hanging="300"/>
            </w:pPr>
            <w:r>
              <w:rPr>
                <w:rFonts w:ascii="Arial" w:hAnsi="Arial" w:cs="Arial" w:eastAsia="Arial"/>
                <w:b/>
                <w:bCs/>
                <w:color w:val="1E4FA3"/>
                <w:sz w:val="20"/>
                <w:szCs w:val="20"/>
                <w:rtl/>
              </w:rPr>
              <w:t xml:space="preserve">(ד)  </w:t>
            </w:r>
            <w:r>
              <w:rPr>
                <w:rFonts w:ascii="Arial" w:hAnsi="Arial" w:cs="Arial" w:eastAsia="Arial"/>
                <w:color w:val="1F2430"/>
                <w:sz w:val="20"/>
                <w:szCs w:val="20"/>
                <w:rtl/>
              </w:rPr>
              <w:t>זהו סעיף של ברירת דין: לאחר שנקבע שלבית הדין סמכות, הוא קובע שהנישואין והגירושין ייערכו לפי הדין הדתי</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9AFD5"/>
              <w:left w:val="single" w:sz="8" w:space="0" w:color="99AFD5"/>
              <w:bottom w:val="single" w:sz="8" w:space="0" w:color="99AFD5"/>
              <w:right w:val="single" w:sz="8" w:space="0" w:color="99AFD5"/>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1E4FA3"/>
              </w:rPr>
              <w:t xml:space="preserve"> 12 </w:t>
            </w:r>
            <w:r>
              <w:rPr>
                <w:rFonts w:ascii="Arial" w:hAnsi="Arial" w:cs="Arial" w:eastAsia="Arial"/>
                <w:sz w:val="20"/>
                <w:szCs w:val="20"/>
                <w:rtl/>
              </w:rPr>
              <w:t xml:space="preserve">  </w:t>
            </w:r>
            <w:r>
              <w:rPr>
                <w:rFonts w:ascii="Arial" w:hAnsi="Arial" w:cs="Arial" w:eastAsia="Arial"/>
                <w:b/>
                <w:bCs/>
                <w:color w:val="111827"/>
                <w:sz w:val="20"/>
                <w:szCs w:val="20"/>
                <w:rtl/>
              </w:rPr>
              <w:t>בחר את התשובה הנכונה:</w:t>
            </w:r>
          </w:p>
          <w:p>
            <w:pPr>
              <w:bidi/>
              <w:spacing w:before="0" w:after="20" w:line="276" w:lineRule="auto"/>
              <w:ind w:right="400" w:hanging="300"/>
            </w:pPr>
            <w:r>
              <w:rPr>
                <w:rFonts w:ascii="Arial" w:hAnsi="Arial" w:cs="Arial" w:eastAsia="Arial"/>
                <w:b/>
                <w:bCs/>
                <w:color w:val="1E4FA3"/>
                <w:sz w:val="20"/>
                <w:szCs w:val="20"/>
                <w:rtl/>
              </w:rPr>
              <w:t xml:space="preserve">(א)  </w:t>
            </w:r>
            <w:r>
              <w:rPr>
                <w:rFonts w:ascii="Arial" w:hAnsi="Arial" w:cs="Arial" w:eastAsia="Arial"/>
                <w:color w:val="1F2430"/>
                <w:sz w:val="20"/>
                <w:szCs w:val="20"/>
                <w:rtl/>
              </w:rPr>
              <w:t>ענייני נישואין וגירושין של יהודים בישראל, אזרחי המדינה או תושביה, יהיו בשיפוטם וסמכותם המקבילה של בית הדין הרבני ובית המשפט לענייני משפחה</w:t>
            </w:r>
          </w:p>
          <w:p>
            <w:pPr>
              <w:bidi/>
              <w:spacing w:before="0" w:after="20" w:line="276" w:lineRule="auto"/>
              <w:ind w:right="400" w:hanging="300"/>
            </w:pPr>
            <w:r>
              <w:rPr>
                <w:rFonts w:ascii="Arial" w:hAnsi="Arial" w:cs="Arial" w:eastAsia="Arial"/>
                <w:b/>
                <w:bCs/>
                <w:color w:val="1E4FA3"/>
                <w:sz w:val="20"/>
                <w:szCs w:val="20"/>
                <w:rtl/>
              </w:rPr>
              <w:t xml:space="preserve">(ב)  </w:t>
            </w:r>
            <w:r>
              <w:rPr>
                <w:rFonts w:ascii="Arial" w:hAnsi="Arial" w:cs="Arial" w:eastAsia="Arial"/>
                <w:color w:val="1F2430"/>
                <w:sz w:val="20"/>
                <w:szCs w:val="20"/>
                <w:rtl/>
              </w:rPr>
              <w:t>ענייני נישואין וגירושין של יהודים בישראל, אזרחי המדינה או תושביה, יהיו בשיפוטו הייחודי של בית המשפט לענייני משפחה</w:t>
            </w:r>
          </w:p>
          <w:p>
            <w:pPr>
              <w:bidi/>
              <w:spacing w:before="0" w:after="20" w:line="276" w:lineRule="auto"/>
              <w:ind w:right="400" w:hanging="300"/>
            </w:pPr>
            <w:r>
              <w:rPr>
                <w:rFonts w:ascii="Arial" w:hAnsi="Arial" w:cs="Arial" w:eastAsia="Arial"/>
                <w:b/>
                <w:bCs/>
                <w:color w:val="1E4FA3"/>
                <w:sz w:val="20"/>
                <w:szCs w:val="20"/>
                <w:rtl/>
              </w:rPr>
              <w:t xml:space="preserve">(ג)  </w:t>
            </w:r>
            <w:r>
              <w:rPr>
                <w:rFonts w:ascii="Arial" w:hAnsi="Arial" w:cs="Arial" w:eastAsia="Arial"/>
                <w:color w:val="1F2430"/>
                <w:sz w:val="20"/>
                <w:szCs w:val="20"/>
                <w:rtl/>
              </w:rPr>
              <w:t>ענייני נישואין וגירושין של יהודים בישראל, אזרחי המדינה או תושביה, יהיו בשיפוטם הייחודי של בתי דין רבניים</w:t>
            </w:r>
          </w:p>
          <w:p>
            <w:pPr>
              <w:bidi/>
              <w:spacing w:before="0" w:after="20" w:line="276" w:lineRule="auto"/>
              <w:ind w:right="400" w:hanging="300"/>
            </w:pPr>
            <w:r>
              <w:rPr>
                <w:rFonts w:ascii="Arial" w:hAnsi="Arial" w:cs="Arial" w:eastAsia="Arial"/>
                <w:b/>
                <w:bCs/>
                <w:color w:val="1E4FA3"/>
                <w:sz w:val="20"/>
                <w:szCs w:val="20"/>
                <w:rtl/>
              </w:rPr>
              <w:t xml:space="preserve">(ד)  </w:t>
            </w:r>
            <w:r>
              <w:rPr>
                <w:rFonts w:ascii="Arial" w:hAnsi="Arial" w:cs="Arial" w:eastAsia="Arial"/>
                <w:color w:val="1F2430"/>
                <w:sz w:val="20"/>
                <w:szCs w:val="20"/>
                <w:rtl/>
              </w:rPr>
              <w:t>ענייני נישואין וגירושין של יהודים בישראל, אזרחי המדינה או תושביה, לא יהיו בשיפוטם הייחודי של בתי דין רבניים</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9AFD5"/>
              <w:left w:val="single" w:sz="8" w:space="0" w:color="99AFD5"/>
              <w:bottom w:val="single" w:sz="8" w:space="0" w:color="99AFD5"/>
              <w:right w:val="single" w:sz="8" w:space="0" w:color="99AFD5"/>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1E4FA3"/>
              </w:rPr>
              <w:t xml:space="preserve"> 13 </w:t>
            </w:r>
            <w:r>
              <w:rPr>
                <w:rFonts w:ascii="Arial" w:hAnsi="Arial" w:cs="Arial" w:eastAsia="Arial"/>
                <w:sz w:val="20"/>
                <w:szCs w:val="20"/>
                <w:rtl/>
              </w:rPr>
              <w:t xml:space="preserve">  </w:t>
            </w:r>
            <w:r>
              <w:rPr>
                <w:rFonts w:ascii="Arial" w:hAnsi="Arial" w:cs="Arial" w:eastAsia="Arial"/>
                <w:b/>
                <w:bCs/>
                <w:color w:val="111827"/>
                <w:sz w:val="20"/>
                <w:szCs w:val="20"/>
                <w:rtl/>
              </w:rPr>
              <w:t>שרה מתלבטת אם למהר ולהגיש תביעת גירושין לפני שבעלה יקדים אותה. מה נכון?</w:t>
            </w:r>
          </w:p>
          <w:p>
            <w:pPr>
              <w:bidi/>
              <w:spacing w:before="0" w:after="20" w:line="276" w:lineRule="auto"/>
              <w:ind w:right="400" w:hanging="300"/>
            </w:pPr>
            <w:r>
              <w:rPr>
                <w:rFonts w:ascii="Arial" w:hAnsi="Arial" w:cs="Arial" w:eastAsia="Arial"/>
                <w:b/>
                <w:bCs/>
                <w:color w:val="1E4FA3"/>
                <w:sz w:val="20"/>
                <w:szCs w:val="20"/>
                <w:rtl/>
              </w:rPr>
              <w:t xml:space="preserve">(א)  </w:t>
            </w:r>
            <w:r>
              <w:rPr>
                <w:rFonts w:ascii="Arial" w:hAnsi="Arial" w:cs="Arial" w:eastAsia="Arial"/>
                <w:color w:val="1F2430"/>
                <w:sz w:val="20"/>
                <w:szCs w:val="20"/>
                <w:rtl/>
              </w:rPr>
              <w:t>עליה למהר, שכן מי שמגיש ראשון תביעת גירושין זוכה לסמכות ייחודית לבית המשפט לענייני משפחה</w:t>
            </w:r>
          </w:p>
          <w:p>
            <w:pPr>
              <w:bidi/>
              <w:spacing w:before="0" w:after="20" w:line="276" w:lineRule="auto"/>
              <w:ind w:right="400" w:hanging="300"/>
            </w:pPr>
            <w:r>
              <w:rPr>
                <w:rFonts w:ascii="Arial" w:hAnsi="Arial" w:cs="Arial" w:eastAsia="Arial"/>
                <w:b/>
                <w:bCs/>
                <w:color w:val="1E4FA3"/>
                <w:sz w:val="20"/>
                <w:szCs w:val="20"/>
                <w:rtl/>
              </w:rPr>
              <w:t xml:space="preserve">(ב)  </w:t>
            </w:r>
            <w:r>
              <w:rPr>
                <w:rFonts w:ascii="Arial" w:hAnsi="Arial" w:cs="Arial" w:eastAsia="Arial"/>
                <w:color w:val="1F2430"/>
                <w:sz w:val="20"/>
                <w:szCs w:val="20"/>
                <w:rtl/>
              </w:rPr>
              <w:t>עליה למהר, שכן אם בעלה יגיש ראשון לא תוכל עוד להתגרש</w:t>
            </w:r>
          </w:p>
          <w:p>
            <w:pPr>
              <w:bidi/>
              <w:spacing w:before="0" w:after="20" w:line="276" w:lineRule="auto"/>
              <w:ind w:right="400" w:hanging="300"/>
            </w:pPr>
            <w:r>
              <w:rPr>
                <w:rFonts w:ascii="Arial" w:hAnsi="Arial" w:cs="Arial" w:eastAsia="Arial"/>
                <w:b/>
                <w:bCs/>
                <w:color w:val="1E4FA3"/>
                <w:sz w:val="20"/>
                <w:szCs w:val="20"/>
                <w:rtl/>
              </w:rPr>
              <w:t xml:space="preserve">(ג)  </w:t>
            </w:r>
            <w:r>
              <w:rPr>
                <w:rFonts w:ascii="Arial" w:hAnsi="Arial" w:cs="Arial" w:eastAsia="Arial"/>
                <w:color w:val="1F2430"/>
                <w:sz w:val="20"/>
                <w:szCs w:val="20"/>
                <w:rtl/>
              </w:rPr>
              <w:t>על תביעת הגירושין עצמה אין מירוץ – היא תתנהל בכל מקרה רק בבית הדין הרבני; המירוץ נוגע לנושאים שבסמכות מקבילה</w:t>
            </w:r>
          </w:p>
          <w:p>
            <w:pPr>
              <w:bidi/>
              <w:spacing w:before="0" w:after="20" w:line="276" w:lineRule="auto"/>
              <w:ind w:right="400" w:hanging="300"/>
            </w:pPr>
            <w:r>
              <w:rPr>
                <w:rFonts w:ascii="Arial" w:hAnsi="Arial" w:cs="Arial" w:eastAsia="Arial"/>
                <w:b/>
                <w:bCs/>
                <w:color w:val="1E4FA3"/>
                <w:sz w:val="20"/>
                <w:szCs w:val="20"/>
                <w:rtl/>
              </w:rPr>
              <w:t xml:space="preserve">(ד)  </w:t>
            </w:r>
            <w:r>
              <w:rPr>
                <w:rFonts w:ascii="Arial" w:hAnsi="Arial" w:cs="Arial" w:eastAsia="Arial"/>
                <w:color w:val="1F2430"/>
                <w:sz w:val="20"/>
                <w:szCs w:val="20"/>
                <w:rtl/>
              </w:rPr>
              <w:t>יש מירוץ על תביעת הגירושין, אך רק אם שני בני הזוג אינם אזרחים</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9AFD5"/>
              <w:left w:val="single" w:sz="8" w:space="0" w:color="99AFD5"/>
              <w:bottom w:val="single" w:sz="8" w:space="0" w:color="99AFD5"/>
              <w:right w:val="single" w:sz="8" w:space="0" w:color="99AFD5"/>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1E4FA3"/>
              </w:rPr>
              <w:t xml:space="preserve"> 14 </w:t>
            </w:r>
            <w:r>
              <w:rPr>
                <w:rFonts w:ascii="Arial" w:hAnsi="Arial" w:cs="Arial" w:eastAsia="Arial"/>
                <w:sz w:val="20"/>
                <w:szCs w:val="20"/>
                <w:rtl/>
              </w:rPr>
              <w:t xml:space="preserve">  </w:t>
            </w:r>
            <w:r>
              <w:rPr>
                <w:rFonts w:ascii="Arial" w:hAnsi="Arial" w:cs="Arial" w:eastAsia="Arial"/>
                <w:b/>
                <w:bCs/>
                <w:color w:val="111827"/>
                <w:sz w:val="20"/>
                <w:szCs w:val="20"/>
                <w:rtl/>
              </w:rPr>
              <w:t>מה נקבע בפסק דין סידיס לגבי היחס בין ענייני נישואין לבין ענייני ממון?</w:t>
            </w:r>
          </w:p>
          <w:p>
            <w:pPr>
              <w:bidi/>
              <w:spacing w:before="0" w:after="20" w:line="276" w:lineRule="auto"/>
              <w:ind w:right="400" w:hanging="300"/>
            </w:pPr>
            <w:r>
              <w:rPr>
                <w:rFonts w:ascii="Arial" w:hAnsi="Arial" w:cs="Arial" w:eastAsia="Arial"/>
                <w:b/>
                <w:bCs/>
                <w:color w:val="1E4FA3"/>
                <w:sz w:val="20"/>
                <w:szCs w:val="20"/>
                <w:rtl/>
              </w:rPr>
              <w:t xml:space="preserve">(א)  </w:t>
            </w:r>
            <w:r>
              <w:rPr>
                <w:rFonts w:ascii="Arial" w:hAnsi="Arial" w:cs="Arial" w:eastAsia="Arial"/>
                <w:color w:val="1F2430"/>
                <w:sz w:val="20"/>
                <w:szCs w:val="20"/>
                <w:rtl/>
              </w:rPr>
              <w:t>ענייני הממון נשרו מענייני הנישואין, ואינם חלק מהסמכות הייחודית; נותרה רק הכתובה, שנשארה בסמכות ייחודית של בית הדין הרבני</w:t>
            </w:r>
          </w:p>
          <w:p>
            <w:pPr>
              <w:bidi/>
              <w:spacing w:before="0" w:after="20" w:line="276" w:lineRule="auto"/>
              <w:ind w:right="400" w:hanging="300"/>
            </w:pPr>
            <w:r>
              <w:rPr>
                <w:rFonts w:ascii="Arial" w:hAnsi="Arial" w:cs="Arial" w:eastAsia="Arial"/>
                <w:b/>
                <w:bCs/>
                <w:color w:val="1E4FA3"/>
                <w:sz w:val="20"/>
                <w:szCs w:val="20"/>
                <w:rtl/>
              </w:rPr>
              <w:t xml:space="preserve">(ב)  </w:t>
            </w:r>
            <w:r>
              <w:rPr>
                <w:rFonts w:ascii="Arial" w:hAnsi="Arial" w:cs="Arial" w:eastAsia="Arial"/>
                <w:color w:val="1F2430"/>
                <w:sz w:val="20"/>
                <w:szCs w:val="20"/>
                <w:rtl/>
              </w:rPr>
              <w:t>כל ענייני הממון של בני זוג נשואים הם חלק מענייני הנישואין ולכן בסמכות ייחודית של בית הדין הרבני</w:t>
            </w:r>
          </w:p>
          <w:p>
            <w:pPr>
              <w:bidi/>
              <w:spacing w:before="0" w:after="20" w:line="276" w:lineRule="auto"/>
              <w:ind w:right="400" w:hanging="300"/>
            </w:pPr>
            <w:r>
              <w:rPr>
                <w:rFonts w:ascii="Arial" w:hAnsi="Arial" w:cs="Arial" w:eastAsia="Arial"/>
                <w:b/>
                <w:bCs/>
                <w:color w:val="1E4FA3"/>
                <w:sz w:val="20"/>
                <w:szCs w:val="20"/>
                <w:rtl/>
              </w:rPr>
              <w:t xml:space="preserve">(ג)  </w:t>
            </w:r>
            <w:r>
              <w:rPr>
                <w:rFonts w:ascii="Arial" w:hAnsi="Arial" w:cs="Arial" w:eastAsia="Arial"/>
                <w:color w:val="1F2430"/>
                <w:sz w:val="20"/>
                <w:szCs w:val="20"/>
                <w:rtl/>
              </w:rPr>
              <w:t>הכתובה נשרה מענייני הנישואין ועברה לסמכות ייחודית של בית המשפט לענייני משפחה</w:t>
            </w:r>
          </w:p>
          <w:p>
            <w:pPr>
              <w:bidi/>
              <w:spacing w:before="0" w:after="20" w:line="276" w:lineRule="auto"/>
              <w:ind w:right="400" w:hanging="300"/>
            </w:pPr>
            <w:r>
              <w:rPr>
                <w:rFonts w:ascii="Arial" w:hAnsi="Arial" w:cs="Arial" w:eastAsia="Arial"/>
                <w:b/>
                <w:bCs/>
                <w:color w:val="1E4FA3"/>
                <w:sz w:val="20"/>
                <w:szCs w:val="20"/>
                <w:rtl/>
              </w:rPr>
              <w:t xml:space="preserve">(ד)  </w:t>
            </w:r>
            <w:r>
              <w:rPr>
                <w:rFonts w:ascii="Arial" w:hAnsi="Arial" w:cs="Arial" w:eastAsia="Arial"/>
                <w:color w:val="1F2430"/>
                <w:sz w:val="20"/>
                <w:szCs w:val="20"/>
                <w:rtl/>
              </w:rPr>
              <w:t>חלוקת רכוש היא מענייני המעמד האישי שבסימן 51</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9AFD5"/>
              <w:left w:val="single" w:sz="8" w:space="0" w:color="99AFD5"/>
              <w:bottom w:val="single" w:sz="8" w:space="0" w:color="99AFD5"/>
              <w:right w:val="single" w:sz="8" w:space="0" w:color="99AFD5"/>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1E4FA3"/>
              </w:rPr>
              <w:t xml:space="preserve"> 15 </w:t>
            </w:r>
            <w:r>
              <w:rPr>
                <w:rFonts w:ascii="Arial" w:hAnsi="Arial" w:cs="Arial" w:eastAsia="Arial"/>
                <w:sz w:val="20"/>
                <w:szCs w:val="20"/>
                <w:rtl/>
              </w:rPr>
              <w:t xml:space="preserve">  </w:t>
            </w:r>
            <w:r>
              <w:rPr>
                <w:rFonts w:ascii="Arial" w:hAnsi="Arial" w:cs="Arial" w:eastAsia="Arial"/>
                <w:b/>
                <w:bCs/>
                <w:color w:val="111827"/>
                <w:sz w:val="20"/>
                <w:szCs w:val="20"/>
                <w:rtl/>
              </w:rPr>
              <w:t>מה נקבע בבג״ץ 1000/92 בבלי?</w:t>
            </w:r>
          </w:p>
          <w:p>
            <w:pPr>
              <w:bidi/>
              <w:spacing w:before="0" w:after="20" w:line="276" w:lineRule="auto"/>
              <w:ind w:right="400" w:hanging="300"/>
            </w:pPr>
            <w:r>
              <w:rPr>
                <w:rFonts w:ascii="Arial" w:hAnsi="Arial" w:cs="Arial" w:eastAsia="Arial"/>
                <w:b/>
                <w:bCs/>
                <w:color w:val="1E4FA3"/>
                <w:sz w:val="20"/>
                <w:szCs w:val="20"/>
                <w:rtl/>
              </w:rPr>
              <w:t xml:space="preserve">(א)  </w:t>
            </w:r>
            <w:r>
              <w:rPr>
                <w:rFonts w:ascii="Arial" w:hAnsi="Arial" w:cs="Arial" w:eastAsia="Arial"/>
                <w:color w:val="1F2430"/>
                <w:sz w:val="20"/>
                <w:szCs w:val="20"/>
                <w:rtl/>
              </w:rPr>
              <w:t>בית הדין הרבני אינו מוסמך לדון בחלוקת רכוש בשום מקרה</w:t>
            </w:r>
          </w:p>
          <w:p>
            <w:pPr>
              <w:bidi/>
              <w:spacing w:before="0" w:after="20" w:line="276" w:lineRule="auto"/>
              <w:ind w:right="400" w:hanging="300"/>
            </w:pPr>
            <w:r>
              <w:rPr>
                <w:rFonts w:ascii="Arial" w:hAnsi="Arial" w:cs="Arial" w:eastAsia="Arial"/>
                <w:b/>
                <w:bCs/>
                <w:color w:val="1E4FA3"/>
                <w:sz w:val="20"/>
                <w:szCs w:val="20"/>
                <w:rtl/>
              </w:rPr>
              <w:t xml:space="preserve">(ב)  </w:t>
            </w:r>
            <w:r>
              <w:rPr>
                <w:rFonts w:ascii="Arial" w:hAnsi="Arial" w:cs="Arial" w:eastAsia="Arial"/>
                <w:color w:val="1F2430"/>
                <w:sz w:val="20"/>
                <w:szCs w:val="20"/>
                <w:rtl/>
              </w:rPr>
              <w:t>בית הדין הרבני, כשהוא דן ברכוש, חייב להחיל את הלכת השיתוף: מכוח סעיף 1 לחוק שיווי זכויות האישה ומשום שהלכת השיתוף היא דין בישראל – בענייני רכוש הדיין הולך אחר הדין</w:t>
            </w:r>
          </w:p>
          <w:p>
            <w:pPr>
              <w:bidi/>
              <w:spacing w:before="0" w:after="20" w:line="276" w:lineRule="auto"/>
              <w:ind w:right="400" w:hanging="300"/>
            </w:pPr>
            <w:r>
              <w:rPr>
                <w:rFonts w:ascii="Arial" w:hAnsi="Arial" w:cs="Arial" w:eastAsia="Arial"/>
                <w:b/>
                <w:bCs/>
                <w:color w:val="1E4FA3"/>
                <w:sz w:val="20"/>
                <w:szCs w:val="20"/>
                <w:rtl/>
              </w:rPr>
              <w:t xml:space="preserve">(ג)  </w:t>
            </w:r>
            <w:r>
              <w:rPr>
                <w:rFonts w:ascii="Arial" w:hAnsi="Arial" w:cs="Arial" w:eastAsia="Arial"/>
                <w:color w:val="1F2430"/>
                <w:sz w:val="20"/>
                <w:szCs w:val="20"/>
                <w:rtl/>
              </w:rPr>
              <w:t>בית הדין הרבני רשאי לחלק רכוש לפי הרישום, משום שהדין הולך אחר הדיין ואין הוראת חוק אחרת</w:t>
            </w:r>
          </w:p>
          <w:p>
            <w:pPr>
              <w:bidi/>
              <w:spacing w:before="0" w:after="20" w:line="276" w:lineRule="auto"/>
              <w:ind w:right="400" w:hanging="300"/>
            </w:pPr>
            <w:r>
              <w:rPr>
                <w:rFonts w:ascii="Arial" w:hAnsi="Arial" w:cs="Arial" w:eastAsia="Arial"/>
                <w:b/>
                <w:bCs/>
                <w:color w:val="1E4FA3"/>
                <w:sz w:val="20"/>
                <w:szCs w:val="20"/>
                <w:rtl/>
              </w:rPr>
              <w:t xml:space="preserve">(ד)  </w:t>
            </w:r>
            <w:r>
              <w:rPr>
                <w:rFonts w:ascii="Arial" w:hAnsi="Arial" w:cs="Arial" w:eastAsia="Arial"/>
                <w:color w:val="1F2430"/>
                <w:sz w:val="20"/>
                <w:szCs w:val="20"/>
                <w:rtl/>
              </w:rPr>
              <w:t>שוויון פורמלי לפי הרישום מספק את דרישות חוק שיווי זכויות האישה</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9AFD5"/>
              <w:left w:val="single" w:sz="8" w:space="0" w:color="99AFD5"/>
              <w:bottom w:val="single" w:sz="8" w:space="0" w:color="99AFD5"/>
              <w:right w:val="single" w:sz="8" w:space="0" w:color="99AFD5"/>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1E4FA3"/>
              </w:rPr>
              <w:t xml:space="preserve"> 16 </w:t>
            </w:r>
            <w:r>
              <w:rPr>
                <w:rFonts w:ascii="Arial" w:hAnsi="Arial" w:cs="Arial" w:eastAsia="Arial"/>
                <w:sz w:val="20"/>
                <w:szCs w:val="20"/>
                <w:rtl/>
              </w:rPr>
              <w:t xml:space="preserve">  </w:t>
            </w:r>
            <w:r>
              <w:rPr>
                <w:rFonts w:ascii="Arial" w:hAnsi="Arial" w:cs="Arial" w:eastAsia="Arial"/>
                <w:b/>
                <w:bCs/>
                <w:color w:val="111827"/>
                <w:sz w:val="20"/>
                <w:szCs w:val="20"/>
                <w:rtl/>
              </w:rPr>
              <w:t>מה קובע סעיף 7(ב) לחוק שיווי זכויות האישה, התשי״א-1951?</w:t>
            </w:r>
          </w:p>
          <w:p>
            <w:pPr>
              <w:bidi/>
              <w:spacing w:before="0" w:after="20" w:line="276" w:lineRule="auto"/>
              <w:ind w:right="400" w:hanging="300"/>
            </w:pPr>
            <w:r>
              <w:rPr>
                <w:rFonts w:ascii="Arial" w:hAnsi="Arial" w:cs="Arial" w:eastAsia="Arial"/>
                <w:b/>
                <w:bCs/>
                <w:color w:val="1E4FA3"/>
                <w:sz w:val="20"/>
                <w:szCs w:val="20"/>
                <w:rtl/>
              </w:rPr>
              <w:t xml:space="preserve">(א)  </w:t>
            </w:r>
            <w:r>
              <w:rPr>
                <w:rFonts w:ascii="Arial" w:hAnsi="Arial" w:cs="Arial" w:eastAsia="Arial"/>
                <w:color w:val="1F2430"/>
                <w:sz w:val="20"/>
                <w:szCs w:val="20"/>
                <w:rtl/>
              </w:rPr>
              <w:t>שהחוק חל רק על בתי המשפט האזרחיים</w:t>
            </w:r>
          </w:p>
          <w:p>
            <w:pPr>
              <w:bidi/>
              <w:spacing w:before="0" w:after="20" w:line="276" w:lineRule="auto"/>
              <w:ind w:right="400" w:hanging="300"/>
            </w:pPr>
            <w:r>
              <w:rPr>
                <w:rFonts w:ascii="Arial" w:hAnsi="Arial" w:cs="Arial" w:eastAsia="Arial"/>
                <w:b/>
                <w:bCs/>
                <w:color w:val="1E4FA3"/>
                <w:sz w:val="20"/>
                <w:szCs w:val="20"/>
                <w:rtl/>
              </w:rPr>
              <w:t xml:space="preserve">(ב)  </w:t>
            </w:r>
            <w:r>
              <w:rPr>
                <w:rFonts w:ascii="Arial" w:hAnsi="Arial" w:cs="Arial" w:eastAsia="Arial"/>
                <w:color w:val="1F2430"/>
                <w:sz w:val="20"/>
                <w:szCs w:val="20"/>
                <w:rtl/>
              </w:rPr>
              <w:t>שבתי הדין הדתיים רשאים לסטות מהחוק אם הדין הדתי קובע אחרת</w:t>
            </w:r>
          </w:p>
          <w:p>
            <w:pPr>
              <w:bidi/>
              <w:spacing w:before="0" w:after="20" w:line="276" w:lineRule="auto"/>
              <w:ind w:right="400" w:hanging="300"/>
            </w:pPr>
            <w:r>
              <w:rPr>
                <w:rFonts w:ascii="Arial" w:hAnsi="Arial" w:cs="Arial" w:eastAsia="Arial"/>
                <w:b/>
                <w:bCs/>
                <w:color w:val="1E4FA3"/>
                <w:sz w:val="20"/>
                <w:szCs w:val="20"/>
                <w:rtl/>
              </w:rPr>
              <w:t xml:space="preserve">(ג)  </w:t>
            </w:r>
            <w:r>
              <w:rPr>
                <w:rFonts w:ascii="Arial" w:hAnsi="Arial" w:cs="Arial" w:eastAsia="Arial"/>
                <w:color w:val="1F2430"/>
                <w:sz w:val="20"/>
                <w:szCs w:val="20"/>
                <w:rtl/>
              </w:rPr>
              <w:t>שהחוק חל רק על בית הדין הרבני ולא על בתי הדין של העדות האחרות</w:t>
            </w:r>
          </w:p>
          <w:p>
            <w:pPr>
              <w:bidi/>
              <w:spacing w:before="0" w:after="20" w:line="276" w:lineRule="auto"/>
              <w:ind w:right="400" w:hanging="300"/>
            </w:pPr>
            <w:r>
              <w:rPr>
                <w:rFonts w:ascii="Arial" w:hAnsi="Arial" w:cs="Arial" w:eastAsia="Arial"/>
                <w:b/>
                <w:bCs/>
                <w:color w:val="1E4FA3"/>
                <w:sz w:val="20"/>
                <w:szCs w:val="20"/>
                <w:rtl/>
              </w:rPr>
              <w:t xml:space="preserve">(ד)  </w:t>
            </w:r>
            <w:r>
              <w:rPr>
                <w:rFonts w:ascii="Arial" w:hAnsi="Arial" w:cs="Arial" w:eastAsia="Arial"/>
                <w:color w:val="1F2430"/>
                <w:sz w:val="20"/>
                <w:szCs w:val="20"/>
                <w:rtl/>
              </w:rPr>
              <w:t>שגם כל בית דין המוסמך לדון בענייני המעמד האישי ינהג לפי החוק</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9AFD5"/>
              <w:left w:val="single" w:sz="8" w:space="0" w:color="99AFD5"/>
              <w:bottom w:val="single" w:sz="8" w:space="0" w:color="99AFD5"/>
              <w:right w:val="single" w:sz="8" w:space="0" w:color="99AFD5"/>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1E4FA3"/>
              </w:rPr>
              <w:t xml:space="preserve"> 17 </w:t>
            </w:r>
            <w:r>
              <w:rPr>
                <w:rFonts w:ascii="Arial" w:hAnsi="Arial" w:cs="Arial" w:eastAsia="Arial"/>
                <w:sz w:val="20"/>
                <w:szCs w:val="20"/>
                <w:rtl/>
              </w:rPr>
              <w:t xml:space="preserve">  </w:t>
            </w:r>
            <w:r>
              <w:rPr>
                <w:rFonts w:ascii="Arial" w:hAnsi="Arial" w:cs="Arial" w:eastAsia="Arial"/>
                <w:b/>
                <w:bCs/>
                <w:color w:val="111827"/>
                <w:sz w:val="20"/>
                <w:szCs w:val="20"/>
                <w:rtl/>
              </w:rPr>
              <w:t>נעמה ועידו, זוג יהודים, כרכו בתביעת הגירושין בבית הדין הרבני את חלוקת הרכוש כנה וכדין. שניהם ביקשו מבית הדין לחלק את הרכוש לפי הדין האישי, ובית הדין נענה. עורך דין עתר לבג״ץ בטענה שבית הדין חרג מסמכותו. מה הדין?</w:t>
            </w:r>
          </w:p>
          <w:p>
            <w:pPr>
              <w:bidi/>
              <w:spacing w:before="0" w:after="20" w:line="276" w:lineRule="auto"/>
              <w:ind w:right="400" w:hanging="300"/>
            </w:pPr>
            <w:r>
              <w:rPr>
                <w:rFonts w:ascii="Arial" w:hAnsi="Arial" w:cs="Arial" w:eastAsia="Arial"/>
                <w:b/>
                <w:bCs/>
                <w:color w:val="1E4FA3"/>
                <w:sz w:val="20"/>
                <w:szCs w:val="20"/>
                <w:rtl/>
              </w:rPr>
              <w:t xml:space="preserve">(א)  </w:t>
            </w:r>
            <w:r>
              <w:rPr>
                <w:rFonts w:ascii="Arial" w:hAnsi="Arial" w:cs="Arial" w:eastAsia="Arial"/>
                <w:color w:val="1F2430"/>
                <w:sz w:val="20"/>
                <w:szCs w:val="20"/>
                <w:rtl/>
              </w:rPr>
              <w:t>העתירה תתקבל: לפי הלכת בבלי בית הדין לעולם אינו רשאי לדון ברכוש לפי הדין האישי</w:t>
            </w:r>
          </w:p>
          <w:p>
            <w:pPr>
              <w:bidi/>
              <w:spacing w:before="0" w:after="20" w:line="276" w:lineRule="auto"/>
              <w:ind w:right="400" w:hanging="300"/>
            </w:pPr>
            <w:r>
              <w:rPr>
                <w:rFonts w:ascii="Arial" w:hAnsi="Arial" w:cs="Arial" w:eastAsia="Arial"/>
                <w:b/>
                <w:bCs/>
                <w:color w:val="1E4FA3"/>
                <w:sz w:val="20"/>
                <w:szCs w:val="20"/>
                <w:rtl/>
              </w:rPr>
              <w:t xml:space="preserve">(ב)  </w:t>
            </w:r>
            <w:r>
              <w:rPr>
                <w:rFonts w:ascii="Arial" w:hAnsi="Arial" w:cs="Arial" w:eastAsia="Arial"/>
                <w:color w:val="1F2430"/>
                <w:sz w:val="20"/>
                <w:szCs w:val="20"/>
                <w:rtl/>
              </w:rPr>
              <w:t>העתירה תידחה: לפי סעיף 13(ב) לחוק יחסי ממון בית דין דתי ינהג לפי החוק, זולת אם הסכימו בעלי הדין לפניו להתדיין לפי הדין הדתי – וכאן הייתה הסכמה מפורשת</w:t>
            </w:r>
          </w:p>
          <w:p>
            <w:pPr>
              <w:bidi/>
              <w:spacing w:before="0" w:after="20" w:line="276" w:lineRule="auto"/>
              <w:ind w:right="400" w:hanging="300"/>
            </w:pPr>
            <w:r>
              <w:rPr>
                <w:rFonts w:ascii="Arial" w:hAnsi="Arial" w:cs="Arial" w:eastAsia="Arial"/>
                <w:b/>
                <w:bCs/>
                <w:color w:val="1E4FA3"/>
                <w:sz w:val="20"/>
                <w:szCs w:val="20"/>
                <w:rtl/>
              </w:rPr>
              <w:t xml:space="preserve">(ג)  </w:t>
            </w:r>
            <w:r>
              <w:rPr>
                <w:rFonts w:ascii="Arial" w:hAnsi="Arial" w:cs="Arial" w:eastAsia="Arial"/>
                <w:color w:val="1F2430"/>
                <w:sz w:val="20"/>
                <w:szCs w:val="20"/>
                <w:rtl/>
              </w:rPr>
              <w:t>העתירה תתקבל: רכוש אינו מענייני המעמד האישי ולכן לבית הדין אין סמכות לדון בו כלל</w:t>
            </w:r>
          </w:p>
          <w:p>
            <w:pPr>
              <w:bidi/>
              <w:spacing w:before="0" w:after="20" w:line="276" w:lineRule="auto"/>
              <w:ind w:right="400" w:hanging="300"/>
            </w:pPr>
            <w:r>
              <w:rPr>
                <w:rFonts w:ascii="Arial" w:hAnsi="Arial" w:cs="Arial" w:eastAsia="Arial"/>
                <w:b/>
                <w:bCs/>
                <w:color w:val="1E4FA3"/>
                <w:sz w:val="20"/>
                <w:szCs w:val="20"/>
                <w:rtl/>
              </w:rPr>
              <w:t xml:space="preserve">(ד)  </w:t>
            </w:r>
            <w:r>
              <w:rPr>
                <w:rFonts w:ascii="Arial" w:hAnsi="Arial" w:cs="Arial" w:eastAsia="Arial"/>
                <w:color w:val="1F2430"/>
                <w:sz w:val="20"/>
                <w:szCs w:val="20"/>
                <w:rtl/>
              </w:rPr>
              <w:t>העתירה תידחה: בענייני רכוש הדין הולך תמיד אחר הדיין</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9AFD5"/>
              <w:left w:val="single" w:sz="8" w:space="0" w:color="99AFD5"/>
              <w:bottom w:val="single" w:sz="8" w:space="0" w:color="99AFD5"/>
              <w:right w:val="single" w:sz="8" w:space="0" w:color="99AFD5"/>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1E4FA3"/>
              </w:rPr>
              <w:t xml:space="preserve"> 18 </w:t>
            </w:r>
            <w:r>
              <w:rPr>
                <w:rFonts w:ascii="Arial" w:hAnsi="Arial" w:cs="Arial" w:eastAsia="Arial"/>
                <w:sz w:val="20"/>
                <w:szCs w:val="20"/>
                <w:rtl/>
              </w:rPr>
              <w:t xml:space="preserve">  </w:t>
            </w:r>
            <w:r>
              <w:rPr>
                <w:rFonts w:ascii="Arial" w:hAnsi="Arial" w:cs="Arial" w:eastAsia="Arial"/>
                <w:b/>
                <w:bCs/>
                <w:color w:val="111827"/>
                <w:sz w:val="20"/>
                <w:szCs w:val="20"/>
                <w:rtl/>
              </w:rPr>
              <w:t>איזו מהטענות הבאות מתארת נכון את מסלולי הערעור והפיקוח?</w:t>
            </w:r>
          </w:p>
          <w:p>
            <w:pPr>
              <w:bidi/>
              <w:spacing w:before="0" w:after="20" w:line="276" w:lineRule="auto"/>
              <w:ind w:right="400" w:hanging="300"/>
            </w:pPr>
            <w:r>
              <w:rPr>
                <w:rFonts w:ascii="Arial" w:hAnsi="Arial" w:cs="Arial" w:eastAsia="Arial"/>
                <w:b/>
                <w:bCs/>
                <w:color w:val="1E4FA3"/>
                <w:sz w:val="20"/>
                <w:szCs w:val="20"/>
                <w:rtl/>
              </w:rPr>
              <w:t xml:space="preserve">(א)  </w:t>
            </w:r>
            <w:r>
              <w:rPr>
                <w:rFonts w:ascii="Arial" w:hAnsi="Arial" w:cs="Arial" w:eastAsia="Arial"/>
                <w:color w:val="1F2430"/>
                <w:sz w:val="20"/>
                <w:szCs w:val="20"/>
                <w:rtl/>
              </w:rPr>
              <w:t>על בית המשפט לענייני משפחה – ערעור לבית המשפט המחוזי בזכות, ומשם לעליון ברשות; על בית הדין הרבני האזורי – ערעור לבית הדין הרבני הגדול, ועליו ניתן לעתור לבג״ץ</w:t>
            </w:r>
          </w:p>
          <w:p>
            <w:pPr>
              <w:bidi/>
              <w:spacing w:before="0" w:after="20" w:line="276" w:lineRule="auto"/>
              <w:ind w:right="400" w:hanging="300"/>
            </w:pPr>
            <w:r>
              <w:rPr>
                <w:rFonts w:ascii="Arial" w:hAnsi="Arial" w:cs="Arial" w:eastAsia="Arial"/>
                <w:b/>
                <w:bCs/>
                <w:color w:val="1E4FA3"/>
                <w:sz w:val="20"/>
                <w:szCs w:val="20"/>
                <w:rtl/>
              </w:rPr>
              <w:t xml:space="preserve">(ב)  </w:t>
            </w:r>
            <w:r>
              <w:rPr>
                <w:rFonts w:ascii="Arial" w:hAnsi="Arial" w:cs="Arial" w:eastAsia="Arial"/>
                <w:color w:val="1F2430"/>
                <w:sz w:val="20"/>
                <w:szCs w:val="20"/>
                <w:rtl/>
              </w:rPr>
              <w:t>על בית הדין הרבני הגדול ניתן לערער בזכות לבית המשפט העליון</w:t>
            </w:r>
          </w:p>
          <w:p>
            <w:pPr>
              <w:bidi/>
              <w:spacing w:before="0" w:after="20" w:line="276" w:lineRule="auto"/>
              <w:ind w:right="400" w:hanging="300"/>
            </w:pPr>
            <w:r>
              <w:rPr>
                <w:rFonts w:ascii="Arial" w:hAnsi="Arial" w:cs="Arial" w:eastAsia="Arial"/>
                <w:b/>
                <w:bCs/>
                <w:color w:val="1E4FA3"/>
                <w:sz w:val="20"/>
                <w:szCs w:val="20"/>
                <w:rtl/>
              </w:rPr>
              <w:t xml:space="preserve">(ג)  </w:t>
            </w:r>
            <w:r>
              <w:rPr>
                <w:rFonts w:ascii="Arial" w:hAnsi="Arial" w:cs="Arial" w:eastAsia="Arial"/>
                <w:color w:val="1F2430"/>
                <w:sz w:val="20"/>
                <w:szCs w:val="20"/>
                <w:rtl/>
              </w:rPr>
              <w:t>על בית המשפט לענייני משפחה ניתן לערער לבית הדין הרבני הגדול</w:t>
            </w:r>
          </w:p>
          <w:p>
            <w:pPr>
              <w:bidi/>
              <w:spacing w:before="0" w:after="20" w:line="276" w:lineRule="auto"/>
              <w:ind w:right="400" w:hanging="300"/>
            </w:pPr>
            <w:r>
              <w:rPr>
                <w:rFonts w:ascii="Arial" w:hAnsi="Arial" w:cs="Arial" w:eastAsia="Arial"/>
                <w:b/>
                <w:bCs/>
                <w:color w:val="1E4FA3"/>
                <w:sz w:val="20"/>
                <w:szCs w:val="20"/>
                <w:rtl/>
              </w:rPr>
              <w:t xml:space="preserve">(ד)  </w:t>
            </w:r>
            <w:r>
              <w:rPr>
                <w:rFonts w:ascii="Arial" w:hAnsi="Arial" w:cs="Arial" w:eastAsia="Arial"/>
                <w:color w:val="1F2430"/>
                <w:sz w:val="20"/>
                <w:szCs w:val="20"/>
                <w:rtl/>
              </w:rPr>
              <w:t>על בית הדין הרבני האזורי ניתן לערער ישירות לבית המשפט המחוזי</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9AFD5"/>
              <w:left w:val="single" w:sz="8" w:space="0" w:color="99AFD5"/>
              <w:bottom w:val="single" w:sz="8" w:space="0" w:color="99AFD5"/>
              <w:right w:val="single" w:sz="8" w:space="0" w:color="99AFD5"/>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1E4FA3"/>
              </w:rPr>
              <w:t xml:space="preserve"> 19 </w:t>
            </w:r>
            <w:r>
              <w:rPr>
                <w:rFonts w:ascii="Arial" w:hAnsi="Arial" w:cs="Arial" w:eastAsia="Arial"/>
                <w:sz w:val="20"/>
                <w:szCs w:val="20"/>
                <w:rtl/>
              </w:rPr>
              <w:t xml:space="preserve">  </w:t>
            </w:r>
            <w:r>
              <w:rPr>
                <w:rFonts w:ascii="Arial" w:hAnsi="Arial" w:cs="Arial" w:eastAsia="Arial"/>
                <w:b/>
                <w:bCs/>
                <w:color w:val="111827"/>
                <w:sz w:val="20"/>
                <w:szCs w:val="20"/>
                <w:rtl/>
              </w:rPr>
              <w:t>מה מעמדו של בג״ץ ביחס להחלטות בית הדין הרבני הגדול?</w:t>
            </w:r>
          </w:p>
          <w:p>
            <w:pPr>
              <w:bidi/>
              <w:spacing w:before="0" w:after="20" w:line="276" w:lineRule="auto"/>
              <w:ind w:right="400" w:hanging="300"/>
            </w:pPr>
            <w:r>
              <w:rPr>
                <w:rFonts w:ascii="Arial" w:hAnsi="Arial" w:cs="Arial" w:eastAsia="Arial"/>
                <w:b/>
                <w:bCs/>
                <w:color w:val="1E4FA3"/>
                <w:sz w:val="20"/>
                <w:szCs w:val="20"/>
                <w:rtl/>
              </w:rPr>
              <w:t xml:space="preserve">(א)  </w:t>
            </w:r>
            <w:r>
              <w:rPr>
                <w:rFonts w:ascii="Arial" w:hAnsi="Arial" w:cs="Arial" w:eastAsia="Arial"/>
                <w:color w:val="1F2430"/>
                <w:sz w:val="20"/>
                <w:szCs w:val="20"/>
                <w:rtl/>
              </w:rPr>
              <w:t>בג״ץ הוא ערכאת ערעור רגילה, ובוחן כל טעות שנפלה בהחלטת בית הדין</w:t>
            </w:r>
          </w:p>
          <w:p>
            <w:pPr>
              <w:bidi/>
              <w:spacing w:before="0" w:after="20" w:line="276" w:lineRule="auto"/>
              <w:ind w:right="400" w:hanging="300"/>
            </w:pPr>
            <w:r>
              <w:rPr>
                <w:rFonts w:ascii="Arial" w:hAnsi="Arial" w:cs="Arial" w:eastAsia="Arial"/>
                <w:b/>
                <w:bCs/>
                <w:color w:val="1E4FA3"/>
                <w:sz w:val="20"/>
                <w:szCs w:val="20"/>
                <w:rtl/>
              </w:rPr>
              <w:t xml:space="preserve">(ב)  </w:t>
            </w:r>
            <w:r>
              <w:rPr>
                <w:rFonts w:ascii="Arial" w:hAnsi="Arial" w:cs="Arial" w:eastAsia="Arial"/>
                <w:color w:val="1F2430"/>
                <w:sz w:val="20"/>
                <w:szCs w:val="20"/>
                <w:rtl/>
              </w:rPr>
              <w:t>בג״ץ מוסמך להתערב רק בשאלות של פרשנות דין תורה</w:t>
            </w:r>
          </w:p>
          <w:p>
            <w:pPr>
              <w:bidi/>
              <w:spacing w:before="0" w:after="20" w:line="276" w:lineRule="auto"/>
              <w:ind w:right="400" w:hanging="300"/>
            </w:pPr>
            <w:r>
              <w:rPr>
                <w:rFonts w:ascii="Arial" w:hAnsi="Arial" w:cs="Arial" w:eastAsia="Arial"/>
                <w:b/>
                <w:bCs/>
                <w:color w:val="1E4FA3"/>
                <w:sz w:val="20"/>
                <w:szCs w:val="20"/>
                <w:rtl/>
              </w:rPr>
              <w:t xml:space="preserve">(ג)  </w:t>
            </w:r>
            <w:r>
              <w:rPr>
                <w:rFonts w:ascii="Arial" w:hAnsi="Arial" w:cs="Arial" w:eastAsia="Arial"/>
                <w:color w:val="1F2430"/>
                <w:sz w:val="20"/>
                <w:szCs w:val="20"/>
                <w:rtl/>
              </w:rPr>
              <w:t>בג״ץ יושב כערכאת פיקוח ולא כערכאת ערעור; הוא מתערב בעיקר מכוח סעיף 15(ד)(4) לחוק-יסוד: השפיטה, כגון בחריגה מסמכות, ולעיתים נדירות מכוח סעיף 15(ג)</w:t>
            </w:r>
          </w:p>
          <w:p>
            <w:pPr>
              <w:bidi/>
              <w:spacing w:before="0" w:after="20" w:line="276" w:lineRule="auto"/>
              <w:ind w:right="400" w:hanging="300"/>
            </w:pPr>
            <w:r>
              <w:rPr>
                <w:rFonts w:ascii="Arial" w:hAnsi="Arial" w:cs="Arial" w:eastAsia="Arial"/>
                <w:b/>
                <w:bCs/>
                <w:color w:val="1E4FA3"/>
                <w:sz w:val="20"/>
                <w:szCs w:val="20"/>
                <w:rtl/>
              </w:rPr>
              <w:t xml:space="preserve">(ד)  </w:t>
            </w:r>
            <w:r>
              <w:rPr>
                <w:rFonts w:ascii="Arial" w:hAnsi="Arial" w:cs="Arial" w:eastAsia="Arial"/>
                <w:color w:val="1F2430"/>
                <w:sz w:val="20"/>
                <w:szCs w:val="20"/>
                <w:rtl/>
              </w:rPr>
              <w:t>בג״ץ אינו מוסמך להתערב בהחלטות בתי הדין הדתיים בשום מקרה</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9AFD5"/>
              <w:left w:val="single" w:sz="8" w:space="0" w:color="99AFD5"/>
              <w:bottom w:val="single" w:sz="8" w:space="0" w:color="99AFD5"/>
              <w:right w:val="single" w:sz="8" w:space="0" w:color="99AFD5"/>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1E4FA3"/>
              </w:rPr>
              <w:t xml:space="preserve"> 20 </w:t>
            </w:r>
            <w:r>
              <w:rPr>
                <w:rFonts w:ascii="Arial" w:hAnsi="Arial" w:cs="Arial" w:eastAsia="Arial"/>
                <w:sz w:val="20"/>
                <w:szCs w:val="20"/>
                <w:rtl/>
              </w:rPr>
              <w:t xml:space="preserve">  </w:t>
            </w:r>
            <w:r>
              <w:rPr>
                <w:rFonts w:ascii="Arial" w:hAnsi="Arial" w:cs="Arial" w:eastAsia="Arial"/>
                <w:b/>
                <w:bCs/>
                <w:color w:val="111827"/>
                <w:sz w:val="20"/>
                <w:szCs w:val="20"/>
                <w:rtl/>
              </w:rPr>
              <w:t>בבג״ץ לב ביקש בעל מבית הדין הרבני צו עיכוב יציאה מהארץ נגד אשתו, כדי שלא תיסע להיפגש עם מאהבה, ובית הדין נתן את הצו. מה קבע בג״ץ?</w:t>
            </w:r>
          </w:p>
          <w:p>
            <w:pPr>
              <w:bidi/>
              <w:spacing w:before="0" w:after="20" w:line="276" w:lineRule="auto"/>
              <w:ind w:right="400" w:hanging="300"/>
            </w:pPr>
            <w:r>
              <w:rPr>
                <w:rFonts w:ascii="Arial" w:hAnsi="Arial" w:cs="Arial" w:eastAsia="Arial"/>
                <w:b/>
                <w:bCs/>
                <w:color w:val="1E4FA3"/>
                <w:sz w:val="20"/>
                <w:szCs w:val="20"/>
                <w:rtl/>
              </w:rPr>
              <w:t xml:space="preserve">(א)  </w:t>
            </w:r>
            <w:r>
              <w:rPr>
                <w:rFonts w:ascii="Arial" w:hAnsi="Arial" w:cs="Arial" w:eastAsia="Arial"/>
                <w:color w:val="1F2430"/>
                <w:sz w:val="20"/>
                <w:szCs w:val="20"/>
                <w:rtl/>
              </w:rPr>
              <w:t>בג״ץ לא התערב, משום שהמדובר בפרשנות דין תורה בעניין מורדת</w:t>
            </w:r>
          </w:p>
          <w:p>
            <w:pPr>
              <w:bidi/>
              <w:spacing w:before="0" w:after="20" w:line="276" w:lineRule="auto"/>
              <w:ind w:right="400" w:hanging="300"/>
            </w:pPr>
            <w:r>
              <w:rPr>
                <w:rFonts w:ascii="Arial" w:hAnsi="Arial" w:cs="Arial" w:eastAsia="Arial"/>
                <w:b/>
                <w:bCs/>
                <w:color w:val="1E4FA3"/>
                <w:sz w:val="20"/>
                <w:szCs w:val="20"/>
                <w:rtl/>
              </w:rPr>
              <w:t xml:space="preserve">(ב)  </w:t>
            </w:r>
            <w:r>
              <w:rPr>
                <w:rFonts w:ascii="Arial" w:hAnsi="Arial" w:cs="Arial" w:eastAsia="Arial"/>
                <w:color w:val="1F2430"/>
                <w:sz w:val="20"/>
                <w:szCs w:val="20"/>
                <w:rtl/>
              </w:rPr>
              <w:t>בג״ץ התערב משום שבית הדין הרבני אינו מוסמך לתת צווי עיכוב יציאה בכלל</w:t>
            </w:r>
          </w:p>
          <w:p>
            <w:pPr>
              <w:bidi/>
              <w:spacing w:before="0" w:after="20" w:line="276" w:lineRule="auto"/>
              <w:ind w:right="400" w:hanging="300"/>
            </w:pPr>
            <w:r>
              <w:rPr>
                <w:rFonts w:ascii="Arial" w:hAnsi="Arial" w:cs="Arial" w:eastAsia="Arial"/>
                <w:b/>
                <w:bCs/>
                <w:color w:val="1E4FA3"/>
                <w:sz w:val="20"/>
                <w:szCs w:val="20"/>
                <w:rtl/>
              </w:rPr>
              <w:t xml:space="preserve">(ג)  </w:t>
            </w:r>
            <w:r>
              <w:rPr>
                <w:rFonts w:ascii="Arial" w:hAnsi="Arial" w:cs="Arial" w:eastAsia="Arial"/>
                <w:color w:val="1F2430"/>
                <w:sz w:val="20"/>
                <w:szCs w:val="20"/>
                <w:rtl/>
              </w:rPr>
              <w:t>בג״ץ התערב משום שהאישה לא הייתה יהודייה</w:t>
            </w:r>
          </w:p>
          <w:p>
            <w:pPr>
              <w:bidi/>
              <w:spacing w:before="0" w:after="20" w:line="276" w:lineRule="auto"/>
              <w:ind w:right="400" w:hanging="300"/>
            </w:pPr>
            <w:r>
              <w:rPr>
                <w:rFonts w:ascii="Arial" w:hAnsi="Arial" w:cs="Arial" w:eastAsia="Arial"/>
                <w:b/>
                <w:bCs/>
                <w:color w:val="1E4FA3"/>
                <w:sz w:val="20"/>
                <w:szCs w:val="20"/>
                <w:rtl/>
              </w:rPr>
              <w:t xml:space="preserve">(ד)  </w:t>
            </w:r>
            <w:r>
              <w:rPr>
                <w:rFonts w:ascii="Arial" w:hAnsi="Arial" w:cs="Arial" w:eastAsia="Arial"/>
                <w:color w:val="1F2430"/>
                <w:sz w:val="20"/>
                <w:szCs w:val="20"/>
                <w:rtl/>
              </w:rPr>
              <w:t>בג״ץ ביטל את הצו: צו עיכוב יציאה נועד לאפשר את קיום ההליך המשפטי ולא למנוע מאדם לצאת מהארץ מסיבות אישיות – ההתערבות נבעה מהאופן שבו בית הדין הפעיל את סמכותו</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9AFD5"/>
              <w:left w:val="single" w:sz="8" w:space="0" w:color="99AFD5"/>
              <w:bottom w:val="single" w:sz="8" w:space="0" w:color="99AFD5"/>
              <w:right w:val="single" w:sz="8" w:space="0" w:color="99AFD5"/>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1E4FA3"/>
              </w:rPr>
              <w:t xml:space="preserve"> 21 </w:t>
            </w:r>
            <w:r>
              <w:rPr>
                <w:rFonts w:ascii="Arial" w:hAnsi="Arial" w:cs="Arial" w:eastAsia="Arial"/>
                <w:sz w:val="20"/>
                <w:szCs w:val="20"/>
                <w:rtl/>
              </w:rPr>
              <w:t xml:space="preserve">  </w:t>
            </w:r>
            <w:r>
              <w:rPr>
                <w:rFonts w:ascii="Arial" w:hAnsi="Arial" w:cs="Arial" w:eastAsia="Arial"/>
                <w:b/>
                <w:bCs/>
                <w:color w:val="111827"/>
                <w:sz w:val="20"/>
                <w:szCs w:val="20"/>
                <w:rtl/>
              </w:rPr>
              <w:t>בפס״ד כליפה קבע בית המשפט העליון כי לפי דין תורה זכות האישה למדור יכולה להתממש גם בדירה חלופית. שנה לאחר מכן, בפס״ד אקנין, קבע בית הדין הרבני הגדול כי לפי דין תורה האישה זכאית להישאר בדירה עצמה. הבעל עתר לבג״ץ. מה הוחלט?</w:t>
            </w:r>
          </w:p>
          <w:p>
            <w:pPr>
              <w:bidi/>
              <w:spacing w:before="0" w:after="20" w:line="276" w:lineRule="auto"/>
              <w:ind w:right="400" w:hanging="300"/>
            </w:pPr>
            <w:r>
              <w:rPr>
                <w:rFonts w:ascii="Arial" w:hAnsi="Arial" w:cs="Arial" w:eastAsia="Arial"/>
                <w:b/>
                <w:bCs/>
                <w:color w:val="1E4FA3"/>
                <w:sz w:val="20"/>
                <w:szCs w:val="20"/>
                <w:rtl/>
              </w:rPr>
              <w:t xml:space="preserve">(א)  </w:t>
            </w:r>
            <w:r>
              <w:rPr>
                <w:rFonts w:ascii="Arial" w:hAnsi="Arial" w:cs="Arial" w:eastAsia="Arial"/>
                <w:color w:val="1F2430"/>
                <w:sz w:val="20"/>
                <w:szCs w:val="20"/>
                <w:rtl/>
              </w:rPr>
              <w:t>העתירה נדחתה: הפרשנות שנתנה ערכאה אזרחית לדין האישי אינה מחייבת את בית הדין הדתי</w:t>
            </w:r>
          </w:p>
          <w:p>
            <w:pPr>
              <w:bidi/>
              <w:spacing w:before="0" w:after="20" w:line="276" w:lineRule="auto"/>
              <w:ind w:right="400" w:hanging="300"/>
            </w:pPr>
            <w:r>
              <w:rPr>
                <w:rFonts w:ascii="Arial" w:hAnsi="Arial" w:cs="Arial" w:eastAsia="Arial"/>
                <w:b/>
                <w:bCs/>
                <w:color w:val="1E4FA3"/>
                <w:sz w:val="20"/>
                <w:szCs w:val="20"/>
                <w:rtl/>
              </w:rPr>
              <w:t xml:space="preserve">(ב)  </w:t>
            </w:r>
            <w:r>
              <w:rPr>
                <w:rFonts w:ascii="Arial" w:hAnsi="Arial" w:cs="Arial" w:eastAsia="Arial"/>
                <w:color w:val="1F2430"/>
                <w:sz w:val="20"/>
                <w:szCs w:val="20"/>
                <w:rtl/>
              </w:rPr>
              <w:t>העתירה התקבלה: בית הדין חרג מסמכותו כשהתעלם מפסיקת בית המשפט העליון</w:t>
            </w:r>
          </w:p>
          <w:p>
            <w:pPr>
              <w:bidi/>
              <w:spacing w:before="0" w:after="20" w:line="276" w:lineRule="auto"/>
              <w:ind w:right="400" w:hanging="300"/>
            </w:pPr>
            <w:r>
              <w:rPr>
                <w:rFonts w:ascii="Arial" w:hAnsi="Arial" w:cs="Arial" w:eastAsia="Arial"/>
                <w:b/>
                <w:bCs/>
                <w:color w:val="1E4FA3"/>
                <w:sz w:val="20"/>
                <w:szCs w:val="20"/>
                <w:rtl/>
              </w:rPr>
              <w:t xml:space="preserve">(ג)  </w:t>
            </w:r>
            <w:r>
              <w:rPr>
                <w:rFonts w:ascii="Arial" w:hAnsi="Arial" w:cs="Arial" w:eastAsia="Arial"/>
                <w:color w:val="1F2430"/>
                <w:sz w:val="20"/>
                <w:szCs w:val="20"/>
                <w:rtl/>
              </w:rPr>
              <w:t>העתירה התקבלה: בענייני מדור חל דין אזרחי לפי הלכת בבלי</w:t>
            </w:r>
          </w:p>
          <w:p>
            <w:pPr>
              <w:bidi/>
              <w:spacing w:before="0" w:after="20" w:line="276" w:lineRule="auto"/>
              <w:ind w:right="400" w:hanging="300"/>
            </w:pPr>
            <w:r>
              <w:rPr>
                <w:rFonts w:ascii="Arial" w:hAnsi="Arial" w:cs="Arial" w:eastAsia="Arial"/>
                <w:b/>
                <w:bCs/>
                <w:color w:val="1E4FA3"/>
                <w:sz w:val="20"/>
                <w:szCs w:val="20"/>
                <w:rtl/>
              </w:rPr>
              <w:t xml:space="preserve">(ד)  </w:t>
            </w:r>
            <w:r>
              <w:rPr>
                <w:rFonts w:ascii="Arial" w:hAnsi="Arial" w:cs="Arial" w:eastAsia="Arial"/>
                <w:color w:val="1F2430"/>
                <w:sz w:val="20"/>
                <w:szCs w:val="20"/>
                <w:rtl/>
              </w:rPr>
              <w:t>העתירה נדחתה: לבית הדין הרבני סמכות ייחודית במזונות אישה</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9AFD5"/>
              <w:left w:val="single" w:sz="8" w:space="0" w:color="99AFD5"/>
              <w:bottom w:val="single" w:sz="8" w:space="0" w:color="99AFD5"/>
              <w:right w:val="single" w:sz="8" w:space="0" w:color="99AFD5"/>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1E4FA3"/>
              </w:rPr>
              <w:t xml:space="preserve"> 22 </w:t>
            </w:r>
            <w:r>
              <w:rPr>
                <w:rFonts w:ascii="Arial" w:hAnsi="Arial" w:cs="Arial" w:eastAsia="Arial"/>
                <w:sz w:val="20"/>
                <w:szCs w:val="20"/>
                <w:rtl/>
              </w:rPr>
              <w:t xml:space="preserve">  </w:t>
            </w:r>
            <w:r>
              <w:rPr>
                <w:rFonts w:ascii="Arial" w:hAnsi="Arial" w:cs="Arial" w:eastAsia="Arial"/>
                <w:b/>
                <w:bCs/>
                <w:color w:val="111827"/>
                <w:sz w:val="20"/>
                <w:szCs w:val="20"/>
                <w:rtl/>
              </w:rPr>
              <w:t>בחר את התשובה הנכונה לגבי טענת חוסר סמכות כלפי בית דין דתי:</w:t>
            </w:r>
          </w:p>
          <w:p>
            <w:pPr>
              <w:bidi/>
              <w:spacing w:before="0" w:after="20" w:line="276" w:lineRule="auto"/>
              <w:ind w:right="400" w:hanging="300"/>
            </w:pPr>
            <w:r>
              <w:rPr>
                <w:rFonts w:ascii="Arial" w:hAnsi="Arial" w:cs="Arial" w:eastAsia="Arial"/>
                <w:b/>
                <w:bCs/>
                <w:color w:val="1E4FA3"/>
                <w:sz w:val="20"/>
                <w:szCs w:val="20"/>
                <w:rtl/>
              </w:rPr>
              <w:t xml:space="preserve">(א)  </w:t>
            </w:r>
            <w:r>
              <w:rPr>
                <w:rFonts w:ascii="Arial" w:hAnsi="Arial" w:cs="Arial" w:eastAsia="Arial"/>
                <w:color w:val="1F2430"/>
                <w:sz w:val="20"/>
                <w:szCs w:val="20"/>
                <w:rtl/>
              </w:rPr>
              <w:t>טענת חוסר סמכות ניתן לטעון בכל שלב של ההליך</w:t>
            </w:r>
          </w:p>
          <w:p>
            <w:pPr>
              <w:bidi/>
              <w:spacing w:before="0" w:after="20" w:line="276" w:lineRule="auto"/>
              <w:ind w:right="400" w:hanging="300"/>
            </w:pPr>
            <w:r>
              <w:rPr>
                <w:rFonts w:ascii="Arial" w:hAnsi="Arial" w:cs="Arial" w:eastAsia="Arial"/>
                <w:b/>
                <w:bCs/>
                <w:color w:val="1E4FA3"/>
                <w:sz w:val="20"/>
                <w:szCs w:val="20"/>
                <w:rtl/>
              </w:rPr>
              <w:t xml:space="preserve">(ב)  </w:t>
            </w:r>
            <w:r>
              <w:rPr>
                <w:rFonts w:ascii="Arial" w:hAnsi="Arial" w:cs="Arial" w:eastAsia="Arial"/>
                <w:color w:val="1F2430"/>
                <w:sz w:val="20"/>
                <w:szCs w:val="20"/>
                <w:rtl/>
              </w:rPr>
              <w:t>טענת חוסר סמכות יש לטעון בהזדמנות הראשונה – דיון ראשון או כתב טענות – כפי שעולה מסעיף 15(ד)(4) לחוק-יסוד: השפיטה</w:t>
            </w:r>
          </w:p>
          <w:p>
            <w:pPr>
              <w:bidi/>
              <w:spacing w:before="0" w:after="20" w:line="276" w:lineRule="auto"/>
              <w:ind w:right="400" w:hanging="300"/>
            </w:pPr>
            <w:r>
              <w:rPr>
                <w:rFonts w:ascii="Arial" w:hAnsi="Arial" w:cs="Arial" w:eastAsia="Arial"/>
                <w:b/>
                <w:bCs/>
                <w:color w:val="1E4FA3"/>
                <w:sz w:val="20"/>
                <w:szCs w:val="20"/>
                <w:rtl/>
              </w:rPr>
              <w:t xml:space="preserve">(ג)  </w:t>
            </w:r>
            <w:r>
              <w:rPr>
                <w:rFonts w:ascii="Arial" w:hAnsi="Arial" w:cs="Arial" w:eastAsia="Arial"/>
                <w:color w:val="1F2430"/>
                <w:sz w:val="20"/>
                <w:szCs w:val="20"/>
                <w:rtl/>
              </w:rPr>
              <w:t>לא ניתן לטעון טענת חוסר סמכות כלפי בית הדין הרבני, משום שיש לו סמכות ייחודית</w:t>
            </w:r>
          </w:p>
          <w:p>
            <w:pPr>
              <w:bidi/>
              <w:spacing w:before="0" w:after="20" w:line="276" w:lineRule="auto"/>
              <w:ind w:right="400" w:hanging="300"/>
            </w:pPr>
            <w:r>
              <w:rPr>
                <w:rFonts w:ascii="Arial" w:hAnsi="Arial" w:cs="Arial" w:eastAsia="Arial"/>
                <w:b/>
                <w:bCs/>
                <w:color w:val="1E4FA3"/>
                <w:sz w:val="20"/>
                <w:szCs w:val="20"/>
                <w:rtl/>
              </w:rPr>
              <w:t xml:space="preserve">(ד)  </w:t>
            </w:r>
            <w:r>
              <w:rPr>
                <w:rFonts w:ascii="Arial" w:hAnsi="Arial" w:cs="Arial" w:eastAsia="Arial"/>
                <w:color w:val="1F2430"/>
                <w:sz w:val="20"/>
                <w:szCs w:val="20"/>
                <w:rtl/>
              </w:rPr>
              <w:t>טענת חוסר סמכות ניתן לטעון רק בבית המשפט האזרחי</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9AFD5"/>
              <w:left w:val="single" w:sz="8" w:space="0" w:color="99AFD5"/>
              <w:bottom w:val="single" w:sz="8" w:space="0" w:color="99AFD5"/>
              <w:right w:val="single" w:sz="8" w:space="0" w:color="99AFD5"/>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1E4FA3"/>
              </w:rPr>
              <w:t xml:space="preserve"> 23 </w:t>
            </w:r>
            <w:r>
              <w:rPr>
                <w:rFonts w:ascii="Arial" w:hAnsi="Arial" w:cs="Arial" w:eastAsia="Arial"/>
                <w:sz w:val="20"/>
                <w:szCs w:val="20"/>
                <w:rtl/>
              </w:rPr>
              <w:t xml:space="preserve">  </w:t>
            </w:r>
            <w:r>
              <w:rPr>
                <w:rFonts w:ascii="Arial" w:hAnsi="Arial" w:cs="Arial" w:eastAsia="Arial"/>
                <w:b/>
                <w:bCs/>
                <w:color w:val="111827"/>
                <w:sz w:val="20"/>
                <w:szCs w:val="20"/>
                <w:rtl/>
              </w:rPr>
              <w:t>בתביעת מזונות אישה בבית המשפט לענייני משפחה טוען הבעל שבני הזוג הם רק ספק נשואים. האם בית המשפט רשאי להכריע בשאלה זו?</w:t>
            </w:r>
          </w:p>
          <w:p>
            <w:pPr>
              <w:bidi/>
              <w:spacing w:before="0" w:after="20" w:line="276" w:lineRule="auto"/>
              <w:ind w:right="400" w:hanging="300"/>
            </w:pPr>
            <w:r>
              <w:rPr>
                <w:rFonts w:ascii="Arial" w:hAnsi="Arial" w:cs="Arial" w:eastAsia="Arial"/>
                <w:b/>
                <w:bCs/>
                <w:color w:val="1E4FA3"/>
                <w:sz w:val="20"/>
                <w:szCs w:val="20"/>
                <w:rtl/>
              </w:rPr>
              <w:t xml:space="preserve">(א)  </w:t>
            </w:r>
            <w:r>
              <w:rPr>
                <w:rFonts w:ascii="Arial" w:hAnsi="Arial" w:cs="Arial" w:eastAsia="Arial"/>
                <w:color w:val="1F2430"/>
                <w:sz w:val="20"/>
                <w:szCs w:val="20"/>
                <w:rtl/>
              </w:rPr>
              <w:t>לא, שאלת תוקף הנישואין היא בסמכות ייחודית של בית הדין הרבני, ועל בית המשפט להעביר את כל התיק לבית הדין</w:t>
            </w:r>
          </w:p>
          <w:p>
            <w:pPr>
              <w:bidi/>
              <w:spacing w:before="0" w:after="20" w:line="276" w:lineRule="auto"/>
              <w:ind w:right="400" w:hanging="300"/>
            </w:pPr>
            <w:r>
              <w:rPr>
                <w:rFonts w:ascii="Arial" w:hAnsi="Arial" w:cs="Arial" w:eastAsia="Arial"/>
                <w:b/>
                <w:bCs/>
                <w:color w:val="1E4FA3"/>
                <w:sz w:val="20"/>
                <w:szCs w:val="20"/>
                <w:rtl/>
              </w:rPr>
              <w:t xml:space="preserve">(ב)  </w:t>
            </w:r>
            <w:r>
              <w:rPr>
                <w:rFonts w:ascii="Arial" w:hAnsi="Arial" w:cs="Arial" w:eastAsia="Arial"/>
                <w:color w:val="1F2430"/>
                <w:sz w:val="20"/>
                <w:szCs w:val="20"/>
                <w:rtl/>
              </w:rPr>
              <w:t>כן, ופסיקתו תחייב את מרשם האוכלוסין ואת בית הדין הרבני לכל דבר ועניין</w:t>
            </w:r>
          </w:p>
          <w:p>
            <w:pPr>
              <w:bidi/>
              <w:spacing w:before="0" w:after="20" w:line="276" w:lineRule="auto"/>
              <w:ind w:right="400" w:hanging="300"/>
            </w:pPr>
            <w:r>
              <w:rPr>
                <w:rFonts w:ascii="Arial" w:hAnsi="Arial" w:cs="Arial" w:eastAsia="Arial"/>
                <w:b/>
                <w:bCs/>
                <w:color w:val="1E4FA3"/>
                <w:sz w:val="20"/>
                <w:szCs w:val="20"/>
                <w:rtl/>
              </w:rPr>
              <w:t xml:space="preserve">(ג)  </w:t>
            </w:r>
            <w:r>
              <w:rPr>
                <w:rFonts w:ascii="Arial" w:hAnsi="Arial" w:cs="Arial" w:eastAsia="Arial"/>
                <w:color w:val="1F2430"/>
                <w:sz w:val="20"/>
                <w:szCs w:val="20"/>
                <w:rtl/>
              </w:rPr>
              <w:t>כן, מכוח סמכות אגבית לפי סעיף 76 לחוק בתי המשפט – לצורך התיק שלפניו בלבד; ולפי הפרופ׳ סמכות כזו קיימת גם לבית הדין</w:t>
            </w:r>
          </w:p>
          <w:p>
            <w:pPr>
              <w:bidi/>
              <w:spacing w:before="0" w:after="20" w:line="276" w:lineRule="auto"/>
              <w:ind w:right="400" w:hanging="300"/>
            </w:pPr>
            <w:r>
              <w:rPr>
                <w:rFonts w:ascii="Arial" w:hAnsi="Arial" w:cs="Arial" w:eastAsia="Arial"/>
                <w:b/>
                <w:bCs/>
                <w:color w:val="1E4FA3"/>
                <w:sz w:val="20"/>
                <w:szCs w:val="20"/>
                <w:rtl/>
              </w:rPr>
              <w:t xml:space="preserve">(ד)  </w:t>
            </w:r>
            <w:r>
              <w:rPr>
                <w:rFonts w:ascii="Arial" w:hAnsi="Arial" w:cs="Arial" w:eastAsia="Arial"/>
                <w:color w:val="1F2430"/>
                <w:sz w:val="20"/>
                <w:szCs w:val="20"/>
                <w:rtl/>
              </w:rPr>
              <w:t>לא, סמכות אגבית קיימת רק לבית הדין הרבני ולא לבית המשפט</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9AFD5"/>
              <w:left w:val="single" w:sz="8" w:space="0" w:color="99AFD5"/>
              <w:bottom w:val="single" w:sz="8" w:space="0" w:color="99AFD5"/>
              <w:right w:val="single" w:sz="8" w:space="0" w:color="99AFD5"/>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1E4FA3"/>
              </w:rPr>
              <w:t xml:space="preserve"> 24 </w:t>
            </w:r>
            <w:r>
              <w:rPr>
                <w:rFonts w:ascii="Arial" w:hAnsi="Arial" w:cs="Arial" w:eastAsia="Arial"/>
                <w:sz w:val="20"/>
                <w:szCs w:val="20"/>
                <w:rtl/>
              </w:rPr>
              <w:t xml:space="preserve">  </w:t>
            </w:r>
            <w:r>
              <w:rPr>
                <w:rFonts w:ascii="Arial" w:hAnsi="Arial" w:cs="Arial" w:eastAsia="Arial"/>
                <w:b/>
                <w:bCs/>
                <w:color w:val="111827"/>
                <w:sz w:val="20"/>
                <w:szCs w:val="20"/>
                <w:rtl/>
              </w:rPr>
              <w:t>איזו מהטענות הבאות אינה מסבירה מדוע מירוץ הסמכויות חשוב גם כאשר הדין החל זהה בשתי הערכאות?</w:t>
            </w:r>
          </w:p>
          <w:p>
            <w:pPr>
              <w:bidi/>
              <w:spacing w:before="0" w:after="20" w:line="276" w:lineRule="auto"/>
              <w:ind w:right="400" w:hanging="300"/>
            </w:pPr>
            <w:r>
              <w:rPr>
                <w:rFonts w:ascii="Arial" w:hAnsi="Arial" w:cs="Arial" w:eastAsia="Arial"/>
                <w:b/>
                <w:bCs/>
                <w:color w:val="1E4FA3"/>
                <w:sz w:val="20"/>
                <w:szCs w:val="20"/>
                <w:rtl/>
              </w:rPr>
              <w:t xml:space="preserve">(א)  </w:t>
            </w:r>
            <w:r>
              <w:rPr>
                <w:rFonts w:ascii="Arial" w:hAnsi="Arial" w:cs="Arial" w:eastAsia="Arial"/>
                <w:color w:val="1F2430"/>
                <w:sz w:val="20"/>
                <w:szCs w:val="20"/>
                <w:rtl/>
              </w:rPr>
              <w:t>שופט ודיין עשויים לפרש את אותו דין באופן שונה, כפי שעולה מפרשות כליפה ואקנין</w:t>
            </w:r>
          </w:p>
          <w:p>
            <w:pPr>
              <w:bidi/>
              <w:spacing w:before="0" w:after="20" w:line="276" w:lineRule="auto"/>
              <w:ind w:right="400" w:hanging="300"/>
            </w:pPr>
            <w:r>
              <w:rPr>
                <w:rFonts w:ascii="Arial" w:hAnsi="Arial" w:cs="Arial" w:eastAsia="Arial"/>
                <w:b/>
                <w:bCs/>
                <w:color w:val="1E4FA3"/>
                <w:sz w:val="20"/>
                <w:szCs w:val="20"/>
                <w:rtl/>
              </w:rPr>
              <w:t xml:space="preserve">(ב)  </w:t>
            </w:r>
            <w:r>
              <w:rPr>
                <w:rFonts w:ascii="Arial" w:hAnsi="Arial" w:cs="Arial" w:eastAsia="Arial"/>
                <w:color w:val="1F2430"/>
                <w:sz w:val="20"/>
                <w:szCs w:val="20"/>
                <w:rtl/>
              </w:rPr>
              <w:t>בנושאים מתמשכים כמו מזונות ומשמורת קיימת סמכות נמשכת, וחוזרים ככלל לאותה ערכאה בשינוי נסיבות</w:t>
            </w:r>
          </w:p>
          <w:p>
            <w:pPr>
              <w:bidi/>
              <w:spacing w:before="0" w:after="20" w:line="276" w:lineRule="auto"/>
              <w:ind w:right="400" w:hanging="300"/>
            </w:pPr>
            <w:r>
              <w:rPr>
                <w:rFonts w:ascii="Arial" w:hAnsi="Arial" w:cs="Arial" w:eastAsia="Arial"/>
                <w:b/>
                <w:bCs/>
                <w:color w:val="1E4FA3"/>
                <w:sz w:val="20"/>
                <w:szCs w:val="20"/>
                <w:rtl/>
              </w:rPr>
              <w:t xml:space="preserve">(ג)  </w:t>
            </w:r>
            <w:r>
              <w:rPr>
                <w:rFonts w:ascii="Arial" w:hAnsi="Arial" w:cs="Arial" w:eastAsia="Arial"/>
                <w:color w:val="1F2430"/>
                <w:sz w:val="20"/>
                <w:szCs w:val="20"/>
                <w:rtl/>
              </w:rPr>
              <w:t>אישה שתצהיר שהיא רוצה להתגרש בלי הצדקה רצינית עלולה להפסיד כתובה ולהיחשב מורדת</w:t>
            </w:r>
          </w:p>
          <w:p>
            <w:pPr>
              <w:bidi/>
              <w:spacing w:before="0" w:after="20" w:line="276" w:lineRule="auto"/>
              <w:ind w:right="400" w:hanging="300"/>
            </w:pPr>
            <w:r>
              <w:rPr>
                <w:rFonts w:ascii="Arial" w:hAnsi="Arial" w:cs="Arial" w:eastAsia="Arial"/>
                <w:b/>
                <w:bCs/>
                <w:color w:val="1E4FA3"/>
                <w:sz w:val="20"/>
                <w:szCs w:val="20"/>
                <w:rtl/>
              </w:rPr>
              <w:t xml:space="preserve">(ד)  </w:t>
            </w:r>
            <w:r>
              <w:rPr>
                <w:rFonts w:ascii="Arial" w:hAnsi="Arial" w:cs="Arial" w:eastAsia="Arial"/>
                <w:color w:val="1F2430"/>
                <w:sz w:val="20"/>
                <w:szCs w:val="20"/>
                <w:rtl/>
              </w:rPr>
              <w:t>מי שמגיש ראשון בוחר גם את הדין שיחול בתביעה, ולכן יכול להחיל דין אזרחי במזונות אישה</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9AFD5"/>
              <w:left w:val="single" w:sz="8" w:space="0" w:color="99AFD5"/>
              <w:bottom w:val="single" w:sz="8" w:space="0" w:color="99AFD5"/>
              <w:right w:val="single" w:sz="8" w:space="0" w:color="99AFD5"/>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1E4FA3"/>
              </w:rPr>
              <w:t xml:space="preserve"> 25 </w:t>
            </w:r>
            <w:r>
              <w:rPr>
                <w:rFonts w:ascii="Arial" w:hAnsi="Arial" w:cs="Arial" w:eastAsia="Arial"/>
                <w:sz w:val="20"/>
                <w:szCs w:val="20"/>
                <w:rtl/>
              </w:rPr>
              <w:t xml:space="preserve">  </w:t>
            </w:r>
            <w:r>
              <w:rPr>
                <w:rFonts w:ascii="Arial" w:hAnsi="Arial" w:cs="Arial" w:eastAsia="Arial"/>
                <w:b/>
                <w:bCs/>
                <w:color w:val="111827"/>
                <w:sz w:val="20"/>
                <w:szCs w:val="20"/>
                <w:rtl/>
              </w:rPr>
              <w:t>כיצד משפיע החוק להסדר התדיינויות בסכסוכי משפחה על מירוץ הסמכויות?</w:t>
            </w:r>
          </w:p>
          <w:p>
            <w:pPr>
              <w:bidi/>
              <w:spacing w:before="0" w:after="20" w:line="276" w:lineRule="auto"/>
              <w:ind w:right="400" w:hanging="300"/>
            </w:pPr>
            <w:r>
              <w:rPr>
                <w:rFonts w:ascii="Arial" w:hAnsi="Arial" w:cs="Arial" w:eastAsia="Arial"/>
                <w:b/>
                <w:bCs/>
                <w:color w:val="1E4FA3"/>
                <w:sz w:val="20"/>
                <w:szCs w:val="20"/>
                <w:rtl/>
              </w:rPr>
              <w:t xml:space="preserve">(א)  </w:t>
            </w:r>
            <w:r>
              <w:rPr>
                <w:rFonts w:ascii="Arial" w:hAnsi="Arial" w:cs="Arial" w:eastAsia="Arial"/>
                <w:color w:val="1F2430"/>
                <w:sz w:val="20"/>
                <w:szCs w:val="20"/>
                <w:rtl/>
              </w:rPr>
              <w:t>המירוץ לא בוטל אלא הוקדם: מי שהגיש ראשון את הבקשה ליישוב סכסוך רשאי, אם ההליך נכשל, להגיש תוך 15 ימים תובענה לכל ערכאה מוסמכת</w:t>
            </w:r>
          </w:p>
          <w:p>
            <w:pPr>
              <w:bidi/>
              <w:spacing w:before="0" w:after="20" w:line="276" w:lineRule="auto"/>
              <w:ind w:right="400" w:hanging="300"/>
            </w:pPr>
            <w:r>
              <w:rPr>
                <w:rFonts w:ascii="Arial" w:hAnsi="Arial" w:cs="Arial" w:eastAsia="Arial"/>
                <w:b/>
                <w:bCs/>
                <w:color w:val="1E4FA3"/>
                <w:sz w:val="20"/>
                <w:szCs w:val="20"/>
                <w:rtl/>
              </w:rPr>
              <w:t xml:space="preserve">(ב)  </w:t>
            </w:r>
            <w:r>
              <w:rPr>
                <w:rFonts w:ascii="Arial" w:hAnsi="Arial" w:cs="Arial" w:eastAsia="Arial"/>
                <w:color w:val="1F2430"/>
                <w:sz w:val="20"/>
                <w:szCs w:val="20"/>
                <w:rtl/>
              </w:rPr>
              <w:t>החוק ביטל את מירוץ הסמכויות, שכן כל התביעות מועברות כעת לבית המשפט לענייני משפחה</w:t>
            </w:r>
          </w:p>
          <w:p>
            <w:pPr>
              <w:bidi/>
              <w:spacing w:before="0" w:after="20" w:line="276" w:lineRule="auto"/>
              <w:ind w:right="400" w:hanging="300"/>
            </w:pPr>
            <w:r>
              <w:rPr>
                <w:rFonts w:ascii="Arial" w:hAnsi="Arial" w:cs="Arial" w:eastAsia="Arial"/>
                <w:b/>
                <w:bCs/>
                <w:color w:val="1E4FA3"/>
                <w:sz w:val="20"/>
                <w:szCs w:val="20"/>
                <w:rtl/>
              </w:rPr>
              <w:t xml:space="preserve">(ג)  </w:t>
            </w:r>
            <w:r>
              <w:rPr>
                <w:rFonts w:ascii="Arial" w:hAnsi="Arial" w:cs="Arial" w:eastAsia="Arial"/>
                <w:color w:val="1F2430"/>
                <w:sz w:val="20"/>
                <w:szCs w:val="20"/>
                <w:rtl/>
              </w:rPr>
              <w:t>החוק קובע שהערכאה תיקבע לפי מקום מגוריה של האישה</w:t>
            </w:r>
          </w:p>
          <w:p>
            <w:pPr>
              <w:bidi/>
              <w:spacing w:before="0" w:after="20" w:line="276" w:lineRule="auto"/>
              <w:ind w:right="400" w:hanging="300"/>
            </w:pPr>
            <w:r>
              <w:rPr>
                <w:rFonts w:ascii="Arial" w:hAnsi="Arial" w:cs="Arial" w:eastAsia="Arial"/>
                <w:b/>
                <w:bCs/>
                <w:color w:val="1E4FA3"/>
                <w:sz w:val="20"/>
                <w:szCs w:val="20"/>
                <w:rtl/>
              </w:rPr>
              <w:t xml:space="preserve">(ד)  </w:t>
            </w:r>
            <w:r>
              <w:rPr>
                <w:rFonts w:ascii="Arial" w:hAnsi="Arial" w:cs="Arial" w:eastAsia="Arial"/>
                <w:color w:val="1F2430"/>
                <w:sz w:val="20"/>
                <w:szCs w:val="20"/>
                <w:rtl/>
              </w:rPr>
              <w:t>החוק מעניק זכות קדימה למי שמגיש ראשון כתב תביעה, בלי קשר לבקשה ליישוב סכסוך</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9AFD5"/>
              <w:left w:val="single" w:sz="8" w:space="0" w:color="99AFD5"/>
              <w:bottom w:val="single" w:sz="8" w:space="0" w:color="99AFD5"/>
              <w:right w:val="single" w:sz="8" w:space="0" w:color="99AFD5"/>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1E4FA3"/>
              </w:rPr>
              <w:t xml:space="preserve"> 26 </w:t>
            </w:r>
            <w:r>
              <w:rPr>
                <w:rFonts w:ascii="Arial" w:hAnsi="Arial" w:cs="Arial" w:eastAsia="Arial"/>
                <w:sz w:val="20"/>
                <w:szCs w:val="20"/>
                <w:rtl/>
              </w:rPr>
              <w:t xml:space="preserve">  </w:t>
            </w:r>
            <w:r>
              <w:rPr>
                <w:rFonts w:ascii="Arial" w:hAnsi="Arial" w:cs="Arial" w:eastAsia="Arial"/>
                <w:b/>
                <w:bCs/>
                <w:color w:val="111827"/>
                <w:sz w:val="20"/>
                <w:szCs w:val="20"/>
                <w:rtl/>
              </w:rPr>
              <w:t>גינת, נוצרייה, ומשה, יהודי, מבקשים לסיים את נישואיהם. איזו ערכאה מוסמכת לדון בעניין?</w:t>
            </w:r>
          </w:p>
          <w:p>
            <w:pPr>
              <w:bidi/>
              <w:spacing w:before="0" w:after="20" w:line="276" w:lineRule="auto"/>
              <w:ind w:right="400" w:hanging="300"/>
            </w:pPr>
            <w:r>
              <w:rPr>
                <w:rFonts w:ascii="Arial" w:hAnsi="Arial" w:cs="Arial" w:eastAsia="Arial"/>
                <w:b/>
                <w:bCs/>
                <w:color w:val="1E4FA3"/>
                <w:sz w:val="20"/>
                <w:szCs w:val="20"/>
                <w:rtl/>
              </w:rPr>
              <w:t xml:space="preserve">(א)  </w:t>
            </w:r>
            <w:r>
              <w:rPr>
                <w:rFonts w:ascii="Arial" w:hAnsi="Arial" w:cs="Arial" w:eastAsia="Arial"/>
                <w:color w:val="1F2430"/>
                <w:sz w:val="20"/>
                <w:szCs w:val="20"/>
                <w:rtl/>
              </w:rPr>
              <w:t>בית הדין הרבני, משום שהבעל יהודי</w:t>
            </w:r>
          </w:p>
          <w:p>
            <w:pPr>
              <w:bidi/>
              <w:spacing w:before="0" w:after="20" w:line="276" w:lineRule="auto"/>
              <w:ind w:right="400" w:hanging="300"/>
            </w:pPr>
            <w:r>
              <w:rPr>
                <w:rFonts w:ascii="Arial" w:hAnsi="Arial" w:cs="Arial" w:eastAsia="Arial"/>
                <w:b/>
                <w:bCs/>
                <w:color w:val="1E4FA3"/>
                <w:sz w:val="20"/>
                <w:szCs w:val="20"/>
                <w:rtl/>
              </w:rPr>
              <w:t xml:space="preserve">(ב)  </w:t>
            </w:r>
            <w:r>
              <w:rPr>
                <w:rFonts w:ascii="Arial" w:hAnsi="Arial" w:cs="Arial" w:eastAsia="Arial"/>
                <w:color w:val="1F2430"/>
                <w:sz w:val="20"/>
                <w:szCs w:val="20"/>
                <w:rtl/>
              </w:rPr>
              <w:t>בית הדין של העדה הנוצרית, משום שהאישה נוצרייה</w:t>
            </w:r>
          </w:p>
          <w:p>
            <w:pPr>
              <w:bidi/>
              <w:spacing w:before="0" w:after="20" w:line="276" w:lineRule="auto"/>
              <w:ind w:right="400" w:hanging="300"/>
            </w:pPr>
            <w:r>
              <w:rPr>
                <w:rFonts w:ascii="Arial" w:hAnsi="Arial" w:cs="Arial" w:eastAsia="Arial"/>
                <w:b/>
                <w:bCs/>
                <w:color w:val="1E4FA3"/>
                <w:sz w:val="20"/>
                <w:szCs w:val="20"/>
                <w:rtl/>
              </w:rPr>
              <w:t xml:space="preserve">(ג)  </w:t>
            </w:r>
            <w:r>
              <w:rPr>
                <w:rFonts w:ascii="Arial" w:hAnsi="Arial" w:cs="Arial" w:eastAsia="Arial"/>
                <w:color w:val="1F2430"/>
                <w:sz w:val="20"/>
                <w:szCs w:val="20"/>
                <w:rtl/>
              </w:rPr>
              <w:t>בית המשפט לענייני משפחה, שיפנה לבתי הדין הדתיים הנוגעים בדבר כדי לברר אם נדרשים גירושין לפי הדין הדתי</w:t>
            </w:r>
          </w:p>
          <w:p>
            <w:pPr>
              <w:bidi/>
              <w:spacing w:before="0" w:after="20" w:line="276" w:lineRule="auto"/>
              <w:ind w:right="400" w:hanging="300"/>
            </w:pPr>
            <w:r>
              <w:rPr>
                <w:rFonts w:ascii="Arial" w:hAnsi="Arial" w:cs="Arial" w:eastAsia="Arial"/>
                <w:b/>
                <w:bCs/>
                <w:color w:val="1E4FA3"/>
                <w:sz w:val="20"/>
                <w:szCs w:val="20"/>
                <w:rtl/>
              </w:rPr>
              <w:t xml:space="preserve">(ד)  </w:t>
            </w:r>
            <w:r>
              <w:rPr>
                <w:rFonts w:ascii="Arial" w:hAnsi="Arial" w:cs="Arial" w:eastAsia="Arial"/>
                <w:color w:val="1F2430"/>
                <w:sz w:val="20"/>
                <w:szCs w:val="20"/>
                <w:rtl/>
              </w:rPr>
              <w:t>בית הדין הרבני, בתנאי ששני בני הזוג יסכימו לכך מכוח סעיף 9</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9AFD5"/>
              <w:left w:val="single" w:sz="8" w:space="0" w:color="99AFD5"/>
              <w:bottom w:val="single" w:sz="8" w:space="0" w:color="99AFD5"/>
              <w:right w:val="single" w:sz="8" w:space="0" w:color="99AFD5"/>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1E4FA3"/>
              </w:rPr>
              <w:t xml:space="preserve"> 27 </w:t>
            </w:r>
            <w:r>
              <w:rPr>
                <w:rFonts w:ascii="Arial" w:hAnsi="Arial" w:cs="Arial" w:eastAsia="Arial"/>
                <w:sz w:val="20"/>
                <w:szCs w:val="20"/>
                <w:rtl/>
              </w:rPr>
              <w:t xml:space="preserve">  </w:t>
            </w:r>
            <w:r>
              <w:rPr>
                <w:rFonts w:ascii="Arial" w:hAnsi="Arial" w:cs="Arial" w:eastAsia="Arial"/>
                <w:b/>
                <w:bCs/>
                <w:color w:val="111827"/>
                <w:sz w:val="20"/>
                <w:szCs w:val="20"/>
                <w:rtl/>
              </w:rPr>
              <w:t>סטודנט שאל את הפרופ׳: האם בני זוג יכולים לחתום מראש, במעמד החתונה, על הסכמה שכל סכסוך עתידי ביניהם בענייני מעמד אישי יתנהל בבית הדין הרבני, וכך לבטל את מירוץ הסמכויות? מה השיב הפרופ׳?</w:t>
            </w:r>
          </w:p>
          <w:p>
            <w:pPr>
              <w:bidi/>
              <w:spacing w:before="0" w:after="20" w:line="276" w:lineRule="auto"/>
              <w:ind w:right="400" w:hanging="300"/>
            </w:pPr>
            <w:r>
              <w:rPr>
                <w:rFonts w:ascii="Arial" w:hAnsi="Arial" w:cs="Arial" w:eastAsia="Arial"/>
                <w:b/>
                <w:bCs/>
                <w:color w:val="1E4FA3"/>
                <w:sz w:val="20"/>
                <w:szCs w:val="20"/>
                <w:rtl/>
              </w:rPr>
              <w:t xml:space="preserve">(א)  </w:t>
            </w:r>
            <w:r>
              <w:rPr>
                <w:rFonts w:ascii="Arial" w:hAnsi="Arial" w:cs="Arial" w:eastAsia="Arial"/>
                <w:color w:val="1F2430"/>
                <w:sz w:val="20"/>
                <w:szCs w:val="20"/>
                <w:rtl/>
              </w:rPr>
              <w:t>הדבר אסור, משום שאסור לערוך הסכמים לפני הנישואין</w:t>
            </w:r>
          </w:p>
          <w:p>
            <w:pPr>
              <w:bidi/>
              <w:spacing w:before="0" w:after="20" w:line="276" w:lineRule="auto"/>
              <w:ind w:right="400" w:hanging="300"/>
            </w:pPr>
            <w:r>
              <w:rPr>
                <w:rFonts w:ascii="Arial" w:hAnsi="Arial" w:cs="Arial" w:eastAsia="Arial"/>
                <w:b/>
                <w:bCs/>
                <w:color w:val="1E4FA3"/>
                <w:sz w:val="20"/>
                <w:szCs w:val="20"/>
                <w:rtl/>
              </w:rPr>
              <w:t xml:space="preserve">(ב)  </w:t>
            </w:r>
            <w:r>
              <w:rPr>
                <w:rFonts w:ascii="Arial" w:hAnsi="Arial" w:cs="Arial" w:eastAsia="Arial"/>
                <w:color w:val="1F2430"/>
                <w:sz w:val="20"/>
                <w:szCs w:val="20"/>
                <w:rtl/>
              </w:rPr>
              <w:t>הדבר אפשרי, אך אין רצון להכניס אנשים לבירור סכסוך עוד לפני שהתחתנו, ובעיקר – אי אפשר לחסום אדם מלפנות לבית המשפט: ההסכמה תאפשר לראשון לפנות לבית הדין, אך לא תמנע מבן הזוג האחר לפנות לבית המשפט אם יקדים</w:t>
            </w:r>
          </w:p>
          <w:p>
            <w:pPr>
              <w:bidi/>
              <w:spacing w:before="0" w:after="20" w:line="276" w:lineRule="auto"/>
              <w:ind w:right="400" w:hanging="300"/>
            </w:pPr>
            <w:r>
              <w:rPr>
                <w:rFonts w:ascii="Arial" w:hAnsi="Arial" w:cs="Arial" w:eastAsia="Arial"/>
                <w:b/>
                <w:bCs/>
                <w:color w:val="1E4FA3"/>
                <w:sz w:val="20"/>
                <w:szCs w:val="20"/>
                <w:rtl/>
              </w:rPr>
              <w:t xml:space="preserve">(ג)  </w:t>
            </w:r>
            <w:r>
              <w:rPr>
                <w:rFonts w:ascii="Arial" w:hAnsi="Arial" w:cs="Arial" w:eastAsia="Arial"/>
                <w:color w:val="1F2430"/>
                <w:sz w:val="20"/>
                <w:szCs w:val="20"/>
                <w:rtl/>
              </w:rPr>
              <w:t>הדבר אפשרי, וההסכמה תבטל לחלוטין את סמכות בית המשפט לענייני משפחה</w:t>
            </w:r>
          </w:p>
          <w:p>
            <w:pPr>
              <w:bidi/>
              <w:spacing w:before="0" w:after="20" w:line="276" w:lineRule="auto"/>
              <w:ind w:right="400" w:hanging="300"/>
            </w:pPr>
            <w:r>
              <w:rPr>
                <w:rFonts w:ascii="Arial" w:hAnsi="Arial" w:cs="Arial" w:eastAsia="Arial"/>
                <w:b/>
                <w:bCs/>
                <w:color w:val="1E4FA3"/>
                <w:sz w:val="20"/>
                <w:szCs w:val="20"/>
                <w:rtl/>
              </w:rPr>
              <w:t xml:space="preserve">(ד)  </w:t>
            </w:r>
            <w:r>
              <w:rPr>
                <w:rFonts w:ascii="Arial" w:hAnsi="Arial" w:cs="Arial" w:eastAsia="Arial"/>
                <w:color w:val="1F2430"/>
                <w:sz w:val="20"/>
                <w:szCs w:val="20"/>
                <w:rtl/>
              </w:rPr>
              <w:t>הדבר אפשרי רק אם ההסכמה אושרה בידי נוטריון</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9AFD5"/>
              <w:left w:val="single" w:sz="8" w:space="0" w:color="99AFD5"/>
              <w:bottom w:val="single" w:sz="8" w:space="0" w:color="99AFD5"/>
              <w:right w:val="single" w:sz="8" w:space="0" w:color="99AFD5"/>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1E4FA3"/>
              </w:rPr>
              <w:t xml:space="preserve"> 28 </w:t>
            </w:r>
            <w:r>
              <w:rPr>
                <w:rFonts w:ascii="Arial" w:hAnsi="Arial" w:cs="Arial" w:eastAsia="Arial"/>
                <w:sz w:val="20"/>
                <w:szCs w:val="20"/>
                <w:rtl/>
              </w:rPr>
              <w:t xml:space="preserve">  </w:t>
            </w:r>
            <w:r>
              <w:rPr>
                <w:rFonts w:ascii="Arial" w:hAnsi="Arial" w:cs="Arial" w:eastAsia="Arial"/>
                <w:b/>
                <w:bCs/>
                <w:color w:val="111827"/>
                <w:sz w:val="20"/>
                <w:szCs w:val="20"/>
                <w:rtl/>
              </w:rPr>
              <w:t>איזו מהטענות הבאות נכונה לגבי בתי הדין של העדות הדתיות שאינן יהודיות?</w:t>
            </w:r>
          </w:p>
          <w:p>
            <w:pPr>
              <w:bidi/>
              <w:spacing w:before="0" w:after="20" w:line="276" w:lineRule="auto"/>
              <w:ind w:right="400" w:hanging="300"/>
            </w:pPr>
            <w:r>
              <w:rPr>
                <w:rFonts w:ascii="Arial" w:hAnsi="Arial" w:cs="Arial" w:eastAsia="Arial"/>
                <w:b/>
                <w:bCs/>
                <w:color w:val="1E4FA3"/>
                <w:sz w:val="20"/>
                <w:szCs w:val="20"/>
                <w:rtl/>
              </w:rPr>
              <w:t xml:space="preserve">(א)  </w:t>
            </w:r>
            <w:r>
              <w:rPr>
                <w:rFonts w:ascii="Arial" w:hAnsi="Arial" w:cs="Arial" w:eastAsia="Arial"/>
                <w:color w:val="1F2430"/>
                <w:sz w:val="20"/>
                <w:szCs w:val="20"/>
                <w:rtl/>
              </w:rPr>
              <w:t>רשימת ענייני המעמד האישי זהה בכל העדות ומוגדרת כולה בסימן 51</w:t>
            </w:r>
          </w:p>
          <w:p>
            <w:pPr>
              <w:bidi/>
              <w:spacing w:before="0" w:after="20" w:line="276" w:lineRule="auto"/>
              <w:ind w:right="400" w:hanging="300"/>
            </w:pPr>
            <w:r>
              <w:rPr>
                <w:rFonts w:ascii="Arial" w:hAnsi="Arial" w:cs="Arial" w:eastAsia="Arial"/>
                <w:b/>
                <w:bCs/>
                <w:color w:val="1E4FA3"/>
                <w:sz w:val="20"/>
                <w:szCs w:val="20"/>
                <w:rtl/>
              </w:rPr>
              <w:t xml:space="preserve">(ב)  </w:t>
            </w:r>
            <w:r>
              <w:rPr>
                <w:rFonts w:ascii="Arial" w:hAnsi="Arial" w:cs="Arial" w:eastAsia="Arial"/>
                <w:color w:val="1F2430"/>
                <w:sz w:val="20"/>
                <w:szCs w:val="20"/>
                <w:rtl/>
              </w:rPr>
              <w:t>על מוסלמים חל דין תורה, משום שהדין האישי בישראל אחיד</w:t>
            </w:r>
          </w:p>
          <w:p>
            <w:pPr>
              <w:bidi/>
              <w:spacing w:before="0" w:after="20" w:line="276" w:lineRule="auto"/>
              <w:ind w:right="400" w:hanging="300"/>
            </w:pPr>
            <w:r>
              <w:rPr>
                <w:rFonts w:ascii="Arial" w:hAnsi="Arial" w:cs="Arial" w:eastAsia="Arial"/>
                <w:b/>
                <w:bCs/>
                <w:color w:val="1E4FA3"/>
                <w:sz w:val="20"/>
                <w:szCs w:val="20"/>
                <w:rtl/>
              </w:rPr>
              <w:t xml:space="preserve">(ג)  </w:t>
            </w:r>
            <w:r>
              <w:rPr>
                <w:rFonts w:ascii="Arial" w:hAnsi="Arial" w:cs="Arial" w:eastAsia="Arial"/>
                <w:color w:val="1F2430"/>
                <w:sz w:val="20"/>
                <w:szCs w:val="20"/>
                <w:rtl/>
              </w:rPr>
              <w:t>חוק שיווי זכויות האישה אינו חל על בתי הדין השרעיים</w:t>
            </w:r>
          </w:p>
          <w:p>
            <w:pPr>
              <w:bidi/>
              <w:spacing w:before="0" w:after="20" w:line="276" w:lineRule="auto"/>
              <w:ind w:right="400" w:hanging="300"/>
            </w:pPr>
            <w:r>
              <w:rPr>
                <w:rFonts w:ascii="Arial" w:hAnsi="Arial" w:cs="Arial" w:eastAsia="Arial"/>
                <w:b/>
                <w:bCs/>
                <w:color w:val="1E4FA3"/>
                <w:sz w:val="20"/>
                <w:szCs w:val="20"/>
                <w:rtl/>
              </w:rPr>
              <w:t xml:space="preserve">(ד)  </w:t>
            </w:r>
            <w:r>
              <w:rPr>
                <w:rFonts w:ascii="Arial" w:hAnsi="Arial" w:cs="Arial" w:eastAsia="Arial"/>
                <w:color w:val="1F2430"/>
                <w:sz w:val="20"/>
                <w:szCs w:val="20"/>
                <w:rtl/>
              </w:rPr>
              <w:t>ענייני המעמד האישי של מוסלמים מעוגנים בסימן 52 (המפנה לחוק הפרוצדורה העות׳מאני, ברשימה ארוכה ביותר), ושל נוצרים בסימן 54 – נישואין, גירושין ומזונות</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23935A"/>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0" w:line="300" w:lineRule="auto"/>
            </w:pPr>
            <w:r>
              <w:rPr>
                <w:rFonts w:ascii="Arial" w:hAnsi="Arial" w:cs="Arial" w:eastAsia="Arial"/>
                <w:b/>
                <w:bCs/>
                <w:color w:val="FFFFFF"/>
                <w:sz w:val="26"/>
                <w:szCs w:val="26"/>
                <w:rtl/>
              </w:rPr>
              <w:t>✔ פתרונות והסברים — פרק 1</w:t>
            </w:r>
          </w:p>
        </w:tc>
      </w:tr>
    </w:tbl>
    <w:p>
      <w:pPr>
        <w:bidi/>
        <w:spacing w:after="0" w:before="0" w:line="80" w:lineRule="exact"/>
      </w:pPr>
      <w:r>
        <w:rPr>
          <w:sz w:val="2"/>
        </w:rPr>
      </w:r>
    </w:p>
    <w:p>
      <w:pPr>
        <w:bidi/>
        <w:spacing w:before="0" w:after="120" w:line="336" w:lineRule="auto"/>
      </w:pPr>
      <w:r>
        <w:rPr>
          <w:rFonts w:ascii="Arial" w:hAnsi="Arial" w:cs="Arial" w:eastAsia="Arial"/>
          <w:b/>
          <w:bCs/>
          <w:color w:val="1D6E45"/>
          <w:sz w:val="20"/>
          <w:szCs w:val="20"/>
          <w:rtl/>
        </w:rPr>
        <w:t xml:space="preserve">מפתח תשובות: </w:t>
      </w:r>
      <w:r>
        <w:rPr>
          <w:rFonts w:ascii="Arial" w:hAnsi="Arial" w:cs="Arial" w:eastAsia="Arial"/>
          <w:b/>
          <w:bCs/>
          <w:color w:val="1F2430"/>
          <w:sz w:val="20"/>
          <w:szCs w:val="20"/>
          <w:rtl/>
        </w:rPr>
        <w:t>1-ב</w:t>
      </w:r>
      <w:r>
        <w:rPr>
          <w:rFonts w:ascii="Arial" w:hAnsi="Arial" w:cs="Arial" w:eastAsia="Arial"/>
          <w:sz w:val="20"/>
          <w:szCs w:val="20"/>
          <w:rtl/>
        </w:rPr>
        <w:t xml:space="preserve">   </w:t>
      </w:r>
      <w:r>
        <w:rPr>
          <w:rFonts w:ascii="Arial" w:hAnsi="Arial" w:cs="Arial" w:eastAsia="Arial"/>
          <w:b/>
          <w:bCs/>
          <w:color w:val="1F2430"/>
          <w:sz w:val="20"/>
          <w:szCs w:val="20"/>
          <w:rtl/>
        </w:rPr>
        <w:t>2-ד</w:t>
      </w:r>
      <w:r>
        <w:rPr>
          <w:rFonts w:ascii="Arial" w:hAnsi="Arial" w:cs="Arial" w:eastAsia="Arial"/>
          <w:sz w:val="20"/>
          <w:szCs w:val="20"/>
          <w:rtl/>
        </w:rPr>
        <w:t xml:space="preserve">   </w:t>
      </w:r>
      <w:r>
        <w:rPr>
          <w:rFonts w:ascii="Arial" w:hAnsi="Arial" w:cs="Arial" w:eastAsia="Arial"/>
          <w:b/>
          <w:bCs/>
          <w:color w:val="1F2430"/>
          <w:sz w:val="20"/>
          <w:szCs w:val="20"/>
          <w:rtl/>
        </w:rPr>
        <w:t>3-א</w:t>
      </w:r>
      <w:r>
        <w:rPr>
          <w:rFonts w:ascii="Arial" w:hAnsi="Arial" w:cs="Arial" w:eastAsia="Arial"/>
          <w:sz w:val="20"/>
          <w:szCs w:val="20"/>
          <w:rtl/>
        </w:rPr>
        <w:t xml:space="preserve">   </w:t>
      </w:r>
      <w:r>
        <w:rPr>
          <w:rFonts w:ascii="Arial" w:hAnsi="Arial" w:cs="Arial" w:eastAsia="Arial"/>
          <w:b/>
          <w:bCs/>
          <w:color w:val="1F2430"/>
          <w:sz w:val="20"/>
          <w:szCs w:val="20"/>
          <w:rtl/>
        </w:rPr>
        <w:t>4-ג</w:t>
      </w:r>
      <w:r>
        <w:rPr>
          <w:rFonts w:ascii="Arial" w:hAnsi="Arial" w:cs="Arial" w:eastAsia="Arial"/>
          <w:sz w:val="20"/>
          <w:szCs w:val="20"/>
          <w:rtl/>
        </w:rPr>
        <w:t xml:space="preserve">   </w:t>
      </w:r>
      <w:r>
        <w:rPr>
          <w:rFonts w:ascii="Arial" w:hAnsi="Arial" w:cs="Arial" w:eastAsia="Arial"/>
          <w:b/>
          <w:bCs/>
          <w:color w:val="1F2430"/>
          <w:sz w:val="20"/>
          <w:szCs w:val="20"/>
          <w:rtl/>
        </w:rPr>
        <w:t>5-ב</w:t>
      </w:r>
      <w:r>
        <w:rPr>
          <w:rFonts w:ascii="Arial" w:hAnsi="Arial" w:cs="Arial" w:eastAsia="Arial"/>
          <w:sz w:val="20"/>
          <w:szCs w:val="20"/>
          <w:rtl/>
        </w:rPr>
        <w:t xml:space="preserve">   </w:t>
      </w:r>
      <w:r>
        <w:rPr>
          <w:rFonts w:ascii="Arial" w:hAnsi="Arial" w:cs="Arial" w:eastAsia="Arial"/>
          <w:b/>
          <w:bCs/>
          <w:color w:val="1F2430"/>
          <w:sz w:val="20"/>
          <w:szCs w:val="20"/>
          <w:rtl/>
        </w:rPr>
        <w:t>6-א</w:t>
      </w:r>
      <w:r>
        <w:rPr>
          <w:rFonts w:ascii="Arial" w:hAnsi="Arial" w:cs="Arial" w:eastAsia="Arial"/>
          <w:sz w:val="20"/>
          <w:szCs w:val="20"/>
          <w:rtl/>
        </w:rPr>
        <w:t xml:space="preserve">   </w:t>
      </w:r>
      <w:r>
        <w:rPr>
          <w:rFonts w:ascii="Arial" w:hAnsi="Arial" w:cs="Arial" w:eastAsia="Arial"/>
          <w:b/>
          <w:bCs/>
          <w:color w:val="1F2430"/>
          <w:sz w:val="20"/>
          <w:szCs w:val="20"/>
          <w:rtl/>
        </w:rPr>
        <w:t>7-ד</w:t>
      </w:r>
      <w:r>
        <w:rPr>
          <w:rFonts w:ascii="Arial" w:hAnsi="Arial" w:cs="Arial" w:eastAsia="Arial"/>
          <w:sz w:val="20"/>
          <w:szCs w:val="20"/>
          <w:rtl/>
        </w:rPr>
        <w:t xml:space="preserve">   </w:t>
      </w:r>
      <w:r>
        <w:rPr>
          <w:rFonts w:ascii="Arial" w:hAnsi="Arial" w:cs="Arial" w:eastAsia="Arial"/>
          <w:b/>
          <w:bCs/>
          <w:color w:val="1F2430"/>
          <w:sz w:val="20"/>
          <w:szCs w:val="20"/>
          <w:rtl/>
        </w:rPr>
        <w:t>8-ג</w:t>
      </w:r>
      <w:r>
        <w:rPr>
          <w:rFonts w:ascii="Arial" w:hAnsi="Arial" w:cs="Arial" w:eastAsia="Arial"/>
          <w:sz w:val="20"/>
          <w:szCs w:val="20"/>
          <w:rtl/>
        </w:rPr>
        <w:t xml:space="preserve">   </w:t>
      </w:r>
      <w:r>
        <w:rPr>
          <w:rFonts w:ascii="Arial" w:hAnsi="Arial" w:cs="Arial" w:eastAsia="Arial"/>
          <w:b/>
          <w:bCs/>
          <w:color w:val="1F2430"/>
          <w:sz w:val="20"/>
          <w:szCs w:val="20"/>
          <w:rtl/>
        </w:rPr>
        <w:t>9-א</w:t>
      </w:r>
      <w:r>
        <w:rPr>
          <w:rFonts w:ascii="Arial" w:hAnsi="Arial" w:cs="Arial" w:eastAsia="Arial"/>
          <w:sz w:val="20"/>
          <w:szCs w:val="20"/>
          <w:rtl/>
        </w:rPr>
        <w:t xml:space="preserve">   </w:t>
      </w:r>
      <w:r>
        <w:rPr>
          <w:rFonts w:ascii="Arial" w:hAnsi="Arial" w:cs="Arial" w:eastAsia="Arial"/>
          <w:b/>
          <w:bCs/>
          <w:color w:val="1F2430"/>
          <w:sz w:val="20"/>
          <w:szCs w:val="20"/>
          <w:rtl/>
        </w:rPr>
        <w:t>10-ב</w:t>
      </w:r>
      <w:r>
        <w:rPr>
          <w:rFonts w:ascii="Arial" w:hAnsi="Arial" w:cs="Arial" w:eastAsia="Arial"/>
          <w:sz w:val="20"/>
          <w:szCs w:val="20"/>
          <w:rtl/>
        </w:rPr>
        <w:t xml:space="preserve">   </w:t>
      </w:r>
      <w:r>
        <w:rPr>
          <w:rFonts w:ascii="Arial" w:hAnsi="Arial" w:cs="Arial" w:eastAsia="Arial"/>
          <w:b/>
          <w:bCs/>
          <w:color w:val="1F2430"/>
          <w:sz w:val="20"/>
          <w:szCs w:val="20"/>
          <w:rtl/>
        </w:rPr>
        <w:t>11-ד</w:t>
      </w:r>
      <w:r>
        <w:rPr>
          <w:rFonts w:ascii="Arial" w:hAnsi="Arial" w:cs="Arial" w:eastAsia="Arial"/>
          <w:sz w:val="20"/>
          <w:szCs w:val="20"/>
          <w:rtl/>
        </w:rPr>
        <w:t xml:space="preserve">   </w:t>
      </w:r>
      <w:r>
        <w:rPr>
          <w:rFonts w:ascii="Arial" w:hAnsi="Arial" w:cs="Arial" w:eastAsia="Arial"/>
          <w:b/>
          <w:bCs/>
          <w:color w:val="1F2430"/>
          <w:sz w:val="20"/>
          <w:szCs w:val="20"/>
          <w:rtl/>
        </w:rPr>
        <w:t>12-ג</w:t>
      </w:r>
      <w:r>
        <w:rPr>
          <w:rFonts w:ascii="Arial" w:hAnsi="Arial" w:cs="Arial" w:eastAsia="Arial"/>
          <w:sz w:val="20"/>
          <w:szCs w:val="20"/>
          <w:rtl/>
        </w:rPr>
        <w:t xml:space="preserve">   </w:t>
      </w:r>
      <w:r>
        <w:rPr>
          <w:rFonts w:ascii="Arial" w:hAnsi="Arial" w:cs="Arial" w:eastAsia="Arial"/>
          <w:b/>
          <w:bCs/>
          <w:color w:val="1F2430"/>
          <w:sz w:val="20"/>
          <w:szCs w:val="20"/>
          <w:rtl/>
        </w:rPr>
        <w:t>13-ג</w:t>
      </w:r>
      <w:r>
        <w:rPr>
          <w:rFonts w:ascii="Arial" w:hAnsi="Arial" w:cs="Arial" w:eastAsia="Arial"/>
          <w:sz w:val="20"/>
          <w:szCs w:val="20"/>
          <w:rtl/>
        </w:rPr>
        <w:t xml:space="preserve">   </w:t>
      </w:r>
      <w:r>
        <w:rPr>
          <w:rFonts w:ascii="Arial" w:hAnsi="Arial" w:cs="Arial" w:eastAsia="Arial"/>
          <w:b/>
          <w:bCs/>
          <w:color w:val="1F2430"/>
          <w:sz w:val="20"/>
          <w:szCs w:val="20"/>
          <w:rtl/>
        </w:rPr>
        <w:t>14-א</w:t>
      </w:r>
      <w:r>
        <w:rPr>
          <w:rFonts w:ascii="Arial" w:hAnsi="Arial" w:cs="Arial" w:eastAsia="Arial"/>
          <w:sz w:val="20"/>
          <w:szCs w:val="20"/>
          <w:rtl/>
        </w:rPr>
        <w:t xml:space="preserve">   </w:t>
      </w:r>
      <w:r>
        <w:rPr>
          <w:rFonts w:ascii="Arial" w:hAnsi="Arial" w:cs="Arial" w:eastAsia="Arial"/>
          <w:b/>
          <w:bCs/>
          <w:color w:val="1F2430"/>
          <w:sz w:val="20"/>
          <w:szCs w:val="20"/>
          <w:rtl/>
        </w:rPr>
        <w:t>15-ב</w:t>
      </w:r>
      <w:r>
        <w:rPr>
          <w:rFonts w:ascii="Arial" w:hAnsi="Arial" w:cs="Arial" w:eastAsia="Arial"/>
          <w:sz w:val="20"/>
          <w:szCs w:val="20"/>
          <w:rtl/>
        </w:rPr>
        <w:t xml:space="preserve">   </w:t>
      </w:r>
      <w:r>
        <w:rPr>
          <w:rFonts w:ascii="Arial" w:hAnsi="Arial" w:cs="Arial" w:eastAsia="Arial"/>
          <w:b/>
          <w:bCs/>
          <w:color w:val="1F2430"/>
          <w:sz w:val="20"/>
          <w:szCs w:val="20"/>
          <w:rtl/>
        </w:rPr>
        <w:t>16-ד</w:t>
      </w:r>
      <w:r>
        <w:rPr>
          <w:rFonts w:ascii="Arial" w:hAnsi="Arial" w:cs="Arial" w:eastAsia="Arial"/>
          <w:sz w:val="20"/>
          <w:szCs w:val="20"/>
          <w:rtl/>
        </w:rPr>
        <w:t xml:space="preserve">   </w:t>
      </w:r>
      <w:r>
        <w:rPr>
          <w:rFonts w:ascii="Arial" w:hAnsi="Arial" w:cs="Arial" w:eastAsia="Arial"/>
          <w:b/>
          <w:bCs/>
          <w:color w:val="1F2430"/>
          <w:sz w:val="20"/>
          <w:szCs w:val="20"/>
          <w:rtl/>
        </w:rPr>
        <w:t>17-ב</w:t>
      </w:r>
      <w:r>
        <w:rPr>
          <w:rFonts w:ascii="Arial" w:hAnsi="Arial" w:cs="Arial" w:eastAsia="Arial"/>
          <w:sz w:val="20"/>
          <w:szCs w:val="20"/>
          <w:rtl/>
        </w:rPr>
        <w:t xml:space="preserve">   </w:t>
      </w:r>
      <w:r>
        <w:rPr>
          <w:rFonts w:ascii="Arial" w:hAnsi="Arial" w:cs="Arial" w:eastAsia="Arial"/>
          <w:b/>
          <w:bCs/>
          <w:color w:val="1F2430"/>
          <w:sz w:val="20"/>
          <w:szCs w:val="20"/>
          <w:rtl/>
        </w:rPr>
        <w:t>18-א</w:t>
      </w:r>
      <w:r>
        <w:rPr>
          <w:rFonts w:ascii="Arial" w:hAnsi="Arial" w:cs="Arial" w:eastAsia="Arial"/>
          <w:sz w:val="20"/>
          <w:szCs w:val="20"/>
          <w:rtl/>
        </w:rPr>
        <w:t xml:space="preserve">   </w:t>
      </w:r>
      <w:r>
        <w:rPr>
          <w:rFonts w:ascii="Arial" w:hAnsi="Arial" w:cs="Arial" w:eastAsia="Arial"/>
          <w:b/>
          <w:bCs/>
          <w:color w:val="1F2430"/>
          <w:sz w:val="20"/>
          <w:szCs w:val="20"/>
          <w:rtl/>
        </w:rPr>
        <w:t>19-ג</w:t>
      </w:r>
      <w:r>
        <w:rPr>
          <w:rFonts w:ascii="Arial" w:hAnsi="Arial" w:cs="Arial" w:eastAsia="Arial"/>
          <w:sz w:val="20"/>
          <w:szCs w:val="20"/>
          <w:rtl/>
        </w:rPr>
        <w:t xml:space="preserve">   </w:t>
      </w:r>
      <w:r>
        <w:rPr>
          <w:rFonts w:ascii="Arial" w:hAnsi="Arial" w:cs="Arial" w:eastAsia="Arial"/>
          <w:b/>
          <w:bCs/>
          <w:color w:val="1F2430"/>
          <w:sz w:val="20"/>
          <w:szCs w:val="20"/>
          <w:rtl/>
        </w:rPr>
        <w:t>20-ד</w:t>
      </w:r>
      <w:r>
        <w:rPr>
          <w:rFonts w:ascii="Arial" w:hAnsi="Arial" w:cs="Arial" w:eastAsia="Arial"/>
          <w:sz w:val="20"/>
          <w:szCs w:val="20"/>
          <w:rtl/>
        </w:rPr>
        <w:t xml:space="preserve">   </w:t>
      </w:r>
      <w:r>
        <w:rPr>
          <w:rFonts w:ascii="Arial" w:hAnsi="Arial" w:cs="Arial" w:eastAsia="Arial"/>
          <w:b/>
          <w:bCs/>
          <w:color w:val="1F2430"/>
          <w:sz w:val="20"/>
          <w:szCs w:val="20"/>
          <w:rtl/>
        </w:rPr>
        <w:t>21-א</w:t>
      </w:r>
      <w:r>
        <w:rPr>
          <w:rFonts w:ascii="Arial" w:hAnsi="Arial" w:cs="Arial" w:eastAsia="Arial"/>
          <w:sz w:val="20"/>
          <w:szCs w:val="20"/>
          <w:rtl/>
        </w:rPr>
        <w:t xml:space="preserve">   </w:t>
      </w:r>
      <w:r>
        <w:rPr>
          <w:rFonts w:ascii="Arial" w:hAnsi="Arial" w:cs="Arial" w:eastAsia="Arial"/>
          <w:b/>
          <w:bCs/>
          <w:color w:val="1F2430"/>
          <w:sz w:val="20"/>
          <w:szCs w:val="20"/>
          <w:rtl/>
        </w:rPr>
        <w:t>22-ב</w:t>
      </w:r>
      <w:r>
        <w:rPr>
          <w:rFonts w:ascii="Arial" w:hAnsi="Arial" w:cs="Arial" w:eastAsia="Arial"/>
          <w:sz w:val="20"/>
          <w:szCs w:val="20"/>
          <w:rtl/>
        </w:rPr>
        <w:t xml:space="preserve">   </w:t>
      </w:r>
      <w:r>
        <w:rPr>
          <w:rFonts w:ascii="Arial" w:hAnsi="Arial" w:cs="Arial" w:eastAsia="Arial"/>
          <w:b/>
          <w:bCs/>
          <w:color w:val="1F2430"/>
          <w:sz w:val="20"/>
          <w:szCs w:val="20"/>
          <w:rtl/>
        </w:rPr>
        <w:t>23-ג</w:t>
      </w:r>
      <w:r>
        <w:rPr>
          <w:rFonts w:ascii="Arial" w:hAnsi="Arial" w:cs="Arial" w:eastAsia="Arial"/>
          <w:sz w:val="20"/>
          <w:szCs w:val="20"/>
          <w:rtl/>
        </w:rPr>
        <w:t xml:space="preserve">   </w:t>
      </w:r>
      <w:r>
        <w:rPr>
          <w:rFonts w:ascii="Arial" w:hAnsi="Arial" w:cs="Arial" w:eastAsia="Arial"/>
          <w:b/>
          <w:bCs/>
          <w:color w:val="1F2430"/>
          <w:sz w:val="20"/>
          <w:szCs w:val="20"/>
          <w:rtl/>
        </w:rPr>
        <w:t>24-ד</w:t>
      </w:r>
      <w:r>
        <w:rPr>
          <w:rFonts w:ascii="Arial" w:hAnsi="Arial" w:cs="Arial" w:eastAsia="Arial"/>
          <w:sz w:val="20"/>
          <w:szCs w:val="20"/>
          <w:rtl/>
        </w:rPr>
        <w:t xml:space="preserve">   </w:t>
      </w:r>
      <w:r>
        <w:rPr>
          <w:rFonts w:ascii="Arial" w:hAnsi="Arial" w:cs="Arial" w:eastAsia="Arial"/>
          <w:b/>
          <w:bCs/>
          <w:color w:val="1F2430"/>
          <w:sz w:val="20"/>
          <w:szCs w:val="20"/>
          <w:rtl/>
        </w:rPr>
        <w:t>25-א</w:t>
      </w:r>
      <w:r>
        <w:rPr>
          <w:rFonts w:ascii="Arial" w:hAnsi="Arial" w:cs="Arial" w:eastAsia="Arial"/>
          <w:sz w:val="20"/>
          <w:szCs w:val="20"/>
          <w:rtl/>
        </w:rPr>
        <w:t xml:space="preserve">   </w:t>
      </w:r>
      <w:r>
        <w:rPr>
          <w:rFonts w:ascii="Arial" w:hAnsi="Arial" w:cs="Arial" w:eastAsia="Arial"/>
          <w:b/>
          <w:bCs/>
          <w:color w:val="1F2430"/>
          <w:sz w:val="20"/>
          <w:szCs w:val="20"/>
          <w:rtl/>
        </w:rPr>
        <w:t>26-ג</w:t>
      </w:r>
      <w:r>
        <w:rPr>
          <w:rFonts w:ascii="Arial" w:hAnsi="Arial" w:cs="Arial" w:eastAsia="Arial"/>
          <w:sz w:val="20"/>
          <w:szCs w:val="20"/>
          <w:rtl/>
        </w:rPr>
        <w:t xml:space="preserve">   </w:t>
      </w:r>
      <w:r>
        <w:rPr>
          <w:rFonts w:ascii="Arial" w:hAnsi="Arial" w:cs="Arial" w:eastAsia="Arial"/>
          <w:b/>
          <w:bCs/>
          <w:color w:val="1F2430"/>
          <w:sz w:val="20"/>
          <w:szCs w:val="20"/>
          <w:rtl/>
        </w:rPr>
        <w:t>27-ב</w:t>
      </w:r>
      <w:r>
        <w:rPr>
          <w:rFonts w:ascii="Arial" w:hAnsi="Arial" w:cs="Arial" w:eastAsia="Arial"/>
          <w:sz w:val="20"/>
          <w:szCs w:val="20"/>
          <w:rtl/>
        </w:rPr>
        <w:t xml:space="preserve">   </w:t>
      </w:r>
      <w:r>
        <w:rPr>
          <w:rFonts w:ascii="Arial" w:hAnsi="Arial" w:cs="Arial" w:eastAsia="Arial"/>
          <w:b/>
          <w:bCs/>
          <w:color w:val="1F2430"/>
          <w:sz w:val="20"/>
          <w:szCs w:val="20"/>
          <w:rtl/>
        </w:rPr>
        <w:t>28-ד</w:t>
      </w:r>
      <w:r>
        <w:rPr>
          <w:rFonts w:ascii="Arial" w:hAnsi="Arial" w:cs="Arial" w:eastAsia="Arial"/>
          <w:sz w:val="20"/>
          <w:szCs w:val="20"/>
          <w:rtl/>
        </w:rPr>
        <w:t xml:space="preserve">   </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 — התשובה הנכונה: ב</w:t>
            </w:r>
          </w:p>
          <w:p>
            <w:pPr>
              <w:bidi/>
              <w:spacing w:before="0" w:after="0" w:line="288" w:lineRule="auto"/>
              <w:jc w:val="both"/>
            </w:pPr>
            <w:r>
              <w:rPr>
                <w:rFonts w:ascii="Arial" w:hAnsi="Arial" w:cs="Arial" w:eastAsia="Arial"/>
                <w:color w:val="1F2430"/>
                <w:sz w:val="19"/>
                <w:szCs w:val="19"/>
                <w:rtl/>
              </w:rPr>
              <w:t>סמכות שיפוט עונה על השאלה מי מוסמך לדון, וברירת הדין – לפי איזה דין יוכרע התיק. בית המשפט לענייני משפחה דן במזונות אישה לפי הדין האישי (סעיף 2(א) לחוק המזונות), ובית הדין הרבני מחלק רכוש לפי הדין האזרחי (הלכת בבלי). התשובה הראשונה מתארת רק את ברירת המחדל הפסיקתית, והאחרונה שגויה – הראשון בוחר ערכאה ולא דין.</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 — התשובה הנכונה: ד</w:t>
            </w:r>
          </w:p>
          <w:p>
            <w:pPr>
              <w:bidi/>
              <w:spacing w:before="0" w:after="0" w:line="288" w:lineRule="auto"/>
              <w:jc w:val="both"/>
            </w:pPr>
            <w:r>
              <w:rPr>
                <w:rFonts w:ascii="Arial" w:hAnsi="Arial" w:cs="Arial" w:eastAsia="Arial"/>
                <w:color w:val="1F2430"/>
                <w:sz w:val="19"/>
                <w:szCs w:val="19"/>
                <w:rtl/>
              </w:rPr>
              <w:t>סימן 47 ממלא שני תפקידים: המילה גם מקנה לבתי המשפט האזרחיים סמכות מקבילה לזו של בתי הדין הדתיים, והסיפא קובעת שהם ידונו לפי הדין האישי החל, בכפוף לחקיקה. התשובה הראשונה מתארת את סימן 51 (ואף בו הסמכות אינה מנוסחת כייחודית), והשלישית סותרת את לשון הסימן.</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3 — התשובה הנכונה: א</w:t>
            </w:r>
          </w:p>
          <w:p>
            <w:pPr>
              <w:bidi/>
              <w:spacing w:before="0" w:after="0" w:line="288" w:lineRule="auto"/>
              <w:jc w:val="both"/>
            </w:pPr>
            <w:r>
              <w:rPr>
                <w:rFonts w:ascii="Arial" w:hAnsi="Arial" w:cs="Arial" w:eastAsia="Arial"/>
                <w:color w:val="1F2430"/>
                <w:sz w:val="19"/>
                <w:szCs w:val="19"/>
                <w:rtl/>
              </w:rPr>
              <w:t>נמכ״א: נישואין וגירושין, מזונות (מזונות אישה), כלכלה (מזונות ילדים) ואפוטרופסות (ענייני הילדים). המלכודת הנפוצה היא לפרש כלכלה כרכוש – אך רכוש אינו מענייני המעמד האישי שבסימן 51.</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4 — התשובה הנכונה: ג</w:t>
            </w:r>
          </w:p>
          <w:p>
            <w:pPr>
              <w:bidi/>
              <w:spacing w:before="0" w:after="0" w:line="288" w:lineRule="auto"/>
              <w:jc w:val="both"/>
            </w:pPr>
            <w:r>
              <w:rPr>
                <w:rFonts w:ascii="Arial" w:hAnsi="Arial" w:cs="Arial" w:eastAsia="Arial"/>
                <w:color w:val="1F2430"/>
                <w:sz w:val="19"/>
                <w:szCs w:val="19"/>
                <w:rtl/>
              </w:rPr>
              <w:t>סימן 51 מונה שבעה עניינים, והקורס מתמקד בארבעה – נמכ״א. רכוש אינו חלק מהם (התשובה הראשונה), ירושה ואימוץ יצאו מענייני המעמד האישי עם חקיקת החוקים האזרחיים (השנייה), והתשובה האחרונה מערבבת את תנאי סעיף 1 לחוק שיפוט בתי דין רבניים.</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5 — התשובה הנכונה: ב</w:t>
            </w:r>
          </w:p>
          <w:p>
            <w:pPr>
              <w:bidi/>
              <w:spacing w:before="0" w:after="0" w:line="288" w:lineRule="auto"/>
              <w:jc w:val="both"/>
            </w:pPr>
            <w:r>
              <w:rPr>
                <w:rFonts w:ascii="Arial" w:hAnsi="Arial" w:cs="Arial" w:eastAsia="Arial"/>
                <w:color w:val="1F2430"/>
                <w:sz w:val="19"/>
                <w:szCs w:val="19"/>
                <w:rtl/>
              </w:rPr>
              <w:t>סעיף 2(א) לחוק המזונות קובע שאדם חייב במזונות בן זוגו לפי הדין האישי החל עליו, וזה גם עולה מסימן 47. משום שיש הוראת חוק מפורשת, הכלל הפסיקתי הדין הולך אחר הדיין אינו חל – ולכן התשובה הראשונה שגויה. התובעת בוחרת ערכאה, לא דין.</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6 — התשובה הנכונה: א</w:t>
            </w:r>
          </w:p>
          <w:p>
            <w:pPr>
              <w:bidi/>
              <w:spacing w:before="0" w:after="0" w:line="288" w:lineRule="auto"/>
              <w:jc w:val="both"/>
            </w:pPr>
            <w:r>
              <w:rPr>
                <w:rFonts w:ascii="Arial" w:hAnsi="Arial" w:cs="Arial" w:eastAsia="Arial"/>
                <w:color w:val="1F2430"/>
                <w:sz w:val="19"/>
                <w:szCs w:val="19"/>
                <w:rtl/>
              </w:rPr>
              <w:t>הכלל הוא ברירת מחדל בלבד; כשיש הוראת חוק ספציפית – פועלים לפיה (למשל סעיף 2(א) לחוק המזונות). בענייני רכוש הלכת בבלי אף הפכה אותו: הדיין הולך אחר הדין. בנישואין וגירושין הדין נקבע בחוק (סעיף 2 לחוק השיפוט), ולכן התשובה השלישית שגויה.</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7 — התשובה הנכונה: ד</w:t>
            </w:r>
          </w:p>
          <w:p>
            <w:pPr>
              <w:bidi/>
              <w:spacing w:before="0" w:after="0" w:line="288" w:lineRule="auto"/>
              <w:jc w:val="both"/>
            </w:pPr>
            <w:r>
              <w:rPr>
                <w:rFonts w:ascii="Arial" w:hAnsi="Arial" w:cs="Arial" w:eastAsia="Arial"/>
                <w:color w:val="1F2430"/>
                <w:sz w:val="19"/>
                <w:szCs w:val="19"/>
                <w:rtl/>
              </w:rPr>
              <w:t>חוק הירושה, התשכ״ה-1965, הוציא את הירושה מענייני המעמד האישי והחיל עליה דין אזרחי. לפי סעיף 155 בית דין דתי ידון בירושה רק אם כל הצדדים הסכימו לכך בכתב – די ביורש אחד שמתנגד. אין כאן הכרעת רוב, וירושה אינה עוד חלק מענייני המעמד האישי.</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8 — התשובה הנכונה: ג</w:t>
            </w:r>
          </w:p>
          <w:p>
            <w:pPr>
              <w:bidi/>
              <w:spacing w:before="0" w:after="0" w:line="288" w:lineRule="auto"/>
              <w:jc w:val="both"/>
            </w:pPr>
            <w:r>
              <w:rPr>
                <w:rFonts w:ascii="Arial" w:hAnsi="Arial" w:cs="Arial" w:eastAsia="Arial"/>
                <w:color w:val="1F2430"/>
                <w:sz w:val="19"/>
                <w:szCs w:val="19"/>
                <w:rtl/>
              </w:rPr>
              <w:t>כשהמדינה קמה, אימוץ וירושה היו ענייני מעמד אישי: הדין בהם היה דתי ואפשר היה לפנות לשתי הערכאות. חקיקת חוק הירושה וחוק האימוץ הוציאה אותם מהרשימה והחילה עליהם דין טריטוריאלי-אזרחי (למשל שוויון בין בנים לבנות בירושה). התשובות האחרות מתארות את המצב שקדם לחקיקה או משלבות שילוב שגוי.</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9 — התשובה הנכונה: א</w:t>
            </w:r>
          </w:p>
          <w:p>
            <w:pPr>
              <w:bidi/>
              <w:spacing w:before="0" w:after="0" w:line="288" w:lineRule="auto"/>
              <w:jc w:val="both"/>
            </w:pPr>
            <w:r>
              <w:rPr>
                <w:rFonts w:ascii="Arial" w:hAnsi="Arial" w:cs="Arial" w:eastAsia="Arial"/>
                <w:color w:val="1F2430"/>
                <w:sz w:val="19"/>
                <w:szCs w:val="19"/>
                <w:rtl/>
              </w:rPr>
              <w:t>הדין שחל בענייני משמורת ואפוטרופסות הוא חוק הכשרות המשפטית והאפוטרופסות (חוק מאוחר גובר), ובלקונה – השלמה מדין תורה, מכוח היות העניין ברשימת ענייני המעמד האישי. העניין בסמכות מקבילה, ולפי הפרופ׳ אפוטרופסות כוללת גם חינוך – ולכן התשובה האחרונה שגויה.</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10 — התשובה הנכונה: ב</w:t>
            </w:r>
          </w:p>
          <w:p>
            <w:pPr>
              <w:bidi/>
              <w:spacing w:before="0" w:after="0" w:line="288" w:lineRule="auto"/>
              <w:jc w:val="both"/>
            </w:pPr>
            <w:r>
              <w:rPr>
                <w:rFonts w:ascii="Arial" w:hAnsi="Arial" w:cs="Arial" w:eastAsia="Arial"/>
                <w:color w:val="1F2430"/>
                <w:sz w:val="19"/>
                <w:szCs w:val="19"/>
                <w:rtl/>
              </w:rPr>
              <w:t>עד 1953 גם בית משפט אזרחי יכול היה לגרש. סעיף 1 לחוק הפך את הנישואין והגירושין של יהודים לסמכות ייחודית של בית הדין הרבני (בהתקיים ארבעה תנאים מצטברים), ואילו שאר נמכ״א נשארו בסמכות מקבילה. לכן מירוץ הסמכויות לא נעלם אלא הצטמצם.</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11 — התשובה הנכונה: ד</w:t>
            </w:r>
          </w:p>
          <w:p>
            <w:pPr>
              <w:bidi/>
              <w:spacing w:before="0" w:after="0" w:line="288" w:lineRule="auto"/>
              <w:jc w:val="both"/>
            </w:pPr>
            <w:r>
              <w:rPr>
                <w:rFonts w:ascii="Arial" w:hAnsi="Arial" w:cs="Arial" w:eastAsia="Arial"/>
                <w:color w:val="1F2430"/>
                <w:sz w:val="19"/>
                <w:szCs w:val="19"/>
                <w:rtl/>
              </w:rPr>
              <w:t>יש להבחין: סעיף 1 עוסק בסמכות, וסעיף 2 בברירת הדין. התשובה הראשונה מייחסת לסעיף 2 את תוכנו של סעיף 1. הסעיף אינו מותיר בחירה (השנייה), וענייני נישואין וגירושין של יהודים מחייבים ששני בני הזוג יהיו יהודים (בג״ץ אוה בסן) – ולכן השלישית שגויה.</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12 — התשובה הנכונה: ג</w:t>
            </w:r>
          </w:p>
          <w:p>
            <w:pPr>
              <w:bidi/>
              <w:spacing w:before="0" w:after="0" w:line="288" w:lineRule="auto"/>
              <w:jc w:val="both"/>
            </w:pPr>
            <w:r>
              <w:rPr>
                <w:rFonts w:ascii="Arial" w:hAnsi="Arial" w:cs="Arial" w:eastAsia="Arial"/>
                <w:color w:val="1F2430"/>
                <w:sz w:val="19"/>
                <w:szCs w:val="19"/>
                <w:rtl/>
              </w:rPr>
              <w:t>זהו נוסח סעיף 1 לחוק שיפוט בתי דין רבניים: סמכות ייחודית לבית הדין הרבני. בנישואין וגירושין אין סמכות מקבילה, ובית המשפט לענייני משפחה אינו מוסמך לגרש יהודים כשתנאי הסעיף מתקיימים.</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13 — התשובה הנכונה: ג</w:t>
            </w:r>
          </w:p>
          <w:p>
            <w:pPr>
              <w:bidi/>
              <w:spacing w:before="0" w:after="0" w:line="288" w:lineRule="auto"/>
              <w:jc w:val="both"/>
            </w:pPr>
            <w:r>
              <w:rPr>
                <w:rFonts w:ascii="Arial" w:hAnsi="Arial" w:cs="Arial" w:eastAsia="Arial"/>
                <w:color w:val="1F2430"/>
                <w:sz w:val="19"/>
                <w:szCs w:val="19"/>
                <w:rtl/>
              </w:rPr>
              <w:t>תביעת הגירושין של יהודים היא בסמכות ייחודית של בית הדין הרבני, ולכן אין עליה מירוץ ואפשר להגישה גם בסוף. המירוץ מתנהל על הנושאים הנלווים שבסמכות מקבילה – מזונות, כלכלה ואפוטרופסות. ייתכן אף שעדיף לאישה לפתוח את התיקים הנלווים בבית המשפט בלי לפתוח בכלל תביעת גירושין.</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14 — התשובה הנכונה: א</w:t>
            </w:r>
          </w:p>
          <w:p>
            <w:pPr>
              <w:bidi/>
              <w:spacing w:before="0" w:after="0" w:line="288" w:lineRule="auto"/>
              <w:jc w:val="both"/>
            </w:pPr>
            <w:r>
              <w:rPr>
                <w:rFonts w:ascii="Arial" w:hAnsi="Arial" w:cs="Arial" w:eastAsia="Arial"/>
                <w:color w:val="1F2430"/>
                <w:sz w:val="19"/>
                <w:szCs w:val="19"/>
                <w:rtl/>
              </w:rPr>
              <w:t>לפי סידיס, ענייני נישואין הם עצם הקשר והמעמד האישי (תוקף, כשרות להינשא, שלום בית, מורד ומורדת), ולא ההשלכות הכספיות. החריג הוא הכתובה – זכות שמקורה בדין הדתי, שנותרה בסמכות ייחודית של בית הדין הרבני. רכוש אינו מענייני המעמד האישי.</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15 — התשובה הנכונה: ב</w:t>
            </w:r>
          </w:p>
          <w:p>
            <w:pPr>
              <w:bidi/>
              <w:spacing w:before="0" w:after="0" w:line="288" w:lineRule="auto"/>
              <w:jc w:val="both"/>
            </w:pPr>
            <w:r>
              <w:rPr>
                <w:rFonts w:ascii="Arial" w:hAnsi="Arial" w:cs="Arial" w:eastAsia="Arial"/>
                <w:color w:val="1F2430"/>
                <w:sz w:val="19"/>
                <w:szCs w:val="19"/>
                <w:rtl/>
              </w:rPr>
              <w:t>בבבלי בית הדין חילק לפי הרישום (100-0) וטען לשוויון. השופט ברק קבע שנדרש שוויון מהותי, שהלכת השיתוף היא דין בישראל, ושלפי סעיף 1 לחוק שיווי זכויות האישה גם בית הדין חייב להחילה. בית הדין מוסמך לדון ברכוש בכריכה – ולכן התשובה הראשונה שגויה; השלישית מתארת את עמדת בית הדין שנדחתה. בעקבות זאת האישה מוותרת בדרך כלל על כתובתה – או הלכת בבלי או תלמוד בבלי.</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16 — התשובה הנכונה: ד</w:t>
            </w:r>
          </w:p>
          <w:p>
            <w:pPr>
              <w:bidi/>
              <w:spacing w:before="0" w:after="0" w:line="288" w:lineRule="auto"/>
              <w:jc w:val="both"/>
            </w:pPr>
            <w:r>
              <w:rPr>
                <w:rFonts w:ascii="Arial" w:hAnsi="Arial" w:cs="Arial" w:eastAsia="Arial"/>
                <w:color w:val="1F2430"/>
                <w:sz w:val="19"/>
                <w:szCs w:val="19"/>
                <w:rtl/>
              </w:rPr>
              <w:t>סעיף 7(ב) מחיל את החוק על כל בית דין המוסמך לדון בענייני המעמד האישי – יהודים, מוסלמים, נוצרים ודרוזים. יחד עם סעיף 2 (כשרות מלאה של אישה נשואה לקניין) הוא איתת לפסיקה שהמחוקק אינו רוצה שרכוש ינוהל לפי דין דתי. החוק אינו מוגבל לבית הדין הרבני.</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17 — התשובה הנכונה: ב</w:t>
            </w:r>
          </w:p>
          <w:p>
            <w:pPr>
              <w:bidi/>
              <w:spacing w:before="0" w:after="0" w:line="288" w:lineRule="auto"/>
              <w:jc w:val="both"/>
            </w:pPr>
            <w:r>
              <w:rPr>
                <w:rFonts w:ascii="Arial" w:hAnsi="Arial" w:cs="Arial" w:eastAsia="Arial"/>
                <w:color w:val="1F2430"/>
                <w:sz w:val="19"/>
                <w:szCs w:val="19"/>
                <w:rtl/>
              </w:rPr>
              <w:t>סעיף 13(ב) לחוק יחסי ממון מחייב גם את בית הדין הדתי לנהוג לפי החוק, אלא אם הצדדים הסכימו לפניו לדון לפי הדין הדתי; בפסיקה נדרשה הסכמה מפורשת. הלכת בבלי היא ברירת המחדל ואינה שוללת הסכמה כזו. לבית הדין יש סמכות לדון ברכוש מכוח כריכה – ולכן התשובה השלישית שגויה.</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18 — התשובה הנכונה: א</w:t>
            </w:r>
          </w:p>
          <w:p>
            <w:pPr>
              <w:bidi/>
              <w:spacing w:before="0" w:after="0" w:line="288" w:lineRule="auto"/>
              <w:jc w:val="both"/>
            </w:pPr>
            <w:r>
              <w:rPr>
                <w:rFonts w:ascii="Arial" w:hAnsi="Arial" w:cs="Arial" w:eastAsia="Arial"/>
                <w:color w:val="1F2430"/>
                <w:sz w:val="19"/>
                <w:szCs w:val="19"/>
                <w:rtl/>
              </w:rPr>
              <w:t>שני הערוצים אינם נפגשים. בערוץ האזרחי: משפחה ← מחוזי (בזכות) ← עליון (ברשות). בערוץ הדתי: אזורי ← בית הדין הגדול, ומעליו אין ערכאת ערעור דתית רגילה – ניתן רק לעתור לבג״ץ, שאינו ערכאת ערעור אלא ערכאת פיקוח.</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19 — התשובה הנכונה: ג</w:t>
            </w:r>
          </w:p>
          <w:p>
            <w:pPr>
              <w:bidi/>
              <w:spacing w:before="0" w:after="0" w:line="288" w:lineRule="auto"/>
              <w:jc w:val="both"/>
            </w:pPr>
            <w:r>
              <w:rPr>
                <w:rFonts w:ascii="Arial" w:hAnsi="Arial" w:cs="Arial" w:eastAsia="Arial"/>
                <w:color w:val="1F2430"/>
                <w:sz w:val="19"/>
                <w:szCs w:val="19"/>
                <w:rtl/>
              </w:rPr>
              <w:t>אי אפשר לעתור לבג״ץ רק משום שאינך מסכים עם ההחלטה. סעיף 15(ד)(4) מסמיך את בג״ץ לצוות על בתי דין דתיים לדון, להימנע מלדון או לבטל החלטה שניתנה שלא כדין; סעיף 15(ג) משמש לעיתים נדירות. בג״ץ אינו מתערב בפרשנות דין תורה (אקנין) – ולכן התשובה השנייה שגויה.</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20 — התשובה הנכונה: ד</w:t>
            </w:r>
          </w:p>
          <w:p>
            <w:pPr>
              <w:bidi/>
              <w:spacing w:before="0" w:after="0" w:line="288" w:lineRule="auto"/>
              <w:jc w:val="both"/>
            </w:pPr>
            <w:r>
              <w:rPr>
                <w:rFonts w:ascii="Arial" w:hAnsi="Arial" w:cs="Arial" w:eastAsia="Arial"/>
                <w:color w:val="1F2430"/>
                <w:sz w:val="19"/>
                <w:szCs w:val="19"/>
                <w:rtl/>
              </w:rPr>
              <w:t>בפס״ד לב ההתערבות לא נבעה מהדין הדתי עצמו ולא מהעדר סמכות כללית לתת צווים – לבית הדין יש אמצעי אכיפה כמו צו עיכוב יציאה – אלא מהפעלת הסמכות שלא לתכליתה. כך הורחבו עילות ההתערבות מעבר לחריגה מסמכות, בהתאם לכפיפות בית הדין, כגוף ממלכתי, לעקרונות המשפט הציבורי ולזכויות היסוד.</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21 — התשובה הנכונה: א</w:t>
            </w:r>
          </w:p>
          <w:p>
            <w:pPr>
              <w:bidi/>
              <w:spacing w:before="0" w:after="0" w:line="288" w:lineRule="auto"/>
              <w:jc w:val="both"/>
            </w:pPr>
            <w:r>
              <w:rPr>
                <w:rFonts w:ascii="Arial" w:hAnsi="Arial" w:cs="Arial" w:eastAsia="Arial"/>
                <w:color w:val="1F2430"/>
                <w:sz w:val="19"/>
                <w:szCs w:val="19"/>
                <w:rtl/>
              </w:rPr>
              <w:t>שתי הערכאות החילו אותו דין – דין תורה – והגיעו לתוצאות הפוכות, וזו הדוגמה המרכזית לכך שהדין הוא פונקציה של הדיין. בג״ץ אינו מתערב בפרשנות הדין הדתי, ופרשנות הערכאה האזרחית אינה מחייבת את בית הדין. מזונות אישה (כולל מדור) הם בסמכות מקבילה, לא ייחודית.</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22 — התשובה הנכונה: ב</w:t>
            </w:r>
          </w:p>
          <w:p>
            <w:pPr>
              <w:bidi/>
              <w:spacing w:before="0" w:after="0" w:line="288" w:lineRule="auto"/>
              <w:jc w:val="both"/>
            </w:pPr>
            <w:r>
              <w:rPr>
                <w:rFonts w:ascii="Arial" w:hAnsi="Arial" w:cs="Arial" w:eastAsia="Arial"/>
                <w:color w:val="1F2430"/>
                <w:sz w:val="19"/>
                <w:szCs w:val="19"/>
                <w:rtl/>
              </w:rPr>
              <w:t>סעיף 15(ד)(4) מתנה את התערבות בג״ץ בכך שהמבקש עורר את שאלת הסמכות בהזדמנות הראשונה שהייתה לו. מי שמשיב לגופו של עניין בלי להתנגד לסמכות עלול להיחשב כמי שהסכים לה בהתנהגות. ההזדמנות הראשונה נמדדת לפי בעל הדין ולא לפי עורך דין שנכנס לתיק מאוחר.</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23 — התשובה הנכונה: ג</w:t>
            </w:r>
          </w:p>
          <w:p>
            <w:pPr>
              <w:bidi/>
              <w:spacing w:before="0" w:after="0" w:line="288" w:lineRule="auto"/>
              <w:jc w:val="both"/>
            </w:pPr>
            <w:r>
              <w:rPr>
                <w:rFonts w:ascii="Arial" w:hAnsi="Arial" w:cs="Arial" w:eastAsia="Arial"/>
                <w:color w:val="1F2430"/>
                <w:sz w:val="19"/>
                <w:szCs w:val="19"/>
                <w:rtl/>
              </w:rPr>
              <w:t>סעיף 76 מאפשר לערכאה שדנה בעניין שבסמכותה להכריע אגב גררא בשאלה צדדית שבסמכות ייחודית של ערכאה אחרת, אך רק לצורך אותו תיק. לשאלת סטודנט השיב הפרופ׳ שלכל ערכאה יש סמכות כזו – גם לבית הדין. לכן ההכרעה אינה מחייבת לכל דבר ועניין (השנייה), והסמכות אינה חד-צדדית.</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24 — התשובה הנכונה: ד</w:t>
            </w:r>
          </w:p>
          <w:p>
            <w:pPr>
              <w:bidi/>
              <w:spacing w:before="0" w:after="0" w:line="288" w:lineRule="auto"/>
              <w:jc w:val="both"/>
            </w:pPr>
            <w:r>
              <w:rPr>
                <w:rFonts w:ascii="Arial" w:hAnsi="Arial" w:cs="Arial" w:eastAsia="Arial"/>
                <w:color w:val="1F2430"/>
                <w:sz w:val="19"/>
                <w:szCs w:val="19"/>
                <w:rtl/>
              </w:rPr>
              <w:t>הראשון בוחר ערכאה בלבד; הדין נקבע לפי חוק, ובמזונות אישה חל הדין האישי בשתי הערכאות. שלוש הטענות האחרות הן הסיבות שנלמדו: פרשנות שונה (הדין הוא פונקציה של הדיין), סמכות נמשכת, ושיקולים אסטרטגיים מול הדין האישי בבית הדין.</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25 — התשובה הנכונה: א</w:t>
            </w:r>
          </w:p>
          <w:p>
            <w:pPr>
              <w:bidi/>
              <w:spacing w:before="0" w:after="0" w:line="288" w:lineRule="auto"/>
              <w:jc w:val="both"/>
            </w:pPr>
            <w:r>
              <w:rPr>
                <w:rFonts w:ascii="Arial" w:hAnsi="Arial" w:cs="Arial" w:eastAsia="Arial"/>
                <w:color w:val="1F2430"/>
                <w:sz w:val="19"/>
                <w:szCs w:val="19"/>
                <w:rtl/>
              </w:rPr>
              <w:t>לפי סעיף 4 לחוק, אם חלפו תקופות עיכוב ההליכים ולא הושג הסדר, הצד שהגיש תחילה את הבקשה ליישוב סכסוך רשאי להגיש תוך 15 ימים תובענה לכל ערכאה מוסמכת. כך המירוץ עבר לשלב הגשת הבקשה. פירוט מלא – בפרק על יישוב הסכסוך.</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26 — התשובה הנכונה: ג</w:t>
            </w:r>
          </w:p>
          <w:p>
            <w:pPr>
              <w:bidi/>
              <w:spacing w:before="0" w:after="0" w:line="288" w:lineRule="auto"/>
              <w:jc w:val="both"/>
            </w:pPr>
            <w:r>
              <w:rPr>
                <w:rFonts w:ascii="Arial" w:hAnsi="Arial" w:cs="Arial" w:eastAsia="Arial"/>
                <w:color w:val="1F2430"/>
                <w:sz w:val="19"/>
                <w:szCs w:val="19"/>
                <w:rtl/>
              </w:rPr>
              <w:t>לפי בג״ץ אוה בסן אין להחיל דין דתי של אחד על השני – כפייה – ואין להחילו על אחד בלבד – פיצול סטטוס; סמכות בית הדין הרבני מחייבת ששני בני הזוג יהיו יהודים. לכן ההליך נפתח בבית המשפט האזרחי לפי חוק שיפוט בענייני התרת נישואין (מקרים מיוחדים וסמכות בין-לאומית), שפונה לראשי בתי הדין הדתיים. גם הסכמה לפי סעיף 9 אינה מועילה לזוג מעורב.</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27 — התשובה הנכונה: ב</w:t>
            </w:r>
          </w:p>
          <w:p>
            <w:pPr>
              <w:bidi/>
              <w:spacing w:before="0" w:after="0" w:line="288" w:lineRule="auto"/>
              <w:jc w:val="both"/>
            </w:pPr>
            <w:r>
              <w:rPr>
                <w:rFonts w:ascii="Arial" w:hAnsi="Arial" w:cs="Arial" w:eastAsia="Arial"/>
                <w:color w:val="1F2430"/>
                <w:sz w:val="19"/>
                <w:szCs w:val="19"/>
                <w:rtl/>
              </w:rPr>
              <w:t>הפרופ׳ השיב שהדבר אפשרי, אך יש שני קשיים: הרתיעה מלעסוק בסכסוך עוד לפני החתונה, והעובדה שאי אפשר לחסום אדם מבית המשפט. ההסכמה אינה מבטלת את הסמכות המקבילה – מי שיקדים ויפנה לבית המשפט יוכל לנהל שם את ענייניו.</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28 — התשובה הנכונה: ד</w:t>
            </w:r>
          </w:p>
          <w:p>
            <w:pPr>
              <w:bidi/>
              <w:spacing w:before="0" w:after="0" w:line="288" w:lineRule="auto"/>
              <w:jc w:val="both"/>
            </w:pPr>
            <w:r>
              <w:rPr>
                <w:rFonts w:ascii="Arial" w:hAnsi="Arial" w:cs="Arial" w:eastAsia="Arial"/>
                <w:color w:val="1F2430"/>
                <w:sz w:val="19"/>
                <w:szCs w:val="19"/>
                <w:rtl/>
              </w:rPr>
              <w:t>הדין האישי אינו אחיד – לכל עדה דין משלה (על מוסלמים חל הדין השרעי), וגם היקף ענייני המעמד האישי שונה: סימן 52 למוסלמים וסימן 54 לנוצרים. סעיף 7(ב) לחוק שיווי זכויות האישה מחיל את החוק על כל בית דין המוסמך לדון בענייני המעמד האישי – ובכלל זה בתי הדין השרעיים.</w:t>
            </w:r>
          </w:p>
        </w:tc>
      </w:tr>
    </w:tbl>
    <w:p>
      <w:pPr>
        <w:bidi/>
        <w:spacing w:after="0" w:before="0" w:line="60" w:lineRule="exact"/>
      </w:pPr>
      <w:r>
        <w:rPr>
          <w:sz w:val="2"/>
        </w:rPr>
      </w:r>
    </w:p>
    <w:p>
      <w:pPr>
        <w:bidi/>
        <w:spacing w:after="0"/>
      </w:pPr>
      <w:r>
        <w:br w:type="page"/>
      </w:r>
    </w:p>
    <w:tbl>
      <w:tblPr>
        <w:tblW w:type="dxa" w:w="10206"/>
        <w:tblLook w:firstColumn="1" w:firstRow="1" w:lastColumn="0" w:lastRow="0" w:noHBand="0" w:noVBand="1" w:val="04A0"/>
        <w:bidiVisual/>
        <w:tblLayout w:type="fixed"/>
      </w:tblPr>
      <w:tblGrid>
        <w:gridCol w:w="10206"/>
      </w:tblGrid>
      <w:tr>
        <w:tc>
          <w:tcPr>
            <w:tcW w:type="dxa" w:w="10205"/>
            <w:shd w:val="clear" w:color="auto" w:fill="0F7C7A"/>
            <w:tcBorders>
              <w:top w:val="single" w:sz="4" w:space="0" w:color="0F7C7A"/>
              <w:left w:val="single" w:sz="4" w:space="0" w:color="0F7C7A"/>
              <w:bottom w:val="single" w:sz="4" w:space="0" w:color="0F7C7A"/>
              <w:right w:val="single" w:sz="4" w:space="0" w:color="0F7C7A"/>
            </w:tcBorders>
            <w:tcMar>
              <w:top w:w="200" w:type="dxa"/>
              <w:bottom w:w="200" w:type="dxa"/>
              <w:left w:w="280" w:type="dxa"/>
              <w:right w:w="280" w:type="dxa"/>
            </w:tcMar>
          </w:tcPr>
          <w:p>
            <w:pPr>
              <w:bidi/>
              <w:spacing w:before="0" w:after="0" w:line="264" w:lineRule="auto"/>
            </w:pPr>
            <w:r>
              <w:rPr>
                <w:rFonts w:ascii="Arial" w:hAnsi="Arial" w:cs="Arial" w:eastAsia="Arial"/>
                <w:b/>
                <w:bCs/>
                <w:color w:val="FFFFFF"/>
                <w:sz w:val="22"/>
                <w:szCs w:val="22"/>
                <w:rtl/>
              </w:rPr>
              <w:t>פרק 2</w:t>
            </w:r>
          </w:p>
          <w:p>
            <w:pPr>
              <w:bidi/>
              <w:spacing w:before="0" w:after="0" w:line="264" w:lineRule="auto"/>
              <w:outlineLvl w:val="0"/>
            </w:pPr>
            <w:r>
              <w:rPr>
                <w:rFonts w:ascii="Arial" w:hAnsi="Arial" w:cs="Arial" w:eastAsia="Arial"/>
                <w:b/>
                <w:bCs/>
                <w:color w:val="FFFFFF"/>
                <w:sz w:val="42"/>
                <w:szCs w:val="42"/>
                <w:rtl/>
              </w:rPr>
              <w:t>הסמכות הייחודית של בית הדין הרבני</w:t>
            </w:r>
          </w:p>
        </w:tc>
      </w:tr>
    </w:tbl>
    <w:p>
      <w:pPr>
        <w:bidi/>
        <w:spacing w:after="0" w:before="0" w:line="2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3C4C3"/>
              <w:left w:val="single" w:sz="8" w:space="0" w:color="93C4C3"/>
              <w:bottom w:val="single" w:sz="8" w:space="0" w:color="93C4C3"/>
              <w:right w:val="single" w:sz="8" w:space="0" w:color="93C4C3"/>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0F7C7A"/>
              </w:rPr>
              <w:t xml:space="preserve"> 29 </w:t>
            </w:r>
            <w:r>
              <w:rPr>
                <w:rFonts w:ascii="Arial" w:hAnsi="Arial" w:cs="Arial" w:eastAsia="Arial"/>
                <w:sz w:val="20"/>
                <w:szCs w:val="20"/>
                <w:rtl/>
              </w:rPr>
              <w:t xml:space="preserve">  </w:t>
            </w:r>
            <w:r>
              <w:rPr>
                <w:rFonts w:ascii="Arial" w:hAnsi="Arial" w:cs="Arial" w:eastAsia="Arial"/>
                <w:b/>
                <w:bCs/>
                <w:color w:val="111827"/>
                <w:sz w:val="20"/>
                <w:szCs w:val="20"/>
                <w:rtl/>
              </w:rPr>
              <w:t>מהו הנוסח הנכון של סעיף 1 לחוק שיפוט בתי דין רבניים (נישואין וגירושין), התשי״ג-1953?</w:t>
            </w:r>
          </w:p>
          <w:p>
            <w:pPr>
              <w:bidi/>
              <w:spacing w:before="0" w:after="20" w:line="276" w:lineRule="auto"/>
              <w:ind w:right="400" w:hanging="300"/>
            </w:pPr>
            <w:r>
              <w:rPr>
                <w:rFonts w:ascii="Arial" w:hAnsi="Arial" w:cs="Arial" w:eastAsia="Arial"/>
                <w:b/>
                <w:bCs/>
                <w:color w:val="0F7C7A"/>
                <w:sz w:val="20"/>
                <w:szCs w:val="20"/>
                <w:rtl/>
              </w:rPr>
              <w:t xml:space="preserve">(א)  </w:t>
            </w:r>
            <w:r>
              <w:rPr>
                <w:rFonts w:ascii="Arial" w:hAnsi="Arial" w:cs="Arial" w:eastAsia="Arial"/>
                <w:color w:val="1F2430"/>
                <w:sz w:val="20"/>
                <w:szCs w:val="20"/>
                <w:rtl/>
              </w:rPr>
              <w:t>ענייני נישואין וגירושין בישראל, אזרחי המדינה ותושביה, יהיו בשיפוטם ובסמכותם המקבילה של בית הדין הרבני ובית המשפט לענייני משפחה</w:t>
            </w:r>
          </w:p>
          <w:p>
            <w:pPr>
              <w:bidi/>
              <w:spacing w:before="0" w:after="20" w:line="276" w:lineRule="auto"/>
              <w:ind w:right="400" w:hanging="300"/>
            </w:pPr>
            <w:r>
              <w:rPr>
                <w:rFonts w:ascii="Arial" w:hAnsi="Arial" w:cs="Arial" w:eastAsia="Arial"/>
                <w:b/>
                <w:bCs/>
                <w:color w:val="0F7C7A"/>
                <w:sz w:val="20"/>
                <w:szCs w:val="20"/>
                <w:rtl/>
              </w:rPr>
              <w:t xml:space="preserve">(ב)  </w:t>
            </w:r>
            <w:r>
              <w:rPr>
                <w:rFonts w:ascii="Arial" w:hAnsi="Arial" w:cs="Arial" w:eastAsia="Arial"/>
                <w:color w:val="1F2430"/>
                <w:sz w:val="20"/>
                <w:szCs w:val="20"/>
                <w:rtl/>
              </w:rPr>
              <w:t>ענייני נישואין וגירושין של יהודים בישראל, אזרחי המדינה או תושביה, יהיו בשיפוטם הייחודי של בתי דין רבניים</w:t>
            </w:r>
          </w:p>
          <w:p>
            <w:pPr>
              <w:bidi/>
              <w:spacing w:before="0" w:after="20" w:line="276" w:lineRule="auto"/>
              <w:ind w:right="400" w:hanging="300"/>
            </w:pPr>
            <w:r>
              <w:rPr>
                <w:rFonts w:ascii="Arial" w:hAnsi="Arial" w:cs="Arial" w:eastAsia="Arial"/>
                <w:b/>
                <w:bCs/>
                <w:color w:val="0F7C7A"/>
                <w:sz w:val="20"/>
                <w:szCs w:val="20"/>
                <w:rtl/>
              </w:rPr>
              <w:t xml:space="preserve">(ג)  </w:t>
            </w:r>
            <w:r>
              <w:rPr>
                <w:rFonts w:ascii="Arial" w:hAnsi="Arial" w:cs="Arial" w:eastAsia="Arial"/>
                <w:color w:val="1F2430"/>
                <w:sz w:val="20"/>
                <w:szCs w:val="20"/>
                <w:rtl/>
              </w:rPr>
              <w:t>ענייני נישואין וגירושין של יהודים, אף אם אחד מבני הזוג אינו יהודי, יהיו בשיפוטם הייחודי של בתי דין רבניים</w:t>
            </w:r>
          </w:p>
          <w:p>
            <w:pPr>
              <w:bidi/>
              <w:spacing w:before="0" w:after="20" w:line="276" w:lineRule="auto"/>
              <w:ind w:right="400" w:hanging="300"/>
            </w:pPr>
            <w:r>
              <w:rPr>
                <w:rFonts w:ascii="Arial" w:hAnsi="Arial" w:cs="Arial" w:eastAsia="Arial"/>
                <w:b/>
                <w:bCs/>
                <w:color w:val="0F7C7A"/>
                <w:sz w:val="20"/>
                <w:szCs w:val="20"/>
                <w:rtl/>
              </w:rPr>
              <w:t xml:space="preserve">(ד)  </w:t>
            </w:r>
            <w:r>
              <w:rPr>
                <w:rFonts w:ascii="Arial" w:hAnsi="Arial" w:cs="Arial" w:eastAsia="Arial"/>
                <w:color w:val="1F2430"/>
                <w:sz w:val="20"/>
                <w:szCs w:val="20"/>
                <w:rtl/>
              </w:rPr>
              <w:t>ענייני נישואין וגירושין של יהודים בישראל יהיו בשיפוטו הייחודי של בית המשפט לענייני משפחה, לפי דין תורה</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3C4C3"/>
              <w:left w:val="single" w:sz="8" w:space="0" w:color="93C4C3"/>
              <w:bottom w:val="single" w:sz="8" w:space="0" w:color="93C4C3"/>
              <w:right w:val="single" w:sz="8" w:space="0" w:color="93C4C3"/>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0F7C7A"/>
              </w:rPr>
              <w:t xml:space="preserve"> 30 </w:t>
            </w:r>
            <w:r>
              <w:rPr>
                <w:rFonts w:ascii="Arial" w:hAnsi="Arial" w:cs="Arial" w:eastAsia="Arial"/>
                <w:sz w:val="20"/>
                <w:szCs w:val="20"/>
                <w:rtl/>
              </w:rPr>
              <w:t xml:space="preserve">  </w:t>
            </w:r>
            <w:r>
              <w:rPr>
                <w:rFonts w:ascii="Arial" w:hAnsi="Arial" w:cs="Arial" w:eastAsia="Arial"/>
                <w:b/>
                <w:bCs/>
                <w:color w:val="111827"/>
                <w:sz w:val="20"/>
                <w:szCs w:val="20"/>
                <w:rtl/>
              </w:rPr>
              <w:t>עו״ד בודק אם לבית הדין הרבני סמכות לפי סעיף 1 לחוק השיפוט ומגלה ששלושה תנאים מתקיימים והרביעי אינו מתקיים. מה המסקנה הנכונה?</w:t>
            </w:r>
          </w:p>
          <w:p>
            <w:pPr>
              <w:bidi/>
              <w:spacing w:before="0" w:after="20" w:line="276" w:lineRule="auto"/>
              <w:ind w:right="400" w:hanging="300"/>
            </w:pPr>
            <w:r>
              <w:rPr>
                <w:rFonts w:ascii="Arial" w:hAnsi="Arial" w:cs="Arial" w:eastAsia="Arial"/>
                <w:b/>
                <w:bCs/>
                <w:color w:val="0F7C7A"/>
                <w:sz w:val="20"/>
                <w:szCs w:val="20"/>
                <w:rtl/>
              </w:rPr>
              <w:t xml:space="preserve">(א)  </w:t>
            </w:r>
            <w:r>
              <w:rPr>
                <w:rFonts w:ascii="Arial" w:hAnsi="Arial" w:cs="Arial" w:eastAsia="Arial"/>
                <w:color w:val="1F2430"/>
                <w:sz w:val="20"/>
                <w:szCs w:val="20"/>
                <w:rtl/>
              </w:rPr>
              <w:t>לבית הדין סמכות, כי מספיק שרוב התנאים מתקיימים</w:t>
            </w:r>
          </w:p>
          <w:p>
            <w:pPr>
              <w:bidi/>
              <w:spacing w:before="0" w:after="20" w:line="276" w:lineRule="auto"/>
              <w:ind w:right="400" w:hanging="300"/>
            </w:pPr>
            <w:r>
              <w:rPr>
                <w:rFonts w:ascii="Arial" w:hAnsi="Arial" w:cs="Arial" w:eastAsia="Arial"/>
                <w:b/>
                <w:bCs/>
                <w:color w:val="0F7C7A"/>
                <w:sz w:val="20"/>
                <w:szCs w:val="20"/>
                <w:rtl/>
              </w:rPr>
              <w:t xml:space="preserve">(ב)  </w:t>
            </w:r>
            <w:r>
              <w:rPr>
                <w:rFonts w:ascii="Arial" w:hAnsi="Arial" w:cs="Arial" w:eastAsia="Arial"/>
                <w:color w:val="1F2430"/>
                <w:sz w:val="20"/>
                <w:szCs w:val="20"/>
                <w:rtl/>
              </w:rPr>
              <w:t>לבית הדין סמכות מקבילה במקום סמכות ייחודית</w:t>
            </w:r>
          </w:p>
          <w:p>
            <w:pPr>
              <w:bidi/>
              <w:spacing w:before="0" w:after="20" w:line="276" w:lineRule="auto"/>
              <w:ind w:right="400" w:hanging="300"/>
            </w:pPr>
            <w:r>
              <w:rPr>
                <w:rFonts w:ascii="Arial" w:hAnsi="Arial" w:cs="Arial" w:eastAsia="Arial"/>
                <w:b/>
                <w:bCs/>
                <w:color w:val="0F7C7A"/>
                <w:sz w:val="20"/>
                <w:szCs w:val="20"/>
                <w:rtl/>
              </w:rPr>
              <w:t xml:space="preserve">(ג)  </w:t>
            </w:r>
            <w:r>
              <w:rPr>
                <w:rFonts w:ascii="Arial" w:hAnsi="Arial" w:cs="Arial" w:eastAsia="Arial"/>
                <w:color w:val="1F2430"/>
                <w:sz w:val="20"/>
                <w:szCs w:val="20"/>
                <w:rtl/>
              </w:rPr>
              <w:t>אפשר להשלים את התנאי החסר באמצעות כריכה לפי סעיף 3</w:t>
            </w:r>
          </w:p>
          <w:p>
            <w:pPr>
              <w:bidi/>
              <w:spacing w:before="0" w:after="20" w:line="276" w:lineRule="auto"/>
              <w:ind w:right="400" w:hanging="300"/>
            </w:pPr>
            <w:r>
              <w:rPr>
                <w:rFonts w:ascii="Arial" w:hAnsi="Arial" w:cs="Arial" w:eastAsia="Arial"/>
                <w:b/>
                <w:bCs/>
                <w:color w:val="0F7C7A"/>
                <w:sz w:val="20"/>
                <w:szCs w:val="20"/>
                <w:rtl/>
              </w:rPr>
              <w:t xml:space="preserve">(ד)  </w:t>
            </w:r>
            <w:r>
              <w:rPr>
                <w:rFonts w:ascii="Arial" w:hAnsi="Arial" w:cs="Arial" w:eastAsia="Arial"/>
                <w:color w:val="1F2430"/>
                <w:sz w:val="20"/>
                <w:szCs w:val="20"/>
                <w:rtl/>
              </w:rPr>
              <w:t>סעיף 1 אינו חל, ויש לבדוק אם קיימת סמכות מכוח הוראה אחרת, כגון סעיפים 4, 4א, 4ב או 9</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3C4C3"/>
              <w:left w:val="single" w:sz="8" w:space="0" w:color="93C4C3"/>
              <w:bottom w:val="single" w:sz="8" w:space="0" w:color="93C4C3"/>
              <w:right w:val="single" w:sz="8" w:space="0" w:color="93C4C3"/>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0F7C7A"/>
              </w:rPr>
              <w:t xml:space="preserve"> 31 </w:t>
            </w:r>
            <w:r>
              <w:rPr>
                <w:rFonts w:ascii="Arial" w:hAnsi="Arial" w:cs="Arial" w:eastAsia="Arial"/>
                <w:sz w:val="20"/>
                <w:szCs w:val="20"/>
                <w:rtl/>
              </w:rPr>
              <w:t xml:space="preserve">  </w:t>
            </w:r>
            <w:r>
              <w:rPr>
                <w:rFonts w:ascii="Arial" w:hAnsi="Arial" w:cs="Arial" w:eastAsia="Arial"/>
                <w:b/>
                <w:bCs/>
                <w:color w:val="111827"/>
                <w:sz w:val="20"/>
                <w:szCs w:val="20"/>
                <w:rtl/>
              </w:rPr>
              <w:t>לאחר הלכת סידיס, איזה מהעניינים הממוניים הבאים נשאר בסמכותו הייחודית של בית הדין הרבני?</w:t>
            </w:r>
          </w:p>
          <w:p>
            <w:pPr>
              <w:bidi/>
              <w:spacing w:before="0" w:after="20" w:line="276" w:lineRule="auto"/>
              <w:ind w:right="400" w:hanging="300"/>
            </w:pPr>
            <w:r>
              <w:rPr>
                <w:rFonts w:ascii="Arial" w:hAnsi="Arial" w:cs="Arial" w:eastAsia="Arial"/>
                <w:b/>
                <w:bCs/>
                <w:color w:val="0F7C7A"/>
                <w:sz w:val="20"/>
                <w:szCs w:val="20"/>
                <w:rtl/>
              </w:rPr>
              <w:t xml:space="preserve">(א)  </w:t>
            </w:r>
            <w:r>
              <w:rPr>
                <w:rFonts w:ascii="Arial" w:hAnsi="Arial" w:cs="Arial" w:eastAsia="Arial"/>
                <w:color w:val="1F2430"/>
                <w:sz w:val="20"/>
                <w:szCs w:val="20"/>
                <w:rtl/>
              </w:rPr>
              <w:t>הכתובה</w:t>
            </w:r>
          </w:p>
          <w:p>
            <w:pPr>
              <w:bidi/>
              <w:spacing w:before="0" w:after="20" w:line="276" w:lineRule="auto"/>
              <w:ind w:right="400" w:hanging="300"/>
            </w:pPr>
            <w:r>
              <w:rPr>
                <w:rFonts w:ascii="Arial" w:hAnsi="Arial" w:cs="Arial" w:eastAsia="Arial"/>
                <w:b/>
                <w:bCs/>
                <w:color w:val="0F7C7A"/>
                <w:sz w:val="20"/>
                <w:szCs w:val="20"/>
                <w:rtl/>
              </w:rPr>
              <w:t xml:space="preserve">(ב)  </w:t>
            </w:r>
            <w:r>
              <w:rPr>
                <w:rFonts w:ascii="Arial" w:hAnsi="Arial" w:cs="Arial" w:eastAsia="Arial"/>
                <w:color w:val="1F2430"/>
                <w:sz w:val="20"/>
                <w:szCs w:val="20"/>
                <w:rtl/>
              </w:rPr>
              <w:t>חלוקת דירת המגורים</w:t>
            </w:r>
          </w:p>
          <w:p>
            <w:pPr>
              <w:bidi/>
              <w:spacing w:before="0" w:after="20" w:line="276" w:lineRule="auto"/>
              <w:ind w:right="400" w:hanging="300"/>
            </w:pPr>
            <w:r>
              <w:rPr>
                <w:rFonts w:ascii="Arial" w:hAnsi="Arial" w:cs="Arial" w:eastAsia="Arial"/>
                <w:b/>
                <w:bCs/>
                <w:color w:val="0F7C7A"/>
                <w:sz w:val="20"/>
                <w:szCs w:val="20"/>
                <w:rtl/>
              </w:rPr>
              <w:t xml:space="preserve">(ג)  </w:t>
            </w:r>
            <w:r>
              <w:rPr>
                <w:rFonts w:ascii="Arial" w:hAnsi="Arial" w:cs="Arial" w:eastAsia="Arial"/>
                <w:color w:val="1F2430"/>
                <w:sz w:val="20"/>
                <w:szCs w:val="20"/>
                <w:rtl/>
              </w:rPr>
              <w:t>חלוקת חסכונות וקרנות פנסיה</w:t>
            </w:r>
          </w:p>
          <w:p>
            <w:pPr>
              <w:bidi/>
              <w:spacing w:before="0" w:after="20" w:line="276" w:lineRule="auto"/>
              <w:ind w:right="400" w:hanging="300"/>
            </w:pPr>
            <w:r>
              <w:rPr>
                <w:rFonts w:ascii="Arial" w:hAnsi="Arial" w:cs="Arial" w:eastAsia="Arial"/>
                <w:b/>
                <w:bCs/>
                <w:color w:val="0F7C7A"/>
                <w:sz w:val="20"/>
                <w:szCs w:val="20"/>
                <w:rtl/>
              </w:rPr>
              <w:t xml:space="preserve">(ד)  </w:t>
            </w:r>
            <w:r>
              <w:rPr>
                <w:rFonts w:ascii="Arial" w:hAnsi="Arial" w:cs="Arial" w:eastAsia="Arial"/>
                <w:color w:val="1F2430"/>
                <w:sz w:val="20"/>
                <w:szCs w:val="20"/>
                <w:rtl/>
              </w:rPr>
              <w:t>כל סכסוך ממוני בין בני זוג יהודים נשואים</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3C4C3"/>
              <w:left w:val="single" w:sz="8" w:space="0" w:color="93C4C3"/>
              <w:bottom w:val="single" w:sz="8" w:space="0" w:color="93C4C3"/>
              <w:right w:val="single" w:sz="8" w:space="0" w:color="93C4C3"/>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0F7C7A"/>
              </w:rPr>
              <w:t xml:space="preserve"> 32 </w:t>
            </w:r>
            <w:r>
              <w:rPr>
                <w:rFonts w:ascii="Arial" w:hAnsi="Arial" w:cs="Arial" w:eastAsia="Arial"/>
                <w:sz w:val="20"/>
                <w:szCs w:val="20"/>
                <w:rtl/>
              </w:rPr>
              <w:t xml:space="preserve">  </w:t>
            </w:r>
            <w:r>
              <w:rPr>
                <w:rFonts w:ascii="Arial" w:hAnsi="Arial" w:cs="Arial" w:eastAsia="Arial"/>
                <w:b/>
                <w:bCs/>
                <w:color w:val="111827"/>
                <w:sz w:val="20"/>
                <w:szCs w:val="20"/>
                <w:rtl/>
              </w:rPr>
              <w:t>איזה מהבאים אינו נחשב ״ענייני נישואין״ בסמכות הייחודית לפי סעיף 1?</w:t>
            </w:r>
          </w:p>
          <w:p>
            <w:pPr>
              <w:bidi/>
              <w:spacing w:before="0" w:after="20" w:line="276" w:lineRule="auto"/>
              <w:ind w:right="400" w:hanging="300"/>
            </w:pPr>
            <w:r>
              <w:rPr>
                <w:rFonts w:ascii="Arial" w:hAnsi="Arial" w:cs="Arial" w:eastAsia="Arial"/>
                <w:b/>
                <w:bCs/>
                <w:color w:val="0F7C7A"/>
                <w:sz w:val="20"/>
                <w:szCs w:val="20"/>
                <w:rtl/>
              </w:rPr>
              <w:t xml:space="preserve">(א)  </w:t>
            </w:r>
            <w:r>
              <w:rPr>
                <w:rFonts w:ascii="Arial" w:hAnsi="Arial" w:cs="Arial" w:eastAsia="Arial"/>
                <w:color w:val="1F2430"/>
                <w:sz w:val="20"/>
                <w:szCs w:val="20"/>
                <w:rtl/>
              </w:rPr>
              <w:t>הצהרה על תוקף נישואין שנערכו בטקס בצחוק עם טבעת פלסטיק</w:t>
            </w:r>
          </w:p>
          <w:p>
            <w:pPr>
              <w:bidi/>
              <w:spacing w:before="0" w:after="20" w:line="276" w:lineRule="auto"/>
              <w:ind w:right="400" w:hanging="300"/>
            </w:pPr>
            <w:r>
              <w:rPr>
                <w:rFonts w:ascii="Arial" w:hAnsi="Arial" w:cs="Arial" w:eastAsia="Arial"/>
                <w:b/>
                <w:bCs/>
                <w:color w:val="0F7C7A"/>
                <w:sz w:val="20"/>
                <w:szCs w:val="20"/>
                <w:rtl/>
              </w:rPr>
              <w:t xml:space="preserve">(ב)  </w:t>
            </w:r>
            <w:r>
              <w:rPr>
                <w:rFonts w:ascii="Arial" w:hAnsi="Arial" w:cs="Arial" w:eastAsia="Arial"/>
                <w:color w:val="1F2430"/>
                <w:sz w:val="20"/>
                <w:szCs w:val="20"/>
                <w:rtl/>
              </w:rPr>
              <w:t>תביעת שלום בית</w:t>
            </w:r>
          </w:p>
          <w:p>
            <w:pPr>
              <w:bidi/>
              <w:spacing w:before="0" w:after="20" w:line="276" w:lineRule="auto"/>
              <w:ind w:right="400" w:hanging="300"/>
            </w:pPr>
            <w:r>
              <w:rPr>
                <w:rFonts w:ascii="Arial" w:hAnsi="Arial" w:cs="Arial" w:eastAsia="Arial"/>
                <w:b/>
                <w:bCs/>
                <w:color w:val="0F7C7A"/>
                <w:sz w:val="20"/>
                <w:szCs w:val="20"/>
                <w:rtl/>
              </w:rPr>
              <w:t xml:space="preserve">(ג)  </w:t>
            </w:r>
            <w:r>
              <w:rPr>
                <w:rFonts w:ascii="Arial" w:hAnsi="Arial" w:cs="Arial" w:eastAsia="Arial"/>
                <w:color w:val="1F2430"/>
                <w:sz w:val="20"/>
                <w:szCs w:val="20"/>
                <w:rtl/>
              </w:rPr>
              <w:t>חלוקת רכב וחשבונות בנק בין בני הזוג</w:t>
            </w:r>
          </w:p>
          <w:p>
            <w:pPr>
              <w:bidi/>
              <w:spacing w:before="0" w:after="20" w:line="276" w:lineRule="auto"/>
              <w:ind w:right="400" w:hanging="300"/>
            </w:pPr>
            <w:r>
              <w:rPr>
                <w:rFonts w:ascii="Arial" w:hAnsi="Arial" w:cs="Arial" w:eastAsia="Arial"/>
                <w:b/>
                <w:bCs/>
                <w:color w:val="0F7C7A"/>
                <w:sz w:val="20"/>
                <w:szCs w:val="20"/>
                <w:rtl/>
              </w:rPr>
              <w:t xml:space="preserve">(ד)  </w:t>
            </w:r>
            <w:r>
              <w:rPr>
                <w:rFonts w:ascii="Arial" w:hAnsi="Arial" w:cs="Arial" w:eastAsia="Arial"/>
                <w:color w:val="1F2430"/>
                <w:sz w:val="20"/>
                <w:szCs w:val="20"/>
                <w:rtl/>
              </w:rPr>
              <w:t>קביעה שאישה היא מורדת לפי הדין הדתי</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3C4C3"/>
              <w:left w:val="single" w:sz="8" w:space="0" w:color="93C4C3"/>
              <w:bottom w:val="single" w:sz="8" w:space="0" w:color="93C4C3"/>
              <w:right w:val="single" w:sz="8" w:space="0" w:color="93C4C3"/>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0F7C7A"/>
              </w:rPr>
              <w:t xml:space="preserve"> 33 </w:t>
            </w:r>
            <w:r>
              <w:rPr>
                <w:rFonts w:ascii="Arial" w:hAnsi="Arial" w:cs="Arial" w:eastAsia="Arial"/>
                <w:sz w:val="20"/>
                <w:szCs w:val="20"/>
                <w:rtl/>
              </w:rPr>
              <w:t xml:space="preserve">  </w:t>
            </w:r>
            <w:r>
              <w:rPr>
                <w:rFonts w:ascii="Arial" w:hAnsi="Arial" w:cs="Arial" w:eastAsia="Arial"/>
                <w:b/>
                <w:bCs/>
                <w:color w:val="111827"/>
                <w:sz w:val="20"/>
                <w:szCs w:val="20"/>
                <w:rtl/>
              </w:rPr>
              <w:t>מה קובע סעיף 2 לחוק שיפוט בתי דין רבניים?</w:t>
            </w:r>
          </w:p>
          <w:p>
            <w:pPr>
              <w:bidi/>
              <w:spacing w:before="0" w:after="20" w:line="276" w:lineRule="auto"/>
              <w:ind w:right="400" w:hanging="300"/>
            </w:pPr>
            <w:r>
              <w:rPr>
                <w:rFonts w:ascii="Arial" w:hAnsi="Arial" w:cs="Arial" w:eastAsia="Arial"/>
                <w:b/>
                <w:bCs/>
                <w:color w:val="0F7C7A"/>
                <w:sz w:val="20"/>
                <w:szCs w:val="20"/>
                <w:rtl/>
              </w:rPr>
              <w:t xml:space="preserve">(א)  </w:t>
            </w:r>
            <w:r>
              <w:rPr>
                <w:rFonts w:ascii="Arial" w:hAnsi="Arial" w:cs="Arial" w:eastAsia="Arial"/>
                <w:color w:val="1F2430"/>
                <w:sz w:val="20"/>
                <w:szCs w:val="20"/>
                <w:rtl/>
              </w:rPr>
              <w:t>את ברירת הדין: נישואין וגירושין של יהודים ייערכו בישראל על פי דין תורה</w:t>
            </w:r>
          </w:p>
          <w:p>
            <w:pPr>
              <w:bidi/>
              <w:spacing w:before="0" w:after="20" w:line="276" w:lineRule="auto"/>
              <w:ind w:right="400" w:hanging="300"/>
            </w:pPr>
            <w:r>
              <w:rPr>
                <w:rFonts w:ascii="Arial" w:hAnsi="Arial" w:cs="Arial" w:eastAsia="Arial"/>
                <w:b/>
                <w:bCs/>
                <w:color w:val="0F7C7A"/>
                <w:sz w:val="20"/>
                <w:szCs w:val="20"/>
                <w:rtl/>
              </w:rPr>
              <w:t xml:space="preserve">(ב)  </w:t>
            </w:r>
            <w:r>
              <w:rPr>
                <w:rFonts w:ascii="Arial" w:hAnsi="Arial" w:cs="Arial" w:eastAsia="Arial"/>
                <w:color w:val="1F2430"/>
                <w:sz w:val="20"/>
                <w:szCs w:val="20"/>
                <w:rtl/>
              </w:rPr>
              <w:t>את סמכותו הייחודית של בית הדין הרבני בענייני נישואין וגירושין</w:t>
            </w:r>
          </w:p>
          <w:p>
            <w:pPr>
              <w:bidi/>
              <w:spacing w:before="0" w:after="20" w:line="276" w:lineRule="auto"/>
              <w:ind w:right="400" w:hanging="300"/>
            </w:pPr>
            <w:r>
              <w:rPr>
                <w:rFonts w:ascii="Arial" w:hAnsi="Arial" w:cs="Arial" w:eastAsia="Arial"/>
                <w:b/>
                <w:bCs/>
                <w:color w:val="0F7C7A"/>
                <w:sz w:val="20"/>
                <w:szCs w:val="20"/>
                <w:rtl/>
              </w:rPr>
              <w:t xml:space="preserve">(ג)  </w:t>
            </w:r>
            <w:r>
              <w:rPr>
                <w:rFonts w:ascii="Arial" w:hAnsi="Arial" w:cs="Arial" w:eastAsia="Arial"/>
                <w:color w:val="1F2430"/>
                <w:sz w:val="20"/>
                <w:szCs w:val="20"/>
                <w:rtl/>
              </w:rPr>
              <w:t>שנישואין וגירושין של יהודים ייערכו לפי בחירת הצדדים, כדמו״י או בחוזה אישי</w:t>
            </w:r>
          </w:p>
          <w:p>
            <w:pPr>
              <w:bidi/>
              <w:spacing w:before="0" w:after="20" w:line="276" w:lineRule="auto"/>
              <w:ind w:right="400" w:hanging="300"/>
            </w:pPr>
            <w:r>
              <w:rPr>
                <w:rFonts w:ascii="Arial" w:hAnsi="Arial" w:cs="Arial" w:eastAsia="Arial"/>
                <w:b/>
                <w:bCs/>
                <w:color w:val="0F7C7A"/>
                <w:sz w:val="20"/>
                <w:szCs w:val="20"/>
                <w:rtl/>
              </w:rPr>
              <w:t xml:space="preserve">(ד)  </w:t>
            </w:r>
            <w:r>
              <w:rPr>
                <w:rFonts w:ascii="Arial" w:hAnsi="Arial" w:cs="Arial" w:eastAsia="Arial"/>
                <w:color w:val="1F2430"/>
                <w:sz w:val="20"/>
                <w:szCs w:val="20"/>
                <w:rtl/>
              </w:rPr>
              <w:t>שבית המשפט לענייני משפחה ידון בענייני גירושין לפי הדין הטריטוריאלי</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3C4C3"/>
              <w:left w:val="single" w:sz="8" w:space="0" w:color="93C4C3"/>
              <w:bottom w:val="single" w:sz="8" w:space="0" w:color="93C4C3"/>
              <w:right w:val="single" w:sz="8" w:space="0" w:color="93C4C3"/>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0F7C7A"/>
              </w:rPr>
              <w:t xml:space="preserve"> 34 </w:t>
            </w:r>
            <w:r>
              <w:rPr>
                <w:rFonts w:ascii="Arial" w:hAnsi="Arial" w:cs="Arial" w:eastAsia="Arial"/>
                <w:sz w:val="20"/>
                <w:szCs w:val="20"/>
                <w:rtl/>
              </w:rPr>
              <w:t xml:space="preserve">  </w:t>
            </w:r>
            <w:r>
              <w:rPr>
                <w:rFonts w:ascii="Arial" w:hAnsi="Arial" w:cs="Arial" w:eastAsia="Arial"/>
                <w:b/>
                <w:bCs/>
                <w:color w:val="111827"/>
                <w:sz w:val="20"/>
                <w:szCs w:val="20"/>
                <w:rtl/>
              </w:rPr>
              <w:t>בבג״ץ אוה בסן קבע בית הדין הרבני הגדול כי האישה ״ספק יהודייה״, ולכן היא חייבת בגט לחומרה ואינה זכאית לכתובה ולמזונות. מה קבע בג״ץ?</w:t>
            </w:r>
          </w:p>
          <w:p>
            <w:pPr>
              <w:bidi/>
              <w:spacing w:before="0" w:after="20" w:line="276" w:lineRule="auto"/>
              <w:ind w:right="400" w:hanging="300"/>
            </w:pPr>
            <w:r>
              <w:rPr>
                <w:rFonts w:ascii="Arial" w:hAnsi="Arial" w:cs="Arial" w:eastAsia="Arial"/>
                <w:b/>
                <w:bCs/>
                <w:color w:val="0F7C7A"/>
                <w:sz w:val="20"/>
                <w:szCs w:val="20"/>
                <w:rtl/>
              </w:rPr>
              <w:t xml:space="preserve">(א)  </w:t>
            </w:r>
            <w:r>
              <w:rPr>
                <w:rFonts w:ascii="Arial" w:hAnsi="Arial" w:cs="Arial" w:eastAsia="Arial"/>
                <w:color w:val="1F2430"/>
                <w:sz w:val="20"/>
                <w:szCs w:val="20"/>
                <w:rtl/>
              </w:rPr>
              <w:t>בית הדין מוסמך, כי די בכך שהבעל יהודי</w:t>
            </w:r>
          </w:p>
          <w:p>
            <w:pPr>
              <w:bidi/>
              <w:spacing w:before="0" w:after="20" w:line="276" w:lineRule="auto"/>
              <w:ind w:right="400" w:hanging="300"/>
            </w:pPr>
            <w:r>
              <w:rPr>
                <w:rFonts w:ascii="Arial" w:hAnsi="Arial" w:cs="Arial" w:eastAsia="Arial"/>
                <w:b/>
                <w:bCs/>
                <w:color w:val="0F7C7A"/>
                <w:sz w:val="20"/>
                <w:szCs w:val="20"/>
                <w:rtl/>
              </w:rPr>
              <w:t xml:space="preserve">(ב)  </w:t>
            </w:r>
            <w:r>
              <w:rPr>
                <w:rFonts w:ascii="Arial" w:hAnsi="Arial" w:cs="Arial" w:eastAsia="Arial"/>
                <w:color w:val="1F2430"/>
                <w:sz w:val="20"/>
                <w:szCs w:val="20"/>
                <w:rtl/>
              </w:rPr>
              <w:t>כדי שלבית הדין תהיה סמכות ייחודית לפי סעיף 1 שני בני הזוג חייבים להיות יהודים, ומשנקבע ספק ביהדות האישה בית הדין איבד את סמכותו</w:t>
            </w:r>
          </w:p>
          <w:p>
            <w:pPr>
              <w:bidi/>
              <w:spacing w:before="0" w:after="20" w:line="276" w:lineRule="auto"/>
              <w:ind w:right="400" w:hanging="300"/>
            </w:pPr>
            <w:r>
              <w:rPr>
                <w:rFonts w:ascii="Arial" w:hAnsi="Arial" w:cs="Arial" w:eastAsia="Arial"/>
                <w:b/>
                <w:bCs/>
                <w:color w:val="0F7C7A"/>
                <w:sz w:val="20"/>
                <w:szCs w:val="20"/>
                <w:rtl/>
              </w:rPr>
              <w:t xml:space="preserve">(ג)  </w:t>
            </w:r>
            <w:r>
              <w:rPr>
                <w:rFonts w:ascii="Arial" w:hAnsi="Arial" w:cs="Arial" w:eastAsia="Arial"/>
                <w:color w:val="1F2430"/>
                <w:sz w:val="20"/>
                <w:szCs w:val="20"/>
                <w:rtl/>
              </w:rPr>
              <w:t>בית הדין רשאי להחיל את הדין היהודי רק על הבעל ולפסוק בעניינו בלבד</w:t>
            </w:r>
          </w:p>
          <w:p>
            <w:pPr>
              <w:bidi/>
              <w:spacing w:before="0" w:after="20" w:line="276" w:lineRule="auto"/>
              <w:ind w:right="400" w:hanging="300"/>
            </w:pPr>
            <w:r>
              <w:rPr>
                <w:rFonts w:ascii="Arial" w:hAnsi="Arial" w:cs="Arial" w:eastAsia="Arial"/>
                <w:b/>
                <w:bCs/>
                <w:color w:val="0F7C7A"/>
                <w:sz w:val="20"/>
                <w:szCs w:val="20"/>
                <w:rtl/>
              </w:rPr>
              <w:t xml:space="preserve">(ד)  </w:t>
            </w:r>
            <w:r>
              <w:rPr>
                <w:rFonts w:ascii="Arial" w:hAnsi="Arial" w:cs="Arial" w:eastAsia="Arial"/>
                <w:color w:val="1F2430"/>
                <w:sz w:val="20"/>
                <w:szCs w:val="20"/>
                <w:rtl/>
              </w:rPr>
              <w:t>בספק יהדות הסמכות עוברת לבית דין דתי של העדה האחרת</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3C4C3"/>
              <w:left w:val="single" w:sz="8" w:space="0" w:color="93C4C3"/>
              <w:bottom w:val="single" w:sz="8" w:space="0" w:color="93C4C3"/>
              <w:right w:val="single" w:sz="8" w:space="0" w:color="93C4C3"/>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0F7C7A"/>
              </w:rPr>
              <w:t xml:space="preserve"> 35 </w:t>
            </w:r>
            <w:r>
              <w:rPr>
                <w:rFonts w:ascii="Arial" w:hAnsi="Arial" w:cs="Arial" w:eastAsia="Arial"/>
                <w:sz w:val="20"/>
                <w:szCs w:val="20"/>
                <w:rtl/>
              </w:rPr>
              <w:t xml:space="preserve">  </w:t>
            </w:r>
            <w:r>
              <w:rPr>
                <w:rFonts w:ascii="Arial" w:hAnsi="Arial" w:cs="Arial" w:eastAsia="Arial"/>
                <w:b/>
                <w:bCs/>
                <w:color w:val="111827"/>
                <w:sz w:val="20"/>
                <w:szCs w:val="20"/>
                <w:rtl/>
              </w:rPr>
              <w:t>יאיר ויהודית נשואים כדמו״י, אזרחים ותושבים, ויהודית הגישה לבית הדין הרבני תביעת גירושין. במהלך הדיון התברר שאמו של יאיר אינה יהודייה. מה הדין?</w:t>
            </w:r>
          </w:p>
          <w:p>
            <w:pPr>
              <w:bidi/>
              <w:spacing w:before="0" w:after="20" w:line="276" w:lineRule="auto"/>
              <w:ind w:right="400" w:hanging="300"/>
            </w:pPr>
            <w:r>
              <w:rPr>
                <w:rFonts w:ascii="Arial" w:hAnsi="Arial" w:cs="Arial" w:eastAsia="Arial"/>
                <w:b/>
                <w:bCs/>
                <w:color w:val="0F7C7A"/>
                <w:sz w:val="20"/>
                <w:szCs w:val="20"/>
                <w:rtl/>
              </w:rPr>
              <w:t xml:space="preserve">(א)  </w:t>
            </w:r>
            <w:r>
              <w:rPr>
                <w:rFonts w:ascii="Arial" w:hAnsi="Arial" w:cs="Arial" w:eastAsia="Arial"/>
                <w:color w:val="1F2430"/>
                <w:sz w:val="20"/>
                <w:szCs w:val="20"/>
                <w:rtl/>
              </w:rPr>
              <w:t>בית הדין ממשיך לדון, כי סמכותו נקבעה ברגע הגשת התביעה</w:t>
            </w:r>
          </w:p>
          <w:p>
            <w:pPr>
              <w:bidi/>
              <w:spacing w:before="0" w:after="20" w:line="276" w:lineRule="auto"/>
              <w:ind w:right="400" w:hanging="300"/>
            </w:pPr>
            <w:r>
              <w:rPr>
                <w:rFonts w:ascii="Arial" w:hAnsi="Arial" w:cs="Arial" w:eastAsia="Arial"/>
                <w:b/>
                <w:bCs/>
                <w:color w:val="0F7C7A"/>
                <w:sz w:val="20"/>
                <w:szCs w:val="20"/>
                <w:rtl/>
              </w:rPr>
              <w:t xml:space="preserve">(ב)  </w:t>
            </w:r>
            <w:r>
              <w:rPr>
                <w:rFonts w:ascii="Arial" w:hAnsi="Arial" w:cs="Arial" w:eastAsia="Arial"/>
                <w:color w:val="1F2430"/>
                <w:sz w:val="20"/>
                <w:szCs w:val="20"/>
                <w:rtl/>
              </w:rPr>
              <w:t>בית הדין ממשיך לדון אם שני הצדדים מסכימים לכך לפי סעיף 9</w:t>
            </w:r>
          </w:p>
          <w:p>
            <w:pPr>
              <w:bidi/>
              <w:spacing w:before="0" w:after="20" w:line="276" w:lineRule="auto"/>
              <w:ind w:right="400" w:hanging="300"/>
            </w:pPr>
            <w:r>
              <w:rPr>
                <w:rFonts w:ascii="Arial" w:hAnsi="Arial" w:cs="Arial" w:eastAsia="Arial"/>
                <w:b/>
                <w:bCs/>
                <w:color w:val="0F7C7A"/>
                <w:sz w:val="20"/>
                <w:szCs w:val="20"/>
                <w:rtl/>
              </w:rPr>
              <w:t xml:space="preserve">(ג)  </w:t>
            </w:r>
            <w:r>
              <w:rPr>
                <w:rFonts w:ascii="Arial" w:hAnsi="Arial" w:cs="Arial" w:eastAsia="Arial"/>
                <w:color w:val="1F2430"/>
                <w:sz w:val="20"/>
                <w:szCs w:val="20"/>
                <w:rtl/>
              </w:rPr>
              <w:t>בית הדין ממשיך לדון בגירושין, אבל הכריכות נופלות</w:t>
            </w:r>
          </w:p>
          <w:p>
            <w:pPr>
              <w:bidi/>
              <w:spacing w:before="0" w:after="20" w:line="276" w:lineRule="auto"/>
              <w:ind w:right="400" w:hanging="300"/>
            </w:pPr>
            <w:r>
              <w:rPr>
                <w:rFonts w:ascii="Arial" w:hAnsi="Arial" w:cs="Arial" w:eastAsia="Arial"/>
                <w:b/>
                <w:bCs/>
                <w:color w:val="0F7C7A"/>
                <w:sz w:val="20"/>
                <w:szCs w:val="20"/>
                <w:rtl/>
              </w:rPr>
              <w:t xml:space="preserve">(ד)  </w:t>
            </w:r>
            <w:r>
              <w:rPr>
                <w:rFonts w:ascii="Arial" w:hAnsi="Arial" w:cs="Arial" w:eastAsia="Arial"/>
                <w:color w:val="1F2430"/>
                <w:sz w:val="20"/>
                <w:szCs w:val="20"/>
                <w:rtl/>
              </w:rPr>
              <w:t>יאיר אינו יהודי, ולכן אין לבית הדין סמכות. התרת הנישואין תידון בבית המשפט לענייני משפחה לפי חוק המקרים המיוחדים</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3C4C3"/>
              <w:left w:val="single" w:sz="8" w:space="0" w:color="93C4C3"/>
              <w:bottom w:val="single" w:sz="8" w:space="0" w:color="93C4C3"/>
              <w:right w:val="single" w:sz="8" w:space="0" w:color="93C4C3"/>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0F7C7A"/>
              </w:rPr>
              <w:t xml:space="preserve"> 36 </w:t>
            </w:r>
            <w:r>
              <w:rPr>
                <w:rFonts w:ascii="Arial" w:hAnsi="Arial" w:cs="Arial" w:eastAsia="Arial"/>
                <w:sz w:val="20"/>
                <w:szCs w:val="20"/>
                <w:rtl/>
              </w:rPr>
              <w:t xml:space="preserve">  </w:t>
            </w:r>
            <w:r>
              <w:rPr>
                <w:rFonts w:ascii="Arial" w:hAnsi="Arial" w:cs="Arial" w:eastAsia="Arial"/>
                <w:b/>
                <w:bCs/>
                <w:color w:val="111827"/>
                <w:sz w:val="20"/>
                <w:szCs w:val="20"/>
                <w:rtl/>
              </w:rPr>
              <w:t>לפי סעיף 3(א)(1) לחוק שיפוט בענייני התרת נישואין (מקרים מיוחדים), כאשר הוגשה בקשה להתרת נישואין של בני זוג בני דתות מוכרות שונות:</w:t>
            </w:r>
          </w:p>
          <w:p>
            <w:pPr>
              <w:bidi/>
              <w:spacing w:before="0" w:after="20" w:line="276" w:lineRule="auto"/>
              <w:ind w:right="400" w:hanging="300"/>
            </w:pPr>
            <w:r>
              <w:rPr>
                <w:rFonts w:ascii="Arial" w:hAnsi="Arial" w:cs="Arial" w:eastAsia="Arial"/>
                <w:b/>
                <w:bCs/>
                <w:color w:val="0F7C7A"/>
                <w:sz w:val="20"/>
                <w:szCs w:val="20"/>
                <w:rtl/>
              </w:rPr>
              <w:t xml:space="preserve">(א)  </w:t>
            </w:r>
            <w:r>
              <w:rPr>
                <w:rFonts w:ascii="Arial" w:hAnsi="Arial" w:cs="Arial" w:eastAsia="Arial"/>
                <w:color w:val="1F2430"/>
                <w:sz w:val="20"/>
                <w:szCs w:val="20"/>
                <w:rtl/>
              </w:rPr>
              <w:t>הבקשה תוגש לבית הדין הדתי של הבעל, והוא יפנה לבית הדין של האישה</w:t>
            </w:r>
          </w:p>
          <w:p>
            <w:pPr>
              <w:bidi/>
              <w:spacing w:before="0" w:after="20" w:line="276" w:lineRule="auto"/>
              <w:ind w:right="400" w:hanging="300"/>
            </w:pPr>
            <w:r>
              <w:rPr>
                <w:rFonts w:ascii="Arial" w:hAnsi="Arial" w:cs="Arial" w:eastAsia="Arial"/>
                <w:b/>
                <w:bCs/>
                <w:color w:val="0F7C7A"/>
                <w:sz w:val="20"/>
                <w:szCs w:val="20"/>
                <w:rtl/>
              </w:rPr>
              <w:t xml:space="preserve">(ב)  </w:t>
            </w:r>
            <w:r>
              <w:rPr>
                <w:rFonts w:ascii="Arial" w:hAnsi="Arial" w:cs="Arial" w:eastAsia="Arial"/>
                <w:color w:val="1F2430"/>
                <w:sz w:val="20"/>
                <w:szCs w:val="20"/>
                <w:rtl/>
              </w:rPr>
              <w:t>בית המשפט יחיל את הדין הטריטוריאלי ויתיר את הנישואין בלי לפנות לבתי הדין הדתיים</w:t>
            </w:r>
          </w:p>
          <w:p>
            <w:pPr>
              <w:bidi/>
              <w:spacing w:before="0" w:after="20" w:line="276" w:lineRule="auto"/>
              <w:ind w:right="400" w:hanging="300"/>
            </w:pPr>
            <w:r>
              <w:rPr>
                <w:rFonts w:ascii="Arial" w:hAnsi="Arial" w:cs="Arial" w:eastAsia="Arial"/>
                <w:b/>
                <w:bCs/>
                <w:color w:val="0F7C7A"/>
                <w:sz w:val="20"/>
                <w:szCs w:val="20"/>
                <w:rtl/>
              </w:rPr>
              <w:t xml:space="preserve">(ג)  </w:t>
            </w:r>
            <w:r>
              <w:rPr>
                <w:rFonts w:ascii="Arial" w:hAnsi="Arial" w:cs="Arial" w:eastAsia="Arial"/>
                <w:color w:val="1F2430"/>
                <w:sz w:val="20"/>
                <w:szCs w:val="20"/>
                <w:rtl/>
              </w:rPr>
              <w:t>סגן נשיא בית המשפט או שופט מוסמך יפנה בכתב לראש בית הדין הנוגע בדבר, כדי שיקבע אם יש צורך בגירושין לפי הדין הדתי, ולו מספק</w:t>
            </w:r>
          </w:p>
          <w:p>
            <w:pPr>
              <w:bidi/>
              <w:spacing w:before="0" w:after="20" w:line="276" w:lineRule="auto"/>
              <w:ind w:right="400" w:hanging="300"/>
            </w:pPr>
            <w:r>
              <w:rPr>
                <w:rFonts w:ascii="Arial" w:hAnsi="Arial" w:cs="Arial" w:eastAsia="Arial"/>
                <w:b/>
                <w:bCs/>
                <w:color w:val="0F7C7A"/>
                <w:sz w:val="20"/>
                <w:szCs w:val="20"/>
                <w:rtl/>
              </w:rPr>
              <w:t xml:space="preserve">(ד)  </w:t>
            </w:r>
            <w:r>
              <w:rPr>
                <w:rFonts w:ascii="Arial" w:hAnsi="Arial" w:cs="Arial" w:eastAsia="Arial"/>
                <w:color w:val="1F2430"/>
                <w:sz w:val="20"/>
                <w:szCs w:val="20"/>
                <w:rtl/>
              </w:rPr>
              <w:t>בני הזוג יבחרו בהסכמה באיזה בית דין דתי יתגרשו</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3C4C3"/>
              <w:left w:val="single" w:sz="8" w:space="0" w:color="93C4C3"/>
              <w:bottom w:val="single" w:sz="8" w:space="0" w:color="93C4C3"/>
              <w:right w:val="single" w:sz="8" w:space="0" w:color="93C4C3"/>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0F7C7A"/>
              </w:rPr>
              <w:t xml:space="preserve"> 37 </w:t>
            </w:r>
            <w:r>
              <w:rPr>
                <w:rFonts w:ascii="Arial" w:hAnsi="Arial" w:cs="Arial" w:eastAsia="Arial"/>
                <w:sz w:val="20"/>
                <w:szCs w:val="20"/>
                <w:rtl/>
              </w:rPr>
              <w:t xml:space="preserve">  </w:t>
            </w:r>
            <w:r>
              <w:rPr>
                <w:rFonts w:ascii="Arial" w:hAnsi="Arial" w:cs="Arial" w:eastAsia="Arial"/>
                <w:b/>
                <w:bCs/>
                <w:color w:val="111827"/>
                <w:sz w:val="20"/>
                <w:szCs w:val="20"/>
                <w:rtl/>
              </w:rPr>
              <w:t>דן ויואב, שני יהודים, אזרחים ותושבים, נישאו בנישואין אזרחיים בחו״ל ונרשמו כנשואים. כעת הם רוצים להתיר את נישואיהם. לפי מה שנלמד בקורס, איזו ערכאה מוסמכת?</w:t>
            </w:r>
          </w:p>
          <w:p>
            <w:pPr>
              <w:bidi/>
              <w:spacing w:before="0" w:after="20" w:line="276" w:lineRule="auto"/>
              <w:ind w:right="400" w:hanging="300"/>
            </w:pPr>
            <w:r>
              <w:rPr>
                <w:rFonts w:ascii="Arial" w:hAnsi="Arial" w:cs="Arial" w:eastAsia="Arial"/>
                <w:b/>
                <w:bCs/>
                <w:color w:val="0F7C7A"/>
                <w:sz w:val="20"/>
                <w:szCs w:val="20"/>
                <w:rtl/>
              </w:rPr>
              <w:t xml:space="preserve">(א)  </w:t>
            </w:r>
            <w:r>
              <w:rPr>
                <w:rFonts w:ascii="Arial" w:hAnsi="Arial" w:cs="Arial" w:eastAsia="Arial"/>
                <w:color w:val="1F2430"/>
                <w:sz w:val="20"/>
                <w:szCs w:val="20"/>
                <w:rtl/>
              </w:rPr>
              <w:t>בית המשפט לענייני משפחה, כמו בנישואי תערובת</w:t>
            </w:r>
          </w:p>
          <w:p>
            <w:pPr>
              <w:bidi/>
              <w:spacing w:before="0" w:after="20" w:line="276" w:lineRule="auto"/>
              <w:ind w:right="400" w:hanging="300"/>
            </w:pPr>
            <w:r>
              <w:rPr>
                <w:rFonts w:ascii="Arial" w:hAnsi="Arial" w:cs="Arial" w:eastAsia="Arial"/>
                <w:b/>
                <w:bCs/>
                <w:color w:val="0F7C7A"/>
                <w:sz w:val="20"/>
                <w:szCs w:val="20"/>
                <w:rtl/>
              </w:rPr>
              <w:t xml:space="preserve">(ב)  </w:t>
            </w:r>
            <w:r>
              <w:rPr>
                <w:rFonts w:ascii="Arial" w:hAnsi="Arial" w:cs="Arial" w:eastAsia="Arial"/>
                <w:color w:val="1F2430"/>
                <w:sz w:val="20"/>
                <w:szCs w:val="20"/>
                <w:rtl/>
              </w:rPr>
              <w:t>בית הדין הרבני, כי שניהם יהודים ועומדים בכל תנאי סעיף 1</w:t>
            </w:r>
          </w:p>
          <w:p>
            <w:pPr>
              <w:bidi/>
              <w:spacing w:before="0" w:after="20" w:line="276" w:lineRule="auto"/>
              <w:ind w:right="400" w:hanging="300"/>
            </w:pPr>
            <w:r>
              <w:rPr>
                <w:rFonts w:ascii="Arial" w:hAnsi="Arial" w:cs="Arial" w:eastAsia="Arial"/>
                <w:b/>
                <w:bCs/>
                <w:color w:val="0F7C7A"/>
                <w:sz w:val="20"/>
                <w:szCs w:val="20"/>
                <w:rtl/>
              </w:rPr>
              <w:t xml:space="preserve">(ג)  </w:t>
            </w:r>
            <w:r>
              <w:rPr>
                <w:rFonts w:ascii="Arial" w:hAnsi="Arial" w:cs="Arial" w:eastAsia="Arial"/>
                <w:color w:val="1F2430"/>
                <w:sz w:val="20"/>
                <w:szCs w:val="20"/>
                <w:rtl/>
              </w:rPr>
              <w:t>בית הדין הרבני לפי סעיף 4א</w:t>
            </w:r>
          </w:p>
          <w:p>
            <w:pPr>
              <w:bidi/>
              <w:spacing w:before="0" w:after="20" w:line="276" w:lineRule="auto"/>
              <w:ind w:right="400" w:hanging="300"/>
            </w:pPr>
            <w:r>
              <w:rPr>
                <w:rFonts w:ascii="Arial" w:hAnsi="Arial" w:cs="Arial" w:eastAsia="Arial"/>
                <w:b/>
                <w:bCs/>
                <w:color w:val="0F7C7A"/>
                <w:sz w:val="20"/>
                <w:szCs w:val="20"/>
                <w:rtl/>
              </w:rPr>
              <w:t xml:space="preserve">(ד)  </w:t>
            </w:r>
            <w:r>
              <w:rPr>
                <w:rFonts w:ascii="Arial" w:hAnsi="Arial" w:cs="Arial" w:eastAsia="Arial"/>
                <w:color w:val="1F2430"/>
                <w:sz w:val="20"/>
                <w:szCs w:val="20"/>
                <w:rtl/>
              </w:rPr>
              <w:t>אין ערכאה מוסמכת בישראל, והם צריכים להתגרש במדינה שבה נישאו</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3C4C3"/>
              <w:left w:val="single" w:sz="8" w:space="0" w:color="93C4C3"/>
              <w:bottom w:val="single" w:sz="8" w:space="0" w:color="93C4C3"/>
              <w:right w:val="single" w:sz="8" w:space="0" w:color="93C4C3"/>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0F7C7A"/>
              </w:rPr>
              <w:t xml:space="preserve"> 38 </w:t>
            </w:r>
            <w:r>
              <w:rPr>
                <w:rFonts w:ascii="Arial" w:hAnsi="Arial" w:cs="Arial" w:eastAsia="Arial"/>
                <w:sz w:val="20"/>
                <w:szCs w:val="20"/>
                <w:rtl/>
              </w:rPr>
              <w:t xml:space="preserve">  </w:t>
            </w:r>
            <w:r>
              <w:rPr>
                <w:rFonts w:ascii="Arial" w:hAnsi="Arial" w:cs="Arial" w:eastAsia="Arial"/>
                <w:b/>
                <w:bCs/>
                <w:color w:val="111827"/>
                <w:sz w:val="20"/>
                <w:szCs w:val="20"/>
                <w:rtl/>
              </w:rPr>
              <w:t>על פי בג״ץ ורבר, למה מתייחסת המילה ״בישראל״ בסעיף 1 לחוק השיפוט?</w:t>
            </w:r>
          </w:p>
          <w:p>
            <w:pPr>
              <w:bidi/>
              <w:spacing w:before="0" w:after="20" w:line="276" w:lineRule="auto"/>
              <w:ind w:right="400" w:hanging="300"/>
            </w:pPr>
            <w:r>
              <w:rPr>
                <w:rFonts w:ascii="Arial" w:hAnsi="Arial" w:cs="Arial" w:eastAsia="Arial"/>
                <w:b/>
                <w:bCs/>
                <w:color w:val="0F7C7A"/>
                <w:sz w:val="20"/>
                <w:szCs w:val="20"/>
                <w:rtl/>
              </w:rPr>
              <w:t xml:space="preserve">(א)  </w:t>
            </w:r>
            <w:r>
              <w:rPr>
                <w:rFonts w:ascii="Arial" w:hAnsi="Arial" w:cs="Arial" w:eastAsia="Arial"/>
                <w:color w:val="1F2430"/>
                <w:sz w:val="20"/>
                <w:szCs w:val="20"/>
                <w:rtl/>
              </w:rPr>
              <w:t>למקום שבו נערכו הנישואין</w:t>
            </w:r>
          </w:p>
          <w:p>
            <w:pPr>
              <w:bidi/>
              <w:spacing w:before="0" w:after="20" w:line="276" w:lineRule="auto"/>
              <w:ind w:right="400" w:hanging="300"/>
            </w:pPr>
            <w:r>
              <w:rPr>
                <w:rFonts w:ascii="Arial" w:hAnsi="Arial" w:cs="Arial" w:eastAsia="Arial"/>
                <w:b/>
                <w:bCs/>
                <w:color w:val="0F7C7A"/>
                <w:sz w:val="20"/>
                <w:szCs w:val="20"/>
                <w:rtl/>
              </w:rPr>
              <w:t xml:space="preserve">(ב)  </w:t>
            </w:r>
            <w:r>
              <w:rPr>
                <w:rFonts w:ascii="Arial" w:hAnsi="Arial" w:cs="Arial" w:eastAsia="Arial"/>
                <w:color w:val="1F2430"/>
                <w:sz w:val="20"/>
                <w:szCs w:val="20"/>
                <w:rtl/>
              </w:rPr>
              <w:t>למקום שבו התגוררו בני הזוג במשך רוב נישואיהם</w:t>
            </w:r>
          </w:p>
          <w:p>
            <w:pPr>
              <w:bidi/>
              <w:spacing w:before="0" w:after="20" w:line="276" w:lineRule="auto"/>
              <w:ind w:right="400" w:hanging="300"/>
            </w:pPr>
            <w:r>
              <w:rPr>
                <w:rFonts w:ascii="Arial" w:hAnsi="Arial" w:cs="Arial" w:eastAsia="Arial"/>
                <w:b/>
                <w:bCs/>
                <w:color w:val="0F7C7A"/>
                <w:sz w:val="20"/>
                <w:szCs w:val="20"/>
                <w:rtl/>
              </w:rPr>
              <w:t xml:space="preserve">(ג)  </w:t>
            </w:r>
            <w:r>
              <w:rPr>
                <w:rFonts w:ascii="Arial" w:hAnsi="Arial" w:cs="Arial" w:eastAsia="Arial"/>
                <w:color w:val="1F2430"/>
                <w:sz w:val="20"/>
                <w:szCs w:val="20"/>
                <w:rtl/>
              </w:rPr>
              <w:t>למקום שבו מצוי רכושם של בני הזוג</w:t>
            </w:r>
          </w:p>
          <w:p>
            <w:pPr>
              <w:bidi/>
              <w:spacing w:before="0" w:after="20" w:line="276" w:lineRule="auto"/>
              <w:ind w:right="400" w:hanging="300"/>
            </w:pPr>
            <w:r>
              <w:rPr>
                <w:rFonts w:ascii="Arial" w:hAnsi="Arial" w:cs="Arial" w:eastAsia="Arial"/>
                <w:b/>
                <w:bCs/>
                <w:color w:val="0F7C7A"/>
                <w:sz w:val="20"/>
                <w:szCs w:val="20"/>
                <w:rtl/>
              </w:rPr>
              <w:t xml:space="preserve">(ד)  </w:t>
            </w:r>
            <w:r>
              <w:rPr>
                <w:rFonts w:ascii="Arial" w:hAnsi="Arial" w:cs="Arial" w:eastAsia="Arial"/>
                <w:color w:val="1F2430"/>
                <w:sz w:val="20"/>
                <w:szCs w:val="20"/>
                <w:rtl/>
              </w:rPr>
              <w:t>לנוכחותם של היהודים בישראל בעת הגשת התביעה</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3C4C3"/>
              <w:left w:val="single" w:sz="8" w:space="0" w:color="93C4C3"/>
              <w:bottom w:val="single" w:sz="8" w:space="0" w:color="93C4C3"/>
              <w:right w:val="single" w:sz="8" w:space="0" w:color="93C4C3"/>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0F7C7A"/>
              </w:rPr>
              <w:t xml:space="preserve"> 39 </w:t>
            </w:r>
            <w:r>
              <w:rPr>
                <w:rFonts w:ascii="Arial" w:hAnsi="Arial" w:cs="Arial" w:eastAsia="Arial"/>
                <w:sz w:val="20"/>
                <w:szCs w:val="20"/>
                <w:rtl/>
              </w:rPr>
              <w:t xml:space="preserve">  </w:t>
            </w:r>
            <w:r>
              <w:rPr>
                <w:rFonts w:ascii="Arial" w:hAnsi="Arial" w:cs="Arial" w:eastAsia="Arial"/>
                <w:b/>
                <w:bCs/>
                <w:color w:val="111827"/>
                <w:sz w:val="20"/>
                <w:szCs w:val="20"/>
                <w:rtl/>
              </w:rPr>
              <w:t>רונית ואבי, יהודים, אזרחים ותושבים, נישאו בנישואין אזרחיים בקפריסין וחזרו לארץ. רונית רוצה להתגרש. מה נכון?</w:t>
            </w:r>
          </w:p>
          <w:p>
            <w:pPr>
              <w:bidi/>
              <w:spacing w:before="0" w:after="20" w:line="276" w:lineRule="auto"/>
              <w:ind w:right="400" w:hanging="300"/>
            </w:pPr>
            <w:r>
              <w:rPr>
                <w:rFonts w:ascii="Arial" w:hAnsi="Arial" w:cs="Arial" w:eastAsia="Arial"/>
                <w:b/>
                <w:bCs/>
                <w:color w:val="0F7C7A"/>
                <w:sz w:val="20"/>
                <w:szCs w:val="20"/>
                <w:rtl/>
              </w:rPr>
              <w:t xml:space="preserve">(א)  </w:t>
            </w:r>
            <w:r>
              <w:rPr>
                <w:rFonts w:ascii="Arial" w:hAnsi="Arial" w:cs="Arial" w:eastAsia="Arial"/>
                <w:color w:val="1F2430"/>
                <w:sz w:val="20"/>
                <w:szCs w:val="20"/>
                <w:rtl/>
              </w:rPr>
              <w:t>תביעת הגירושין בסמכות מקבילה, כי הנישואין לא נערכו כדין תורה</w:t>
            </w:r>
          </w:p>
          <w:p>
            <w:pPr>
              <w:bidi/>
              <w:spacing w:before="0" w:after="20" w:line="276" w:lineRule="auto"/>
              <w:ind w:right="400" w:hanging="300"/>
            </w:pPr>
            <w:r>
              <w:rPr>
                <w:rFonts w:ascii="Arial" w:hAnsi="Arial" w:cs="Arial" w:eastAsia="Arial"/>
                <w:b/>
                <w:bCs/>
                <w:color w:val="0F7C7A"/>
                <w:sz w:val="20"/>
                <w:szCs w:val="20"/>
                <w:rtl/>
              </w:rPr>
              <w:t xml:space="preserve">(ב)  </w:t>
            </w:r>
            <w:r>
              <w:rPr>
                <w:rFonts w:ascii="Arial" w:hAnsi="Arial" w:cs="Arial" w:eastAsia="Arial"/>
                <w:color w:val="1F2430"/>
                <w:sz w:val="20"/>
                <w:szCs w:val="20"/>
                <w:rtl/>
              </w:rPr>
              <w:t>תביעת הגירושין בסמכות ייחודית של בית הדין הרבני, שיבדוק אם נדרש גט מספק</w:t>
            </w:r>
          </w:p>
          <w:p>
            <w:pPr>
              <w:bidi/>
              <w:spacing w:before="0" w:after="20" w:line="276" w:lineRule="auto"/>
              <w:ind w:right="400" w:hanging="300"/>
            </w:pPr>
            <w:r>
              <w:rPr>
                <w:rFonts w:ascii="Arial" w:hAnsi="Arial" w:cs="Arial" w:eastAsia="Arial"/>
                <w:b/>
                <w:bCs/>
                <w:color w:val="0F7C7A"/>
                <w:sz w:val="20"/>
                <w:szCs w:val="20"/>
                <w:rtl/>
              </w:rPr>
              <w:t xml:space="preserve">(ג)  </w:t>
            </w:r>
            <w:r>
              <w:rPr>
                <w:rFonts w:ascii="Arial" w:hAnsi="Arial" w:cs="Arial" w:eastAsia="Arial"/>
                <w:color w:val="1F2430"/>
                <w:sz w:val="20"/>
                <w:szCs w:val="20"/>
                <w:rtl/>
              </w:rPr>
              <w:t>הנישואין נערכו מחוץ לישראל, ולכן לא מתקיים התנאי ״בישראל״ ואין סמכות</w:t>
            </w:r>
          </w:p>
          <w:p>
            <w:pPr>
              <w:bidi/>
              <w:spacing w:before="0" w:after="20" w:line="276" w:lineRule="auto"/>
              <w:ind w:right="400" w:hanging="300"/>
            </w:pPr>
            <w:r>
              <w:rPr>
                <w:rFonts w:ascii="Arial" w:hAnsi="Arial" w:cs="Arial" w:eastAsia="Arial"/>
                <w:b/>
                <w:bCs/>
                <w:color w:val="0F7C7A"/>
                <w:sz w:val="20"/>
                <w:szCs w:val="20"/>
                <w:rtl/>
              </w:rPr>
              <w:t xml:space="preserve">(ד)  </w:t>
            </w:r>
            <w:r>
              <w:rPr>
                <w:rFonts w:ascii="Arial" w:hAnsi="Arial" w:cs="Arial" w:eastAsia="Arial"/>
                <w:color w:val="1F2430"/>
                <w:sz w:val="20"/>
                <w:szCs w:val="20"/>
                <w:rtl/>
              </w:rPr>
              <w:t>רק בית משפט בקפריסין יכול להתיר את הנישואין</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3C4C3"/>
              <w:left w:val="single" w:sz="8" w:space="0" w:color="93C4C3"/>
              <w:bottom w:val="single" w:sz="8" w:space="0" w:color="93C4C3"/>
              <w:right w:val="single" w:sz="8" w:space="0" w:color="93C4C3"/>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0F7C7A"/>
              </w:rPr>
              <w:t xml:space="preserve"> 40 </w:t>
            </w:r>
            <w:r>
              <w:rPr>
                <w:rFonts w:ascii="Arial" w:hAnsi="Arial" w:cs="Arial" w:eastAsia="Arial"/>
                <w:sz w:val="20"/>
                <w:szCs w:val="20"/>
                <w:rtl/>
              </w:rPr>
              <w:t xml:space="preserve">  </w:t>
            </w:r>
            <w:r>
              <w:rPr>
                <w:rFonts w:ascii="Arial" w:hAnsi="Arial" w:cs="Arial" w:eastAsia="Arial"/>
                <w:b/>
                <w:bCs/>
                <w:color w:val="111827"/>
                <w:sz w:val="20"/>
                <w:szCs w:val="20"/>
                <w:rtl/>
              </w:rPr>
              <w:t>בבג״ץ 297/77 חן הוגשה תביעת גירושין בשם אישה שאינה בישראל באמצעות אביה. מה נכון לגבי פסק הדין?</w:t>
            </w:r>
          </w:p>
          <w:p>
            <w:pPr>
              <w:bidi/>
              <w:spacing w:before="0" w:after="20" w:line="276" w:lineRule="auto"/>
              <w:ind w:right="400" w:hanging="300"/>
            </w:pPr>
            <w:r>
              <w:rPr>
                <w:rFonts w:ascii="Arial" w:hAnsi="Arial" w:cs="Arial" w:eastAsia="Arial"/>
                <w:b/>
                <w:bCs/>
                <w:color w:val="0F7C7A"/>
                <w:sz w:val="20"/>
                <w:szCs w:val="20"/>
                <w:rtl/>
              </w:rPr>
              <w:t xml:space="preserve">(א)  </w:t>
            </w:r>
            <w:r>
              <w:rPr>
                <w:rFonts w:ascii="Arial" w:hAnsi="Arial" w:cs="Arial" w:eastAsia="Arial"/>
                <w:color w:val="1F2430"/>
                <w:sz w:val="20"/>
                <w:szCs w:val="20"/>
                <w:rtl/>
              </w:rPr>
              <w:t>כל השופטים קבעו שלבית הדין סמכות, כי די בכך שבני הזוג אזרחים</w:t>
            </w:r>
          </w:p>
          <w:p>
            <w:pPr>
              <w:bidi/>
              <w:spacing w:before="0" w:after="20" w:line="276" w:lineRule="auto"/>
              <w:ind w:right="400" w:hanging="300"/>
            </w:pPr>
            <w:r>
              <w:rPr>
                <w:rFonts w:ascii="Arial" w:hAnsi="Arial" w:cs="Arial" w:eastAsia="Arial"/>
                <w:b/>
                <w:bCs/>
                <w:color w:val="0F7C7A"/>
                <w:sz w:val="20"/>
                <w:szCs w:val="20"/>
                <w:rtl/>
              </w:rPr>
              <w:t xml:space="preserve">(ב)  </w:t>
            </w:r>
            <w:r>
              <w:rPr>
                <w:rFonts w:ascii="Arial" w:hAnsi="Arial" w:cs="Arial" w:eastAsia="Arial"/>
                <w:color w:val="1F2430"/>
                <w:sz w:val="20"/>
                <w:szCs w:val="20"/>
                <w:rtl/>
              </w:rPr>
              <w:t>נקבע שהתנאי ״בישראל״ מוסב על מקום הנישואין</w:t>
            </w:r>
          </w:p>
          <w:p>
            <w:pPr>
              <w:bidi/>
              <w:spacing w:before="0" w:after="20" w:line="276" w:lineRule="auto"/>
              <w:ind w:right="400" w:hanging="300"/>
            </w:pPr>
            <w:r>
              <w:rPr>
                <w:rFonts w:ascii="Arial" w:hAnsi="Arial" w:cs="Arial" w:eastAsia="Arial"/>
                <w:b/>
                <w:bCs/>
                <w:color w:val="0F7C7A"/>
                <w:sz w:val="20"/>
                <w:szCs w:val="20"/>
                <w:rtl/>
              </w:rPr>
              <w:t xml:space="preserve">(ג)  </w:t>
            </w:r>
            <w:r>
              <w:rPr>
                <w:rFonts w:ascii="Arial" w:hAnsi="Arial" w:cs="Arial" w:eastAsia="Arial"/>
                <w:color w:val="1F2430"/>
                <w:sz w:val="20"/>
                <w:szCs w:val="20"/>
                <w:rtl/>
              </w:rPr>
              <w:t>הרוב קיבל את טענת הבעל שאין סמכות, אך דעת המיעוט של השופט לנדוי, שלפיה תובע שמקבל את מרות בית הדין יכול להגיש מרחוק, הפכה להלכה בבג״ץ הראל</w:t>
            </w:r>
          </w:p>
          <w:p>
            <w:pPr>
              <w:bidi/>
              <w:spacing w:before="0" w:after="20" w:line="276" w:lineRule="auto"/>
              <w:ind w:right="400" w:hanging="300"/>
            </w:pPr>
            <w:r>
              <w:rPr>
                <w:rFonts w:ascii="Arial" w:hAnsi="Arial" w:cs="Arial" w:eastAsia="Arial"/>
                <w:b/>
                <w:bCs/>
                <w:color w:val="0F7C7A"/>
                <w:sz w:val="20"/>
                <w:szCs w:val="20"/>
                <w:rtl/>
              </w:rPr>
              <w:t xml:space="preserve">(ד)  </w:t>
            </w:r>
            <w:r>
              <w:rPr>
                <w:rFonts w:ascii="Arial" w:hAnsi="Arial" w:cs="Arial" w:eastAsia="Arial"/>
                <w:color w:val="1F2430"/>
                <w:sz w:val="20"/>
                <w:szCs w:val="20"/>
                <w:rtl/>
              </w:rPr>
              <w:t>נקבע שהנתבע רשאי להיות מחוץ לישראל אם הוא תושב קבע</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3C4C3"/>
              <w:left w:val="single" w:sz="8" w:space="0" w:color="93C4C3"/>
              <w:bottom w:val="single" w:sz="8" w:space="0" w:color="93C4C3"/>
              <w:right w:val="single" w:sz="8" w:space="0" w:color="93C4C3"/>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0F7C7A"/>
              </w:rPr>
              <w:t xml:space="preserve"> 41 </w:t>
            </w:r>
            <w:r>
              <w:rPr>
                <w:rFonts w:ascii="Arial" w:hAnsi="Arial" w:cs="Arial" w:eastAsia="Arial"/>
                <w:sz w:val="20"/>
                <w:szCs w:val="20"/>
                <w:rtl/>
              </w:rPr>
              <w:t xml:space="preserve">  </w:t>
            </w:r>
            <w:r>
              <w:rPr>
                <w:rFonts w:ascii="Arial" w:hAnsi="Arial" w:cs="Arial" w:eastAsia="Arial"/>
                <w:b/>
                <w:bCs/>
                <w:color w:val="111827"/>
                <w:sz w:val="20"/>
                <w:szCs w:val="20"/>
                <w:rtl/>
              </w:rPr>
              <w:t>מיכל, אזרחית ותושבת ישראל הנשואה כדמו״י לבעלה הישראלי, נמצאת זמנית בחו״ל. עורך דינה הגיש בשמה תביעת גירושין לבית הדין הרבני בישראל, והבעל שבארץ טוען שאין סמכות כי מיכל לא בישראל. מה הדין?</w:t>
            </w:r>
          </w:p>
          <w:p>
            <w:pPr>
              <w:bidi/>
              <w:spacing w:before="0" w:after="20" w:line="276" w:lineRule="auto"/>
              <w:ind w:right="400" w:hanging="300"/>
            </w:pPr>
            <w:r>
              <w:rPr>
                <w:rFonts w:ascii="Arial" w:hAnsi="Arial" w:cs="Arial" w:eastAsia="Arial"/>
                <w:b/>
                <w:bCs/>
                <w:color w:val="0F7C7A"/>
                <w:sz w:val="20"/>
                <w:szCs w:val="20"/>
                <w:rtl/>
              </w:rPr>
              <w:t xml:space="preserve">(א)  </w:t>
            </w:r>
            <w:r>
              <w:rPr>
                <w:rFonts w:ascii="Arial" w:hAnsi="Arial" w:cs="Arial" w:eastAsia="Arial"/>
                <w:color w:val="1F2430"/>
                <w:sz w:val="20"/>
                <w:szCs w:val="20"/>
                <w:rtl/>
              </w:rPr>
              <w:t>לבית הדין יש סמכות: לפי בג״ץ הראל תובע אינו חייב להיות נוכח פיזית, ומספיקה הגשה באמצעות שלוח</w:t>
            </w:r>
          </w:p>
          <w:p>
            <w:pPr>
              <w:bidi/>
              <w:spacing w:before="0" w:after="20" w:line="276" w:lineRule="auto"/>
              <w:ind w:right="400" w:hanging="300"/>
            </w:pPr>
            <w:r>
              <w:rPr>
                <w:rFonts w:ascii="Arial" w:hAnsi="Arial" w:cs="Arial" w:eastAsia="Arial"/>
                <w:b/>
                <w:bCs/>
                <w:color w:val="0F7C7A"/>
                <w:sz w:val="20"/>
                <w:szCs w:val="20"/>
                <w:rtl/>
              </w:rPr>
              <w:t xml:space="preserve">(ב)  </w:t>
            </w:r>
            <w:r>
              <w:rPr>
                <w:rFonts w:ascii="Arial" w:hAnsi="Arial" w:cs="Arial" w:eastAsia="Arial"/>
                <w:color w:val="1F2430"/>
                <w:sz w:val="20"/>
                <w:szCs w:val="20"/>
                <w:rtl/>
              </w:rPr>
              <w:t>אין סמכות, כי לפי סעיף 1 שני הצדדים חייבים להיות פיזית בישראל בעת ההגשה</w:t>
            </w:r>
          </w:p>
          <w:p>
            <w:pPr>
              <w:bidi/>
              <w:spacing w:before="0" w:after="20" w:line="276" w:lineRule="auto"/>
              <w:ind w:right="400" w:hanging="300"/>
            </w:pPr>
            <w:r>
              <w:rPr>
                <w:rFonts w:ascii="Arial" w:hAnsi="Arial" w:cs="Arial" w:eastAsia="Arial"/>
                <w:b/>
                <w:bCs/>
                <w:color w:val="0F7C7A"/>
                <w:sz w:val="20"/>
                <w:szCs w:val="20"/>
                <w:rtl/>
              </w:rPr>
              <w:t xml:space="preserve">(ג)  </w:t>
            </w:r>
            <w:r>
              <w:rPr>
                <w:rFonts w:ascii="Arial" w:hAnsi="Arial" w:cs="Arial" w:eastAsia="Arial"/>
                <w:color w:val="1F2430"/>
                <w:sz w:val="20"/>
                <w:szCs w:val="20"/>
                <w:rtl/>
              </w:rPr>
              <w:t>יש סמכות רק אם מיכל תגיע לארץ לדיון הראשון</w:t>
            </w:r>
          </w:p>
          <w:p>
            <w:pPr>
              <w:bidi/>
              <w:spacing w:before="0" w:after="20" w:line="276" w:lineRule="auto"/>
              <w:ind w:right="400" w:hanging="300"/>
            </w:pPr>
            <w:r>
              <w:rPr>
                <w:rFonts w:ascii="Arial" w:hAnsi="Arial" w:cs="Arial" w:eastAsia="Arial"/>
                <w:b/>
                <w:bCs/>
                <w:color w:val="0F7C7A"/>
                <w:sz w:val="20"/>
                <w:szCs w:val="20"/>
                <w:rtl/>
              </w:rPr>
              <w:t xml:space="preserve">(ד)  </w:t>
            </w:r>
            <w:r>
              <w:rPr>
                <w:rFonts w:ascii="Arial" w:hAnsi="Arial" w:cs="Arial" w:eastAsia="Arial"/>
                <w:color w:val="1F2430"/>
                <w:sz w:val="20"/>
                <w:szCs w:val="20"/>
                <w:rtl/>
              </w:rPr>
              <w:t>יש סמכות רק לפי סעיף 4א, ולכן לגירושין בלבד</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3C4C3"/>
              <w:left w:val="single" w:sz="8" w:space="0" w:color="93C4C3"/>
              <w:bottom w:val="single" w:sz="8" w:space="0" w:color="93C4C3"/>
              <w:right w:val="single" w:sz="8" w:space="0" w:color="93C4C3"/>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0F7C7A"/>
              </w:rPr>
              <w:t xml:space="preserve"> 42 </w:t>
            </w:r>
            <w:r>
              <w:rPr>
                <w:rFonts w:ascii="Arial" w:hAnsi="Arial" w:cs="Arial" w:eastAsia="Arial"/>
                <w:sz w:val="20"/>
                <w:szCs w:val="20"/>
                <w:rtl/>
              </w:rPr>
              <w:t xml:space="preserve">  </w:t>
            </w:r>
            <w:r>
              <w:rPr>
                <w:rFonts w:ascii="Arial" w:hAnsi="Arial" w:cs="Arial" w:eastAsia="Arial"/>
                <w:b/>
                <w:bCs/>
                <w:color w:val="111827"/>
                <w:sz w:val="20"/>
                <w:szCs w:val="20"/>
                <w:rtl/>
              </w:rPr>
              <w:t>בעל שהוא תושב קבע בישראל, עם דירה, חשבונות ועבודה בארץ, הבין שאשתו עומדת להגיש נגדו תביעת גירושין. הוא ארז מזוודה וטס לחו״ל בלי לסגור את ענייניו. מה הדין לפי הפסיקה?</w:t>
            </w:r>
          </w:p>
          <w:p>
            <w:pPr>
              <w:bidi/>
              <w:spacing w:before="0" w:after="20" w:line="276" w:lineRule="auto"/>
              <w:ind w:right="400" w:hanging="300"/>
            </w:pPr>
            <w:r>
              <w:rPr>
                <w:rFonts w:ascii="Arial" w:hAnsi="Arial" w:cs="Arial" w:eastAsia="Arial"/>
                <w:b/>
                <w:bCs/>
                <w:color w:val="0F7C7A"/>
                <w:sz w:val="20"/>
                <w:szCs w:val="20"/>
                <w:rtl/>
              </w:rPr>
              <w:t xml:space="preserve">(א)  </w:t>
            </w:r>
            <w:r>
              <w:rPr>
                <w:rFonts w:ascii="Arial" w:hAnsi="Arial" w:cs="Arial" w:eastAsia="Arial"/>
                <w:color w:val="1F2430"/>
                <w:sz w:val="20"/>
                <w:szCs w:val="20"/>
                <w:rtl/>
              </w:rPr>
              <w:t>אין סמכות, כי הנתבע לא היה בישראל בעת הגשת התביעה</w:t>
            </w:r>
          </w:p>
          <w:p>
            <w:pPr>
              <w:bidi/>
              <w:spacing w:before="0" w:after="20" w:line="276" w:lineRule="auto"/>
              <w:ind w:right="400" w:hanging="300"/>
            </w:pPr>
            <w:r>
              <w:rPr>
                <w:rFonts w:ascii="Arial" w:hAnsi="Arial" w:cs="Arial" w:eastAsia="Arial"/>
                <w:b/>
                <w:bCs/>
                <w:color w:val="0F7C7A"/>
                <w:sz w:val="20"/>
                <w:szCs w:val="20"/>
                <w:rtl/>
              </w:rPr>
              <w:t xml:space="preserve">(ב)  </w:t>
            </w:r>
            <w:r>
              <w:rPr>
                <w:rFonts w:ascii="Arial" w:hAnsi="Arial" w:cs="Arial" w:eastAsia="Arial"/>
                <w:color w:val="1F2430"/>
                <w:sz w:val="20"/>
                <w:szCs w:val="20"/>
                <w:rtl/>
              </w:rPr>
              <w:t>יש סמכות רק אם הנתבע יחזור לישראל מרצונו</w:t>
            </w:r>
          </w:p>
          <w:p>
            <w:pPr>
              <w:bidi/>
              <w:spacing w:before="0" w:after="20" w:line="276" w:lineRule="auto"/>
              <w:ind w:right="400" w:hanging="300"/>
            </w:pPr>
            <w:r>
              <w:rPr>
                <w:rFonts w:ascii="Arial" w:hAnsi="Arial" w:cs="Arial" w:eastAsia="Arial"/>
                <w:b/>
                <w:bCs/>
                <w:color w:val="0F7C7A"/>
                <w:sz w:val="20"/>
                <w:szCs w:val="20"/>
                <w:rtl/>
              </w:rPr>
              <w:t xml:space="preserve">(ג)  </w:t>
            </w:r>
            <w:r>
              <w:rPr>
                <w:rFonts w:ascii="Arial" w:hAnsi="Arial" w:cs="Arial" w:eastAsia="Arial"/>
                <w:color w:val="1F2430"/>
                <w:sz w:val="20"/>
                <w:szCs w:val="20"/>
                <w:rtl/>
              </w:rPr>
              <w:t>יש סמכות רק לפי סעיף 4א(1)</w:t>
            </w:r>
          </w:p>
          <w:p>
            <w:pPr>
              <w:bidi/>
              <w:spacing w:before="0" w:after="20" w:line="276" w:lineRule="auto"/>
              <w:ind w:right="400" w:hanging="300"/>
            </w:pPr>
            <w:r>
              <w:rPr>
                <w:rFonts w:ascii="Arial" w:hAnsi="Arial" w:cs="Arial" w:eastAsia="Arial"/>
                <w:b/>
                <w:bCs/>
                <w:color w:val="0F7C7A"/>
                <w:sz w:val="20"/>
                <w:szCs w:val="20"/>
                <w:rtl/>
              </w:rPr>
              <w:t xml:space="preserve">(ד)  </w:t>
            </w:r>
            <w:r>
              <w:rPr>
                <w:rFonts w:ascii="Arial" w:hAnsi="Arial" w:cs="Arial" w:eastAsia="Arial"/>
                <w:color w:val="1F2430"/>
                <w:sz w:val="20"/>
                <w:szCs w:val="20"/>
                <w:rtl/>
              </w:rPr>
              <w:t>לפי בג״ץ קריב אפשר להכיר בנוכחות קונסטרוקטיבית של נתבע שהוא תושב קבע שלא ניתק את זיקתו לישראל</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3C4C3"/>
              <w:left w:val="single" w:sz="8" w:space="0" w:color="93C4C3"/>
              <w:bottom w:val="single" w:sz="8" w:space="0" w:color="93C4C3"/>
              <w:right w:val="single" w:sz="8" w:space="0" w:color="93C4C3"/>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0F7C7A"/>
              </w:rPr>
              <w:t xml:space="preserve"> 43 </w:t>
            </w:r>
            <w:r>
              <w:rPr>
                <w:rFonts w:ascii="Arial" w:hAnsi="Arial" w:cs="Arial" w:eastAsia="Arial"/>
                <w:sz w:val="20"/>
                <w:szCs w:val="20"/>
                <w:rtl/>
              </w:rPr>
              <w:t xml:space="preserve">  </w:t>
            </w:r>
            <w:r>
              <w:rPr>
                <w:rFonts w:ascii="Arial" w:hAnsi="Arial" w:cs="Arial" w:eastAsia="Arial"/>
                <w:b/>
                <w:bCs/>
                <w:color w:val="111827"/>
                <w:sz w:val="20"/>
                <w:szCs w:val="20"/>
                <w:rtl/>
              </w:rPr>
              <w:t>נתבע הוא אזרח ישראלי שחי שנים בחו״ל, לא מבקר בישראל, ואין לו בה חשבון פעיל, נכסים או קשרים. אשתו הגישה נגדו תביעת גירושין לבית הדין הרבני לפי סעיף 1. מה הדין לפי בג״ץ ביגר?</w:t>
            </w:r>
          </w:p>
          <w:p>
            <w:pPr>
              <w:bidi/>
              <w:spacing w:before="0" w:after="20" w:line="276" w:lineRule="auto"/>
              <w:ind w:right="400" w:hanging="300"/>
            </w:pPr>
            <w:r>
              <w:rPr>
                <w:rFonts w:ascii="Arial" w:hAnsi="Arial" w:cs="Arial" w:eastAsia="Arial"/>
                <w:b/>
                <w:bCs/>
                <w:color w:val="0F7C7A"/>
                <w:sz w:val="20"/>
                <w:szCs w:val="20"/>
                <w:rtl/>
              </w:rPr>
              <w:t xml:space="preserve">(א)  </w:t>
            </w:r>
            <w:r>
              <w:rPr>
                <w:rFonts w:ascii="Arial" w:hAnsi="Arial" w:cs="Arial" w:eastAsia="Arial"/>
                <w:color w:val="1F2430"/>
                <w:sz w:val="20"/>
                <w:szCs w:val="20"/>
                <w:rtl/>
              </w:rPr>
              <w:t>יש סמכות, כי אזרחות ישראלית לבדה מקיימת את כל תנאי סעיף 1</w:t>
            </w:r>
          </w:p>
          <w:p>
            <w:pPr>
              <w:bidi/>
              <w:spacing w:before="0" w:after="20" w:line="276" w:lineRule="auto"/>
              <w:ind w:right="400" w:hanging="300"/>
            </w:pPr>
            <w:r>
              <w:rPr>
                <w:rFonts w:ascii="Arial" w:hAnsi="Arial" w:cs="Arial" w:eastAsia="Arial"/>
                <w:b/>
                <w:bCs/>
                <w:color w:val="0F7C7A"/>
                <w:sz w:val="20"/>
                <w:szCs w:val="20"/>
                <w:rtl/>
              </w:rPr>
              <w:t xml:space="preserve">(ב)  </w:t>
            </w:r>
            <w:r>
              <w:rPr>
                <w:rFonts w:ascii="Arial" w:hAnsi="Arial" w:cs="Arial" w:eastAsia="Arial"/>
                <w:color w:val="1F2430"/>
                <w:sz w:val="20"/>
                <w:szCs w:val="20"/>
                <w:rtl/>
              </w:rPr>
              <w:t>אין סמכות לפי סעיף 1: אזרחות בלבד אינה מספיקה, וצריך גם זיקה ממשית לישראל</w:t>
            </w:r>
          </w:p>
          <w:p>
            <w:pPr>
              <w:bidi/>
              <w:spacing w:before="0" w:after="20" w:line="276" w:lineRule="auto"/>
              <w:ind w:right="400" w:hanging="300"/>
            </w:pPr>
            <w:r>
              <w:rPr>
                <w:rFonts w:ascii="Arial" w:hAnsi="Arial" w:cs="Arial" w:eastAsia="Arial"/>
                <w:b/>
                <w:bCs/>
                <w:color w:val="0F7C7A"/>
                <w:sz w:val="20"/>
                <w:szCs w:val="20"/>
                <w:rtl/>
              </w:rPr>
              <w:t xml:space="preserve">(ג)  </w:t>
            </w:r>
            <w:r>
              <w:rPr>
                <w:rFonts w:ascii="Arial" w:hAnsi="Arial" w:cs="Arial" w:eastAsia="Arial"/>
                <w:color w:val="1F2430"/>
                <w:sz w:val="20"/>
                <w:szCs w:val="20"/>
                <w:rtl/>
              </w:rPr>
              <w:t>יש סמכות אם האישה תוכיח שהנתבע ביקר בישראל פעם אחת</w:t>
            </w:r>
          </w:p>
          <w:p>
            <w:pPr>
              <w:bidi/>
              <w:spacing w:before="0" w:after="20" w:line="276" w:lineRule="auto"/>
              <w:ind w:right="400" w:hanging="300"/>
            </w:pPr>
            <w:r>
              <w:rPr>
                <w:rFonts w:ascii="Arial" w:hAnsi="Arial" w:cs="Arial" w:eastAsia="Arial"/>
                <w:b/>
                <w:bCs/>
                <w:color w:val="0F7C7A"/>
                <w:sz w:val="20"/>
                <w:szCs w:val="20"/>
                <w:rtl/>
              </w:rPr>
              <w:t xml:space="preserve">(ד)  </w:t>
            </w:r>
            <w:r>
              <w:rPr>
                <w:rFonts w:ascii="Arial" w:hAnsi="Arial" w:cs="Arial" w:eastAsia="Arial"/>
                <w:color w:val="1F2430"/>
                <w:sz w:val="20"/>
                <w:szCs w:val="20"/>
                <w:rtl/>
              </w:rPr>
              <w:t>אין סמכות, כי נוכחות קונסטרוקטיבית חלה רק על תובעים</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3C4C3"/>
              <w:left w:val="single" w:sz="8" w:space="0" w:color="93C4C3"/>
              <w:bottom w:val="single" w:sz="8" w:space="0" w:color="93C4C3"/>
              <w:right w:val="single" w:sz="8" w:space="0" w:color="93C4C3"/>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0F7C7A"/>
              </w:rPr>
              <w:t xml:space="preserve"> 44 </w:t>
            </w:r>
            <w:r>
              <w:rPr>
                <w:rFonts w:ascii="Arial" w:hAnsi="Arial" w:cs="Arial" w:eastAsia="Arial"/>
                <w:sz w:val="20"/>
                <w:szCs w:val="20"/>
                <w:rtl/>
              </w:rPr>
              <w:t xml:space="preserve">  </w:t>
            </w:r>
            <w:r>
              <w:rPr>
                <w:rFonts w:ascii="Arial" w:hAnsi="Arial" w:cs="Arial" w:eastAsia="Arial"/>
                <w:b/>
                <w:bCs/>
                <w:color w:val="111827"/>
                <w:sz w:val="20"/>
                <w:szCs w:val="20"/>
                <w:rtl/>
              </w:rPr>
              <w:t>לצורך התנאי ״אזרחי המדינה או תושביה״, מהו המבחן לתושבות כפי שנלמד בקורס?</w:t>
            </w:r>
          </w:p>
          <w:p>
            <w:pPr>
              <w:bidi/>
              <w:spacing w:before="0" w:after="20" w:line="276" w:lineRule="auto"/>
              <w:ind w:right="400" w:hanging="300"/>
            </w:pPr>
            <w:r>
              <w:rPr>
                <w:rFonts w:ascii="Arial" w:hAnsi="Arial" w:cs="Arial" w:eastAsia="Arial"/>
                <w:b/>
                <w:bCs/>
                <w:color w:val="0F7C7A"/>
                <w:sz w:val="20"/>
                <w:szCs w:val="20"/>
                <w:rtl/>
              </w:rPr>
              <w:t xml:space="preserve">(א)  </w:t>
            </w:r>
            <w:r>
              <w:rPr>
                <w:rFonts w:ascii="Arial" w:hAnsi="Arial" w:cs="Arial" w:eastAsia="Arial"/>
                <w:color w:val="1F2430"/>
                <w:sz w:val="20"/>
                <w:szCs w:val="20"/>
                <w:rtl/>
              </w:rPr>
              <w:t>רישום כאזרח לפי סעיף 1 לחוק האזרחות</w:t>
            </w:r>
          </w:p>
          <w:p>
            <w:pPr>
              <w:bidi/>
              <w:spacing w:before="0" w:after="20" w:line="276" w:lineRule="auto"/>
              <w:ind w:right="400" w:hanging="300"/>
            </w:pPr>
            <w:r>
              <w:rPr>
                <w:rFonts w:ascii="Arial" w:hAnsi="Arial" w:cs="Arial" w:eastAsia="Arial"/>
                <w:b/>
                <w:bCs/>
                <w:color w:val="0F7C7A"/>
                <w:sz w:val="20"/>
                <w:szCs w:val="20"/>
                <w:rtl/>
              </w:rPr>
              <w:t xml:space="preserve">(ב)  </w:t>
            </w:r>
            <w:r>
              <w:rPr>
                <w:rFonts w:ascii="Arial" w:hAnsi="Arial" w:cs="Arial" w:eastAsia="Arial"/>
                <w:color w:val="1F2430"/>
                <w:sz w:val="20"/>
                <w:szCs w:val="20"/>
                <w:rtl/>
              </w:rPr>
              <w:t>שהייה בישראל של 183 ימים לפחות בשנת המס</w:t>
            </w:r>
          </w:p>
          <w:p>
            <w:pPr>
              <w:bidi/>
              <w:spacing w:before="0" w:after="20" w:line="276" w:lineRule="auto"/>
              <w:ind w:right="400" w:hanging="300"/>
            </w:pPr>
            <w:r>
              <w:rPr>
                <w:rFonts w:ascii="Arial" w:hAnsi="Arial" w:cs="Arial" w:eastAsia="Arial"/>
                <w:b/>
                <w:bCs/>
                <w:color w:val="0F7C7A"/>
                <w:sz w:val="20"/>
                <w:szCs w:val="20"/>
                <w:rtl/>
              </w:rPr>
              <w:t xml:space="preserve">(ג)  </w:t>
            </w:r>
            <w:r>
              <w:rPr>
                <w:rFonts w:ascii="Arial" w:hAnsi="Arial" w:cs="Arial" w:eastAsia="Arial"/>
                <w:color w:val="1F2430"/>
                <w:sz w:val="20"/>
                <w:szCs w:val="20"/>
                <w:rtl/>
              </w:rPr>
              <w:t>מקום מושב לפי סעיף 80 לחוק הכשרות המשפטית והאפוטרופסות: המקום שבו נמצא מרכז חייו של אדם</w:t>
            </w:r>
          </w:p>
          <w:p>
            <w:pPr>
              <w:bidi/>
              <w:spacing w:before="0" w:after="20" w:line="276" w:lineRule="auto"/>
              <w:ind w:right="400" w:hanging="300"/>
            </w:pPr>
            <w:r>
              <w:rPr>
                <w:rFonts w:ascii="Arial" w:hAnsi="Arial" w:cs="Arial" w:eastAsia="Arial"/>
                <w:b/>
                <w:bCs/>
                <w:color w:val="0F7C7A"/>
                <w:sz w:val="20"/>
                <w:szCs w:val="20"/>
                <w:rtl/>
              </w:rPr>
              <w:t xml:space="preserve">(ד)  </w:t>
            </w:r>
            <w:r>
              <w:rPr>
                <w:rFonts w:ascii="Arial" w:hAnsi="Arial" w:cs="Arial" w:eastAsia="Arial"/>
                <w:color w:val="1F2430"/>
                <w:sz w:val="20"/>
                <w:szCs w:val="20"/>
                <w:rtl/>
              </w:rPr>
              <w:t>עריכת הנישואין בישראל לפי דין תורה</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3C4C3"/>
              <w:left w:val="single" w:sz="8" w:space="0" w:color="93C4C3"/>
              <w:bottom w:val="single" w:sz="8" w:space="0" w:color="93C4C3"/>
              <w:right w:val="single" w:sz="8" w:space="0" w:color="93C4C3"/>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0F7C7A"/>
              </w:rPr>
              <w:t xml:space="preserve"> 45 </w:t>
            </w:r>
            <w:r>
              <w:rPr>
                <w:rFonts w:ascii="Arial" w:hAnsi="Arial" w:cs="Arial" w:eastAsia="Arial"/>
                <w:sz w:val="20"/>
                <w:szCs w:val="20"/>
                <w:rtl/>
              </w:rPr>
              <w:t xml:space="preserve">  </w:t>
            </w:r>
            <w:r>
              <w:rPr>
                <w:rFonts w:ascii="Arial" w:hAnsi="Arial" w:cs="Arial" w:eastAsia="Arial"/>
                <w:b/>
                <w:bCs/>
                <w:color w:val="111827"/>
                <w:sz w:val="20"/>
                <w:szCs w:val="20"/>
                <w:rtl/>
              </w:rPr>
              <w:t>מה נכון לגבי בג״ץ 6751/04 סבג?</w:t>
            </w:r>
          </w:p>
          <w:p>
            <w:pPr>
              <w:bidi/>
              <w:spacing w:before="0" w:after="20" w:line="276" w:lineRule="auto"/>
              <w:ind w:right="400" w:hanging="300"/>
            </w:pPr>
            <w:r>
              <w:rPr>
                <w:rFonts w:ascii="Arial" w:hAnsi="Arial" w:cs="Arial" w:eastAsia="Arial"/>
                <w:b/>
                <w:bCs/>
                <w:color w:val="0F7C7A"/>
                <w:sz w:val="20"/>
                <w:szCs w:val="20"/>
                <w:rtl/>
              </w:rPr>
              <w:t xml:space="preserve">(א)  </w:t>
            </w:r>
            <w:r>
              <w:rPr>
                <w:rFonts w:ascii="Arial" w:hAnsi="Arial" w:cs="Arial" w:eastAsia="Arial"/>
                <w:color w:val="1F2430"/>
                <w:sz w:val="20"/>
                <w:szCs w:val="20"/>
                <w:rtl/>
              </w:rPr>
              <w:t>בני זוג יהודים שאינם אזרחים ואינם תושבים ולא הייתה להם זיקה לישראל נישאו במונקו. דעת הרוב קבעה שאין לבית הדין הרבני סמכות לדון בתביעת הגירושין, והשופט רובינשטיין היה בדעת מיעוט</w:t>
            </w:r>
          </w:p>
          <w:p>
            <w:pPr>
              <w:bidi/>
              <w:spacing w:before="0" w:after="20" w:line="276" w:lineRule="auto"/>
              <w:ind w:right="400" w:hanging="300"/>
            </w:pPr>
            <w:r>
              <w:rPr>
                <w:rFonts w:ascii="Arial" w:hAnsi="Arial" w:cs="Arial" w:eastAsia="Arial"/>
                <w:b/>
                <w:bCs/>
                <w:color w:val="0F7C7A"/>
                <w:sz w:val="20"/>
                <w:szCs w:val="20"/>
                <w:rtl/>
              </w:rPr>
              <w:t xml:space="preserve">(ב)  </w:t>
            </w:r>
            <w:r>
              <w:rPr>
                <w:rFonts w:ascii="Arial" w:hAnsi="Arial" w:cs="Arial" w:eastAsia="Arial"/>
                <w:color w:val="1F2430"/>
                <w:sz w:val="20"/>
                <w:szCs w:val="20"/>
                <w:rtl/>
              </w:rPr>
              <w:t>נקבע פה אחד שלבית הדין הרבני סמכות, כי מדובר בבני זוג יהודים שנישאו כדת משה וישראל</w:t>
            </w:r>
          </w:p>
          <w:p>
            <w:pPr>
              <w:bidi/>
              <w:spacing w:before="0" w:after="20" w:line="276" w:lineRule="auto"/>
              <w:ind w:right="400" w:hanging="300"/>
            </w:pPr>
            <w:r>
              <w:rPr>
                <w:rFonts w:ascii="Arial" w:hAnsi="Arial" w:cs="Arial" w:eastAsia="Arial"/>
                <w:b/>
                <w:bCs/>
                <w:color w:val="0F7C7A"/>
                <w:sz w:val="20"/>
                <w:szCs w:val="20"/>
                <w:rtl/>
              </w:rPr>
              <w:t xml:space="preserve">(ג)  </w:t>
            </w:r>
            <w:r>
              <w:rPr>
                <w:rFonts w:ascii="Arial" w:hAnsi="Arial" w:cs="Arial" w:eastAsia="Arial"/>
                <w:color w:val="1F2430"/>
                <w:sz w:val="20"/>
                <w:szCs w:val="20"/>
                <w:rtl/>
              </w:rPr>
              <w:t>נקבע שבית הדין הרבני מוסמך לדון בגירושין מכיוון שהבעל נכח בישראל בעת מתן צו עיכוב היציאה</w:t>
            </w:r>
          </w:p>
          <w:p>
            <w:pPr>
              <w:bidi/>
              <w:spacing w:before="0" w:after="20" w:line="276" w:lineRule="auto"/>
              <w:ind w:right="400" w:hanging="300"/>
            </w:pPr>
            <w:r>
              <w:rPr>
                <w:rFonts w:ascii="Arial" w:hAnsi="Arial" w:cs="Arial" w:eastAsia="Arial"/>
                <w:b/>
                <w:bCs/>
                <w:color w:val="0F7C7A"/>
                <w:sz w:val="20"/>
                <w:szCs w:val="20"/>
                <w:rtl/>
              </w:rPr>
              <w:t xml:space="preserve">(ד)  </w:t>
            </w:r>
            <w:r>
              <w:rPr>
                <w:rFonts w:ascii="Arial" w:hAnsi="Arial" w:cs="Arial" w:eastAsia="Arial"/>
                <w:color w:val="1F2430"/>
                <w:sz w:val="20"/>
                <w:szCs w:val="20"/>
                <w:rtl/>
              </w:rPr>
              <w:t>בני הזוג היו אזרחים ישראלים, ונקבע שאזרחות בלבד מספיקה</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3C4C3"/>
              <w:left w:val="single" w:sz="8" w:space="0" w:color="93C4C3"/>
              <w:bottom w:val="single" w:sz="8" w:space="0" w:color="93C4C3"/>
              <w:right w:val="single" w:sz="8" w:space="0" w:color="93C4C3"/>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0F7C7A"/>
              </w:rPr>
              <w:t xml:space="preserve"> 46 </w:t>
            </w:r>
            <w:r>
              <w:rPr>
                <w:rFonts w:ascii="Arial" w:hAnsi="Arial" w:cs="Arial" w:eastAsia="Arial"/>
                <w:sz w:val="20"/>
                <w:szCs w:val="20"/>
                <w:rtl/>
              </w:rPr>
              <w:t xml:space="preserve">  </w:t>
            </w:r>
            <w:r>
              <w:rPr>
                <w:rFonts w:ascii="Arial" w:hAnsi="Arial" w:cs="Arial" w:eastAsia="Arial"/>
                <w:b/>
                <w:bCs/>
                <w:color w:val="111827"/>
                <w:sz w:val="20"/>
                <w:szCs w:val="20"/>
                <w:rtl/>
              </w:rPr>
              <w:t>בבג״ץ סבג הגיש עורך דינה של האישה תביעת גירושין ותביעת מזונות אישה. מה נכון לפי מה שנלמד?</w:t>
            </w:r>
          </w:p>
          <w:p>
            <w:pPr>
              <w:bidi/>
              <w:spacing w:before="0" w:after="20" w:line="276" w:lineRule="auto"/>
              <w:ind w:right="400" w:hanging="300"/>
            </w:pPr>
            <w:r>
              <w:rPr>
                <w:rFonts w:ascii="Arial" w:hAnsi="Arial" w:cs="Arial" w:eastAsia="Arial"/>
                <w:b/>
                <w:bCs/>
                <w:color w:val="0F7C7A"/>
                <w:sz w:val="20"/>
                <w:szCs w:val="20"/>
                <w:rtl/>
              </w:rPr>
              <w:t xml:space="preserve">(א)  </w:t>
            </w:r>
            <w:r>
              <w:rPr>
                <w:rFonts w:ascii="Arial" w:hAnsi="Arial" w:cs="Arial" w:eastAsia="Arial"/>
                <w:color w:val="1F2430"/>
                <w:sz w:val="20"/>
                <w:szCs w:val="20"/>
                <w:rtl/>
              </w:rPr>
              <w:t>שתי התביעות נדחו מאותו טעם, כי בית הדין חסר סמכות בכל ענייני בני הזוג</w:t>
            </w:r>
          </w:p>
          <w:p>
            <w:pPr>
              <w:bidi/>
              <w:spacing w:before="0" w:after="20" w:line="276" w:lineRule="auto"/>
              <w:ind w:right="400" w:hanging="300"/>
            </w:pPr>
            <w:r>
              <w:rPr>
                <w:rFonts w:ascii="Arial" w:hAnsi="Arial" w:cs="Arial" w:eastAsia="Arial"/>
                <w:b/>
                <w:bCs/>
                <w:color w:val="0F7C7A"/>
                <w:sz w:val="20"/>
                <w:szCs w:val="20"/>
                <w:rtl/>
              </w:rPr>
              <w:t xml:space="preserve">(ב)  </w:t>
            </w:r>
            <w:r>
              <w:rPr>
                <w:rFonts w:ascii="Arial" w:hAnsi="Arial" w:cs="Arial" w:eastAsia="Arial"/>
                <w:color w:val="1F2430"/>
                <w:sz w:val="20"/>
                <w:szCs w:val="20"/>
                <w:rtl/>
              </w:rPr>
              <w:t>שתי התביעות התקבלו, כי תביעת המזונות נכרכה בתביעת הגירושין</w:t>
            </w:r>
          </w:p>
          <w:p>
            <w:pPr>
              <w:bidi/>
              <w:spacing w:before="0" w:after="20" w:line="276" w:lineRule="auto"/>
              <w:ind w:right="400" w:hanging="300"/>
            </w:pPr>
            <w:r>
              <w:rPr>
                <w:rFonts w:ascii="Arial" w:hAnsi="Arial" w:cs="Arial" w:eastAsia="Arial"/>
                <w:b/>
                <w:bCs/>
                <w:color w:val="0F7C7A"/>
                <w:sz w:val="20"/>
                <w:szCs w:val="20"/>
                <w:rtl/>
              </w:rPr>
              <w:t xml:space="preserve">(ג)  </w:t>
            </w:r>
            <w:r>
              <w:rPr>
                <w:rFonts w:ascii="Arial" w:hAnsi="Arial" w:cs="Arial" w:eastAsia="Arial"/>
                <w:color w:val="1F2430"/>
                <w:sz w:val="20"/>
                <w:szCs w:val="20"/>
                <w:rtl/>
              </w:rPr>
              <w:t>תביעת הגירושין התקבלה, ותביעת המזונות נדחתה כי מזונות אינם ענייני נישואין</w:t>
            </w:r>
          </w:p>
          <w:p>
            <w:pPr>
              <w:bidi/>
              <w:spacing w:before="0" w:after="20" w:line="276" w:lineRule="auto"/>
              <w:ind w:right="400" w:hanging="300"/>
            </w:pPr>
            <w:r>
              <w:rPr>
                <w:rFonts w:ascii="Arial" w:hAnsi="Arial" w:cs="Arial" w:eastAsia="Arial"/>
                <w:b/>
                <w:bCs/>
                <w:color w:val="0F7C7A"/>
                <w:sz w:val="20"/>
                <w:szCs w:val="20"/>
                <w:rtl/>
              </w:rPr>
              <w:t xml:space="preserve">(ד)  </w:t>
            </w:r>
            <w:r>
              <w:rPr>
                <w:rFonts w:ascii="Arial" w:hAnsi="Arial" w:cs="Arial" w:eastAsia="Arial"/>
                <w:color w:val="1F2430"/>
                <w:sz w:val="20"/>
                <w:szCs w:val="20"/>
                <w:rtl/>
              </w:rPr>
              <w:t>לבית הדין לא הייתה סמכות בגירושין, אך ייתכנה סמכות במזונות אישה לפי סעיף 4, שבו לא דרושים אזרחות או תושבות אלא זיקה מסוימת לפי הפסיקה</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3C4C3"/>
              <w:left w:val="single" w:sz="8" w:space="0" w:color="93C4C3"/>
              <w:bottom w:val="single" w:sz="8" w:space="0" w:color="93C4C3"/>
              <w:right w:val="single" w:sz="8" w:space="0" w:color="93C4C3"/>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0F7C7A"/>
              </w:rPr>
              <w:t xml:space="preserve"> 47 </w:t>
            </w:r>
            <w:r>
              <w:rPr>
                <w:rFonts w:ascii="Arial" w:hAnsi="Arial" w:cs="Arial" w:eastAsia="Arial"/>
                <w:sz w:val="20"/>
                <w:szCs w:val="20"/>
                <w:rtl/>
              </w:rPr>
              <w:t xml:space="preserve">  </w:t>
            </w:r>
            <w:r>
              <w:rPr>
                <w:rFonts w:ascii="Arial" w:hAnsi="Arial" w:cs="Arial" w:eastAsia="Arial"/>
                <w:b/>
                <w:bCs/>
                <w:color w:val="111827"/>
                <w:sz w:val="20"/>
                <w:szCs w:val="20"/>
                <w:rtl/>
              </w:rPr>
              <w:t>מהי אמרת האגב של השופטת פרוקצ׳יה בבג״ץ סבג?</w:t>
            </w:r>
          </w:p>
          <w:p>
            <w:pPr>
              <w:bidi/>
              <w:spacing w:before="0" w:after="20" w:line="276" w:lineRule="auto"/>
              <w:ind w:right="400" w:hanging="300"/>
            </w:pPr>
            <w:r>
              <w:rPr>
                <w:rFonts w:ascii="Arial" w:hAnsi="Arial" w:cs="Arial" w:eastAsia="Arial"/>
                <w:b/>
                <w:bCs/>
                <w:color w:val="0F7C7A"/>
                <w:sz w:val="20"/>
                <w:szCs w:val="20"/>
                <w:rtl/>
              </w:rPr>
              <w:t xml:space="preserve">(א)  </w:t>
            </w:r>
            <w:r>
              <w:rPr>
                <w:rFonts w:ascii="Arial" w:hAnsi="Arial" w:cs="Arial" w:eastAsia="Arial"/>
                <w:color w:val="1F2430"/>
                <w:sz w:val="20"/>
                <w:szCs w:val="20"/>
                <w:rtl/>
              </w:rPr>
              <w:t>שסעיף 4א חל רק על נשים</w:t>
            </w:r>
          </w:p>
          <w:p>
            <w:pPr>
              <w:bidi/>
              <w:spacing w:before="0" w:after="20" w:line="276" w:lineRule="auto"/>
              <w:ind w:right="400" w:hanging="300"/>
            </w:pPr>
            <w:r>
              <w:rPr>
                <w:rFonts w:ascii="Arial" w:hAnsi="Arial" w:cs="Arial" w:eastAsia="Arial"/>
                <w:b/>
                <w:bCs/>
                <w:color w:val="0F7C7A"/>
                <w:sz w:val="20"/>
                <w:szCs w:val="20"/>
                <w:rtl/>
              </w:rPr>
              <w:t xml:space="preserve">(ב)  </w:t>
            </w:r>
            <w:r>
              <w:rPr>
                <w:rFonts w:ascii="Arial" w:hAnsi="Arial" w:cs="Arial" w:eastAsia="Arial"/>
                <w:color w:val="1F2430"/>
                <w:sz w:val="20"/>
                <w:szCs w:val="20"/>
                <w:rtl/>
              </w:rPr>
              <w:t>שכל התנאים של סעיף 1 חלים על כל סעיפי החוק, ובהם סעיף 4, והיא אינה מחייבת</w:t>
            </w:r>
          </w:p>
          <w:p>
            <w:pPr>
              <w:bidi/>
              <w:spacing w:before="0" w:after="20" w:line="276" w:lineRule="auto"/>
              <w:ind w:right="400" w:hanging="300"/>
            </w:pPr>
            <w:r>
              <w:rPr>
                <w:rFonts w:ascii="Arial" w:hAnsi="Arial" w:cs="Arial" w:eastAsia="Arial"/>
                <w:b/>
                <w:bCs/>
                <w:color w:val="0F7C7A"/>
                <w:sz w:val="20"/>
                <w:szCs w:val="20"/>
                <w:rtl/>
              </w:rPr>
              <w:t xml:space="preserve">(ג)  </w:t>
            </w:r>
            <w:r>
              <w:rPr>
                <w:rFonts w:ascii="Arial" w:hAnsi="Arial" w:cs="Arial" w:eastAsia="Arial"/>
                <w:color w:val="1F2430"/>
                <w:sz w:val="20"/>
                <w:szCs w:val="20"/>
                <w:rtl/>
              </w:rPr>
              <w:t>שאזרחות בלבד מספיקה לנוכחות קונסטרוקטיבית של נתבע, והיא מחייבת</w:t>
            </w:r>
          </w:p>
          <w:p>
            <w:pPr>
              <w:bidi/>
              <w:spacing w:before="0" w:after="20" w:line="276" w:lineRule="auto"/>
              <w:ind w:right="400" w:hanging="300"/>
            </w:pPr>
            <w:r>
              <w:rPr>
                <w:rFonts w:ascii="Arial" w:hAnsi="Arial" w:cs="Arial" w:eastAsia="Arial"/>
                <w:b/>
                <w:bCs/>
                <w:color w:val="0F7C7A"/>
                <w:sz w:val="20"/>
                <w:szCs w:val="20"/>
                <w:rtl/>
              </w:rPr>
              <w:t xml:space="preserve">(ד)  </w:t>
            </w:r>
            <w:r>
              <w:rPr>
                <w:rFonts w:ascii="Arial" w:hAnsi="Arial" w:cs="Arial" w:eastAsia="Arial"/>
                <w:color w:val="1F2430"/>
                <w:sz w:val="20"/>
                <w:szCs w:val="20"/>
                <w:rtl/>
              </w:rPr>
              <w:t>שבית הדין הרבני מוסמך לכפות גט על כל יהודי בעולם</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3C4C3"/>
              <w:left w:val="single" w:sz="8" w:space="0" w:color="93C4C3"/>
              <w:bottom w:val="single" w:sz="8" w:space="0" w:color="93C4C3"/>
              <w:right w:val="single" w:sz="8" w:space="0" w:color="93C4C3"/>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0F7C7A"/>
              </w:rPr>
              <w:t xml:space="preserve"> 48 </w:t>
            </w:r>
            <w:r>
              <w:rPr>
                <w:rFonts w:ascii="Arial" w:hAnsi="Arial" w:cs="Arial" w:eastAsia="Arial"/>
                <w:sz w:val="20"/>
                <w:szCs w:val="20"/>
                <w:rtl/>
              </w:rPr>
              <w:t xml:space="preserve">  </w:t>
            </w:r>
            <w:r>
              <w:rPr>
                <w:rFonts w:ascii="Arial" w:hAnsi="Arial" w:cs="Arial" w:eastAsia="Arial"/>
                <w:b/>
                <w:bCs/>
                <w:color w:val="111827"/>
                <w:sz w:val="20"/>
                <w:szCs w:val="20"/>
                <w:rtl/>
              </w:rPr>
              <w:t>לבית הדין הרבני יהיה שיפוט ייחודי בתביעה לגירושין לפי סעיף 4א לחוק השיפוט, בין בני זוג יהודים שנישאו על פי דין תורה, בהתקיים אחת מהזיקות. איזו מהבאות היא אחת הזיקות?</w:t>
            </w:r>
          </w:p>
          <w:p>
            <w:pPr>
              <w:bidi/>
              <w:spacing w:before="0" w:after="20" w:line="276" w:lineRule="auto"/>
              <w:ind w:right="400" w:hanging="300"/>
            </w:pPr>
            <w:r>
              <w:rPr>
                <w:rFonts w:ascii="Arial" w:hAnsi="Arial" w:cs="Arial" w:eastAsia="Arial"/>
                <w:b/>
                <w:bCs/>
                <w:color w:val="0F7C7A"/>
                <w:sz w:val="20"/>
                <w:szCs w:val="20"/>
                <w:rtl/>
              </w:rPr>
              <w:t xml:space="preserve">(א)  </w:t>
            </w:r>
            <w:r>
              <w:rPr>
                <w:rFonts w:ascii="Arial" w:hAnsi="Arial" w:cs="Arial" w:eastAsia="Arial"/>
                <w:color w:val="1F2430"/>
                <w:sz w:val="20"/>
                <w:szCs w:val="20"/>
                <w:rtl/>
              </w:rPr>
              <w:t>התובע הוא אזרח ישראלי והתגורר בישראל במשך שנה במהלך השנתיים שקדמו למועד הגשת התביעה</w:t>
            </w:r>
          </w:p>
          <w:p>
            <w:pPr>
              <w:bidi/>
              <w:spacing w:before="0" w:after="20" w:line="276" w:lineRule="auto"/>
              <w:ind w:right="400" w:hanging="300"/>
            </w:pPr>
            <w:r>
              <w:rPr>
                <w:rFonts w:ascii="Arial" w:hAnsi="Arial" w:cs="Arial" w:eastAsia="Arial"/>
                <w:b/>
                <w:bCs/>
                <w:color w:val="0F7C7A"/>
                <w:sz w:val="20"/>
                <w:szCs w:val="20"/>
                <w:rtl/>
              </w:rPr>
              <w:t xml:space="preserve">(ב)  </w:t>
            </w:r>
            <w:r>
              <w:rPr>
                <w:rFonts w:ascii="Arial" w:hAnsi="Arial" w:cs="Arial" w:eastAsia="Arial"/>
                <w:color w:val="1F2430"/>
                <w:sz w:val="20"/>
                <w:szCs w:val="20"/>
                <w:rtl/>
              </w:rPr>
              <w:t>בני הזוג נישאו כדמו״י בישראל</w:t>
            </w:r>
          </w:p>
          <w:p>
            <w:pPr>
              <w:bidi/>
              <w:spacing w:before="0" w:after="20" w:line="276" w:lineRule="auto"/>
              <w:ind w:right="400" w:hanging="300"/>
            </w:pPr>
            <w:r>
              <w:rPr>
                <w:rFonts w:ascii="Arial" w:hAnsi="Arial" w:cs="Arial" w:eastAsia="Arial"/>
                <w:b/>
                <w:bCs/>
                <w:color w:val="0F7C7A"/>
                <w:sz w:val="20"/>
                <w:szCs w:val="20"/>
                <w:rtl/>
              </w:rPr>
              <w:t xml:space="preserve">(ג)  </w:t>
            </w:r>
            <w:r>
              <w:rPr>
                <w:rFonts w:ascii="Arial" w:hAnsi="Arial" w:cs="Arial" w:eastAsia="Arial"/>
                <w:color w:val="1F2430"/>
                <w:sz w:val="20"/>
                <w:szCs w:val="20"/>
                <w:rtl/>
              </w:rPr>
              <w:t>האישה יהודייה</w:t>
            </w:r>
          </w:p>
          <w:p>
            <w:pPr>
              <w:bidi/>
              <w:spacing w:before="0" w:after="20" w:line="276" w:lineRule="auto"/>
              <w:ind w:right="400" w:hanging="300"/>
            </w:pPr>
            <w:r>
              <w:rPr>
                <w:rFonts w:ascii="Arial" w:hAnsi="Arial" w:cs="Arial" w:eastAsia="Arial"/>
                <w:b/>
                <w:bCs/>
                <w:color w:val="0F7C7A"/>
                <w:sz w:val="20"/>
                <w:szCs w:val="20"/>
                <w:rtl/>
              </w:rPr>
              <w:t xml:space="preserve">(ד)  </w:t>
            </w:r>
            <w:r>
              <w:rPr>
                <w:rFonts w:ascii="Arial" w:hAnsi="Arial" w:cs="Arial" w:eastAsia="Arial"/>
                <w:color w:val="1F2430"/>
                <w:sz w:val="20"/>
                <w:szCs w:val="20"/>
                <w:rtl/>
              </w:rPr>
              <w:t>מקום מושבו של הנתבע אינו בישראל</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3C4C3"/>
              <w:left w:val="single" w:sz="8" w:space="0" w:color="93C4C3"/>
              <w:bottom w:val="single" w:sz="8" w:space="0" w:color="93C4C3"/>
              <w:right w:val="single" w:sz="8" w:space="0" w:color="93C4C3"/>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0F7C7A"/>
              </w:rPr>
              <w:t xml:space="preserve"> 49 </w:t>
            </w:r>
            <w:r>
              <w:rPr>
                <w:rFonts w:ascii="Arial" w:hAnsi="Arial" w:cs="Arial" w:eastAsia="Arial"/>
                <w:sz w:val="20"/>
                <w:szCs w:val="20"/>
                <w:rtl/>
              </w:rPr>
              <w:t xml:space="preserve">  </w:t>
            </w:r>
            <w:r>
              <w:rPr>
                <w:rFonts w:ascii="Arial" w:hAnsi="Arial" w:cs="Arial" w:eastAsia="Arial"/>
                <w:b/>
                <w:bCs/>
                <w:color w:val="111827"/>
                <w:sz w:val="20"/>
                <w:szCs w:val="20"/>
                <w:rtl/>
              </w:rPr>
              <w:t>קלרה, יהודייה צרפתייה שאינה אזרחית ישראל ומעולם לא גרה בה, נישאה כדת משה וישראל לבעלה היהודי. הבעל עבר להתגורר בישראל לפני חודשיים, ומקום מושבו בה. קלרה רוצה להגיש נגדו תביעת גירושין לבית הדין הרבני. מה הדין?</w:t>
            </w:r>
          </w:p>
          <w:p>
            <w:pPr>
              <w:bidi/>
              <w:spacing w:before="0" w:after="20" w:line="276" w:lineRule="auto"/>
              <w:ind w:right="400" w:hanging="300"/>
            </w:pPr>
            <w:r>
              <w:rPr>
                <w:rFonts w:ascii="Arial" w:hAnsi="Arial" w:cs="Arial" w:eastAsia="Arial"/>
                <w:b/>
                <w:bCs/>
                <w:color w:val="0F7C7A"/>
                <w:sz w:val="20"/>
                <w:szCs w:val="20"/>
                <w:rtl/>
              </w:rPr>
              <w:t xml:space="preserve">(א)  </w:t>
            </w:r>
            <w:r>
              <w:rPr>
                <w:rFonts w:ascii="Arial" w:hAnsi="Arial" w:cs="Arial" w:eastAsia="Arial"/>
                <w:color w:val="1F2430"/>
                <w:sz w:val="20"/>
                <w:szCs w:val="20"/>
                <w:rtl/>
              </w:rPr>
              <w:t>אין סמכות, כי קלרה אינה אזרחית ואינה תושבת</w:t>
            </w:r>
          </w:p>
          <w:p>
            <w:pPr>
              <w:bidi/>
              <w:spacing w:before="0" w:after="20" w:line="276" w:lineRule="auto"/>
              <w:ind w:right="400" w:hanging="300"/>
            </w:pPr>
            <w:r>
              <w:rPr>
                <w:rFonts w:ascii="Arial" w:hAnsi="Arial" w:cs="Arial" w:eastAsia="Arial"/>
                <w:b/>
                <w:bCs/>
                <w:color w:val="0F7C7A"/>
                <w:sz w:val="20"/>
                <w:szCs w:val="20"/>
                <w:rtl/>
              </w:rPr>
              <w:t xml:space="preserve">(ב)  </w:t>
            </w:r>
            <w:r>
              <w:rPr>
                <w:rFonts w:ascii="Arial" w:hAnsi="Arial" w:cs="Arial" w:eastAsia="Arial"/>
                <w:color w:val="1F2430"/>
                <w:sz w:val="20"/>
                <w:szCs w:val="20"/>
                <w:rtl/>
              </w:rPr>
              <w:t>יש סמכות רק אם הבעל התגורר בישראל שנה לפחות</w:t>
            </w:r>
          </w:p>
          <w:p>
            <w:pPr>
              <w:bidi/>
              <w:spacing w:before="0" w:after="20" w:line="276" w:lineRule="auto"/>
              <w:ind w:right="400" w:hanging="300"/>
            </w:pPr>
            <w:r>
              <w:rPr>
                <w:rFonts w:ascii="Arial" w:hAnsi="Arial" w:cs="Arial" w:eastAsia="Arial"/>
                <w:b/>
                <w:bCs/>
                <w:color w:val="0F7C7A"/>
                <w:sz w:val="20"/>
                <w:szCs w:val="20"/>
                <w:rtl/>
              </w:rPr>
              <w:t xml:space="preserve">(ג)  </w:t>
            </w:r>
            <w:r>
              <w:rPr>
                <w:rFonts w:ascii="Arial" w:hAnsi="Arial" w:cs="Arial" w:eastAsia="Arial"/>
                <w:color w:val="1F2430"/>
                <w:sz w:val="20"/>
                <w:szCs w:val="20"/>
                <w:rtl/>
              </w:rPr>
              <w:t>יש סמכות לפי סעיף 4א(1), כי מקום מושבו של הנתבע בישראל. לא דורשים דבר מהתובעת</w:t>
            </w:r>
          </w:p>
          <w:p>
            <w:pPr>
              <w:bidi/>
              <w:spacing w:before="0" w:after="20" w:line="276" w:lineRule="auto"/>
              <w:ind w:right="400" w:hanging="300"/>
            </w:pPr>
            <w:r>
              <w:rPr>
                <w:rFonts w:ascii="Arial" w:hAnsi="Arial" w:cs="Arial" w:eastAsia="Arial"/>
                <w:b/>
                <w:bCs/>
                <w:color w:val="0F7C7A"/>
                <w:sz w:val="20"/>
                <w:szCs w:val="20"/>
                <w:rtl/>
              </w:rPr>
              <w:t xml:space="preserve">(ד)  </w:t>
            </w:r>
            <w:r>
              <w:rPr>
                <w:rFonts w:ascii="Arial" w:hAnsi="Arial" w:cs="Arial" w:eastAsia="Arial"/>
                <w:color w:val="1F2430"/>
                <w:sz w:val="20"/>
                <w:szCs w:val="20"/>
                <w:rtl/>
              </w:rPr>
              <w:t>יש סמכות לפי סעיף 4ב בלבד</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3C4C3"/>
              <w:left w:val="single" w:sz="8" w:space="0" w:color="93C4C3"/>
              <w:bottom w:val="single" w:sz="8" w:space="0" w:color="93C4C3"/>
              <w:right w:val="single" w:sz="8" w:space="0" w:color="93C4C3"/>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0F7C7A"/>
              </w:rPr>
              <w:t xml:space="preserve"> 50 </w:t>
            </w:r>
            <w:r>
              <w:rPr>
                <w:rFonts w:ascii="Arial" w:hAnsi="Arial" w:cs="Arial" w:eastAsia="Arial"/>
                <w:sz w:val="20"/>
                <w:szCs w:val="20"/>
                <w:rtl/>
              </w:rPr>
              <w:t xml:space="preserve">  </w:t>
            </w:r>
            <w:r>
              <w:rPr>
                <w:rFonts w:ascii="Arial" w:hAnsi="Arial" w:cs="Arial" w:eastAsia="Arial"/>
                <w:b/>
                <w:bCs/>
                <w:color w:val="111827"/>
                <w:sz w:val="20"/>
                <w:szCs w:val="20"/>
                <w:rtl/>
              </w:rPr>
              <w:t>שמואל, אזרח ישראלי הנשוי כדמו״י, התגורר בישראל 13 חודשים ועבר לחו״ל לפני חצי שנה. אשתו, שאינה אזרחית, גרה בחו״ל. שמואל מגיש תביעת גירושין לבית הדין הרבני בישראל. מה הדין?</w:t>
            </w:r>
          </w:p>
          <w:p>
            <w:pPr>
              <w:bidi/>
              <w:spacing w:before="0" w:after="20" w:line="276" w:lineRule="auto"/>
              <w:ind w:right="400" w:hanging="300"/>
            </w:pPr>
            <w:r>
              <w:rPr>
                <w:rFonts w:ascii="Arial" w:hAnsi="Arial" w:cs="Arial" w:eastAsia="Arial"/>
                <w:b/>
                <w:bCs/>
                <w:color w:val="0F7C7A"/>
                <w:sz w:val="20"/>
                <w:szCs w:val="20"/>
                <w:rtl/>
              </w:rPr>
              <w:t xml:space="preserve">(א)  </w:t>
            </w:r>
            <w:r>
              <w:rPr>
                <w:rFonts w:ascii="Arial" w:hAnsi="Arial" w:cs="Arial" w:eastAsia="Arial"/>
                <w:color w:val="1F2430"/>
                <w:sz w:val="20"/>
                <w:szCs w:val="20"/>
                <w:rtl/>
              </w:rPr>
              <w:t>אין סמכות, כי שמואל אינו גר בישראל ביום הגשת התביעה</w:t>
            </w:r>
          </w:p>
          <w:p>
            <w:pPr>
              <w:bidi/>
              <w:spacing w:before="0" w:after="20" w:line="276" w:lineRule="auto"/>
              <w:ind w:right="400" w:hanging="300"/>
            </w:pPr>
            <w:r>
              <w:rPr>
                <w:rFonts w:ascii="Arial" w:hAnsi="Arial" w:cs="Arial" w:eastAsia="Arial"/>
                <w:b/>
                <w:bCs/>
                <w:color w:val="0F7C7A"/>
                <w:sz w:val="20"/>
                <w:szCs w:val="20"/>
                <w:rtl/>
              </w:rPr>
              <w:t xml:space="preserve">(ב)  </w:t>
            </w:r>
            <w:r>
              <w:rPr>
                <w:rFonts w:ascii="Arial" w:hAnsi="Arial" w:cs="Arial" w:eastAsia="Arial"/>
                <w:color w:val="1F2430"/>
                <w:sz w:val="20"/>
                <w:szCs w:val="20"/>
                <w:rtl/>
              </w:rPr>
              <w:t>יש סמכות לפי סעיף 4א(6): התובע אזרח ישראלי שהתגורר בישראל שנה במהלך השנתיים שקדמו להגשת התביעה</w:t>
            </w:r>
          </w:p>
          <w:p>
            <w:pPr>
              <w:bidi/>
              <w:spacing w:before="0" w:after="20" w:line="276" w:lineRule="auto"/>
              <w:ind w:right="400" w:hanging="300"/>
            </w:pPr>
            <w:r>
              <w:rPr>
                <w:rFonts w:ascii="Arial" w:hAnsi="Arial" w:cs="Arial" w:eastAsia="Arial"/>
                <w:b/>
                <w:bCs/>
                <w:color w:val="0F7C7A"/>
                <w:sz w:val="20"/>
                <w:szCs w:val="20"/>
                <w:rtl/>
              </w:rPr>
              <w:t xml:space="preserve">(ג)  </w:t>
            </w:r>
            <w:r>
              <w:rPr>
                <w:rFonts w:ascii="Arial" w:hAnsi="Arial" w:cs="Arial" w:eastAsia="Arial"/>
                <w:color w:val="1F2430"/>
                <w:sz w:val="20"/>
                <w:szCs w:val="20"/>
                <w:rtl/>
              </w:rPr>
              <w:t>יש סמכות לפי סעיף 4א(2), כי מספיק שאחד מבני הזוג אזרח</w:t>
            </w:r>
          </w:p>
          <w:p>
            <w:pPr>
              <w:bidi/>
              <w:spacing w:before="0" w:after="20" w:line="276" w:lineRule="auto"/>
              <w:ind w:right="400" w:hanging="300"/>
            </w:pPr>
            <w:r>
              <w:rPr>
                <w:rFonts w:ascii="Arial" w:hAnsi="Arial" w:cs="Arial" w:eastAsia="Arial"/>
                <w:b/>
                <w:bCs/>
                <w:color w:val="0F7C7A"/>
                <w:sz w:val="20"/>
                <w:szCs w:val="20"/>
                <w:rtl/>
              </w:rPr>
              <w:t xml:space="preserve">(ד)  </w:t>
            </w:r>
            <w:r>
              <w:rPr>
                <w:rFonts w:ascii="Arial" w:hAnsi="Arial" w:cs="Arial" w:eastAsia="Arial"/>
                <w:color w:val="1F2430"/>
                <w:sz w:val="20"/>
                <w:szCs w:val="20"/>
                <w:rtl/>
              </w:rPr>
              <w:t>יש סמכות לפי סעיף 1, כולל כריכת מזונות ורכוש</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3C4C3"/>
              <w:left w:val="single" w:sz="8" w:space="0" w:color="93C4C3"/>
              <w:bottom w:val="single" w:sz="8" w:space="0" w:color="93C4C3"/>
              <w:right w:val="single" w:sz="8" w:space="0" w:color="93C4C3"/>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0F7C7A"/>
              </w:rPr>
              <w:t xml:space="preserve"> 51 </w:t>
            </w:r>
            <w:r>
              <w:rPr>
                <w:rFonts w:ascii="Arial" w:hAnsi="Arial" w:cs="Arial" w:eastAsia="Arial"/>
                <w:sz w:val="20"/>
                <w:szCs w:val="20"/>
                <w:rtl/>
              </w:rPr>
              <w:t xml:space="preserve">  </w:t>
            </w:r>
            <w:r>
              <w:rPr>
                <w:rFonts w:ascii="Arial" w:hAnsi="Arial" w:cs="Arial" w:eastAsia="Arial"/>
                <w:b/>
                <w:bCs/>
                <w:color w:val="111827"/>
                <w:sz w:val="20"/>
                <w:szCs w:val="20"/>
                <w:rtl/>
              </w:rPr>
              <w:t>אישה הגישה לבית הדין הרבני תביעת גירושין שהסמכות בה מבוססת על סעיף 4א בלבד, וביקשה לכרוך אליה מזונות אישה, משמורת וחלוקת רכוש. מה הדין?</w:t>
            </w:r>
          </w:p>
          <w:p>
            <w:pPr>
              <w:bidi/>
              <w:spacing w:before="0" w:after="20" w:line="276" w:lineRule="auto"/>
              <w:ind w:right="400" w:hanging="300"/>
            </w:pPr>
            <w:r>
              <w:rPr>
                <w:rFonts w:ascii="Arial" w:hAnsi="Arial" w:cs="Arial" w:eastAsia="Arial"/>
                <w:b/>
                <w:bCs/>
                <w:color w:val="0F7C7A"/>
                <w:sz w:val="20"/>
                <w:szCs w:val="20"/>
                <w:rtl/>
              </w:rPr>
              <w:t xml:space="preserve">(א)  </w:t>
            </w:r>
            <w:r>
              <w:rPr>
                <w:rFonts w:ascii="Arial" w:hAnsi="Arial" w:cs="Arial" w:eastAsia="Arial"/>
                <w:color w:val="1F2430"/>
                <w:sz w:val="20"/>
                <w:szCs w:val="20"/>
                <w:rtl/>
              </w:rPr>
              <w:t>בית הדין ידון בכל הנושאים, כי לסעיף 4א סמכות ייחודית</w:t>
            </w:r>
          </w:p>
          <w:p>
            <w:pPr>
              <w:bidi/>
              <w:spacing w:before="0" w:after="20" w:line="276" w:lineRule="auto"/>
              <w:ind w:right="400" w:hanging="300"/>
            </w:pPr>
            <w:r>
              <w:rPr>
                <w:rFonts w:ascii="Arial" w:hAnsi="Arial" w:cs="Arial" w:eastAsia="Arial"/>
                <w:b/>
                <w:bCs/>
                <w:color w:val="0F7C7A"/>
                <w:sz w:val="20"/>
                <w:szCs w:val="20"/>
                <w:rtl/>
              </w:rPr>
              <w:t xml:space="preserve">(ב)  </w:t>
            </w:r>
            <w:r>
              <w:rPr>
                <w:rFonts w:ascii="Arial" w:hAnsi="Arial" w:cs="Arial" w:eastAsia="Arial"/>
                <w:color w:val="1F2430"/>
                <w:sz w:val="20"/>
                <w:szCs w:val="20"/>
                <w:rtl/>
              </w:rPr>
              <w:t>בית הדין ידון בכל הנושאים אם הכריכה עומדת במבחן המשולש</w:t>
            </w:r>
          </w:p>
          <w:p>
            <w:pPr>
              <w:bidi/>
              <w:spacing w:before="0" w:after="20" w:line="276" w:lineRule="auto"/>
              <w:ind w:right="400" w:hanging="300"/>
            </w:pPr>
            <w:r>
              <w:rPr>
                <w:rFonts w:ascii="Arial" w:hAnsi="Arial" w:cs="Arial" w:eastAsia="Arial"/>
                <w:b/>
                <w:bCs/>
                <w:color w:val="0F7C7A"/>
                <w:sz w:val="20"/>
                <w:szCs w:val="20"/>
                <w:rtl/>
              </w:rPr>
              <w:t xml:space="preserve">(ג)  </w:t>
            </w:r>
            <w:r>
              <w:rPr>
                <w:rFonts w:ascii="Arial" w:hAnsi="Arial" w:cs="Arial" w:eastAsia="Arial"/>
                <w:color w:val="1F2430"/>
                <w:sz w:val="20"/>
                <w:szCs w:val="20"/>
                <w:rtl/>
              </w:rPr>
              <w:t>בית הדין ידון במזונות ובמשמורת אך לא ברכוש</w:t>
            </w:r>
          </w:p>
          <w:p>
            <w:pPr>
              <w:bidi/>
              <w:spacing w:before="0" w:after="20" w:line="276" w:lineRule="auto"/>
              <w:ind w:right="400" w:hanging="300"/>
            </w:pPr>
            <w:r>
              <w:rPr>
                <w:rFonts w:ascii="Arial" w:hAnsi="Arial" w:cs="Arial" w:eastAsia="Arial"/>
                <w:b/>
                <w:bCs/>
                <w:color w:val="0F7C7A"/>
                <w:sz w:val="20"/>
                <w:szCs w:val="20"/>
                <w:rtl/>
              </w:rPr>
              <w:t xml:space="preserve">(ד)  </w:t>
            </w:r>
            <w:r>
              <w:rPr>
                <w:rFonts w:ascii="Arial" w:hAnsi="Arial" w:cs="Arial" w:eastAsia="Arial"/>
                <w:color w:val="1F2430"/>
                <w:sz w:val="20"/>
                <w:szCs w:val="20"/>
                <w:rtl/>
              </w:rPr>
              <w:t>בית הדין ידון בגירושין בלבד. לפי סעיף 4א(ה) הסעיף אינו מקנה סמכות בעניינים הכרוכים בגירושין</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3C4C3"/>
              <w:left w:val="single" w:sz="8" w:space="0" w:color="93C4C3"/>
              <w:bottom w:val="single" w:sz="8" w:space="0" w:color="93C4C3"/>
              <w:right w:val="single" w:sz="8" w:space="0" w:color="93C4C3"/>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0F7C7A"/>
              </w:rPr>
              <w:t xml:space="preserve"> 52 </w:t>
            </w:r>
            <w:r>
              <w:rPr>
                <w:rFonts w:ascii="Arial" w:hAnsi="Arial" w:cs="Arial" w:eastAsia="Arial"/>
                <w:sz w:val="20"/>
                <w:szCs w:val="20"/>
                <w:rtl/>
              </w:rPr>
              <w:t xml:space="preserve">  </w:t>
            </w:r>
            <w:r>
              <w:rPr>
                <w:rFonts w:ascii="Arial" w:hAnsi="Arial" w:cs="Arial" w:eastAsia="Arial"/>
                <w:b/>
                <w:bCs/>
                <w:color w:val="111827"/>
                <w:sz w:val="20"/>
                <w:szCs w:val="20"/>
                <w:rtl/>
              </w:rPr>
              <w:t>אהרון ושרה, יהודים שאינם אזרחים ואינם תושבים, נישאו בנישואין אזרחיים בלבד בחו״ל. אהרון עבר לגור דרך קבע בישראל. שרה מבקשת להגיש נגדו תביעת גירושין לבית הדין הרבני לפי סעיף 4א(1). מה נכון?</w:t>
            </w:r>
          </w:p>
          <w:p>
            <w:pPr>
              <w:bidi/>
              <w:spacing w:before="0" w:after="20" w:line="276" w:lineRule="auto"/>
              <w:ind w:right="400" w:hanging="300"/>
            </w:pPr>
            <w:r>
              <w:rPr>
                <w:rFonts w:ascii="Arial" w:hAnsi="Arial" w:cs="Arial" w:eastAsia="Arial"/>
                <w:b/>
                <w:bCs/>
                <w:color w:val="0F7C7A"/>
                <w:sz w:val="20"/>
                <w:szCs w:val="20"/>
                <w:rtl/>
              </w:rPr>
              <w:t xml:space="preserve">(א)  </w:t>
            </w:r>
            <w:r>
              <w:rPr>
                <w:rFonts w:ascii="Arial" w:hAnsi="Arial" w:cs="Arial" w:eastAsia="Arial"/>
                <w:color w:val="1F2430"/>
                <w:sz w:val="20"/>
                <w:szCs w:val="20"/>
                <w:rtl/>
              </w:rPr>
              <w:t>סעיף 4א אינו חל, כי הוא חל רק על בני זוג יהודים שנישאו על פי דין תורה</w:t>
            </w:r>
          </w:p>
          <w:p>
            <w:pPr>
              <w:bidi/>
              <w:spacing w:before="0" w:after="20" w:line="276" w:lineRule="auto"/>
              <w:ind w:right="400" w:hanging="300"/>
            </w:pPr>
            <w:r>
              <w:rPr>
                <w:rFonts w:ascii="Arial" w:hAnsi="Arial" w:cs="Arial" w:eastAsia="Arial"/>
                <w:b/>
                <w:bCs/>
                <w:color w:val="0F7C7A"/>
                <w:sz w:val="20"/>
                <w:szCs w:val="20"/>
                <w:rtl/>
              </w:rPr>
              <w:t xml:space="preserve">(ב)  </w:t>
            </w:r>
            <w:r>
              <w:rPr>
                <w:rFonts w:ascii="Arial" w:hAnsi="Arial" w:cs="Arial" w:eastAsia="Arial"/>
                <w:color w:val="1F2430"/>
                <w:sz w:val="20"/>
                <w:szCs w:val="20"/>
                <w:rtl/>
              </w:rPr>
              <w:t>יש סמכות לפי סעיף 4א(1), כי מקום מושבו של הנתבע בישראל</w:t>
            </w:r>
          </w:p>
          <w:p>
            <w:pPr>
              <w:bidi/>
              <w:spacing w:before="0" w:after="20" w:line="276" w:lineRule="auto"/>
              <w:ind w:right="400" w:hanging="300"/>
            </w:pPr>
            <w:r>
              <w:rPr>
                <w:rFonts w:ascii="Arial" w:hAnsi="Arial" w:cs="Arial" w:eastAsia="Arial"/>
                <w:b/>
                <w:bCs/>
                <w:color w:val="0F7C7A"/>
                <w:sz w:val="20"/>
                <w:szCs w:val="20"/>
                <w:rtl/>
              </w:rPr>
              <w:t xml:space="preserve">(ג)  </w:t>
            </w:r>
            <w:r>
              <w:rPr>
                <w:rFonts w:ascii="Arial" w:hAnsi="Arial" w:cs="Arial" w:eastAsia="Arial"/>
                <w:color w:val="1F2430"/>
                <w:sz w:val="20"/>
                <w:szCs w:val="20"/>
                <w:rtl/>
              </w:rPr>
              <w:t>יש סמכות לפי סעיף 4ב, כי מדובר באישה יהודייה</w:t>
            </w:r>
          </w:p>
          <w:p>
            <w:pPr>
              <w:bidi/>
              <w:spacing w:before="0" w:after="20" w:line="276" w:lineRule="auto"/>
              <w:ind w:right="400" w:hanging="300"/>
            </w:pPr>
            <w:r>
              <w:rPr>
                <w:rFonts w:ascii="Arial" w:hAnsi="Arial" w:cs="Arial" w:eastAsia="Arial"/>
                <w:b/>
                <w:bCs/>
                <w:color w:val="0F7C7A"/>
                <w:sz w:val="20"/>
                <w:szCs w:val="20"/>
                <w:rtl/>
              </w:rPr>
              <w:t xml:space="preserve">(ד)  </w:t>
            </w:r>
            <w:r>
              <w:rPr>
                <w:rFonts w:ascii="Arial" w:hAnsi="Arial" w:cs="Arial" w:eastAsia="Arial"/>
                <w:color w:val="1F2430"/>
                <w:sz w:val="20"/>
                <w:szCs w:val="20"/>
                <w:rtl/>
              </w:rPr>
              <w:t>יש סמכות לפי סעיף 1, כי לפי ורבר נישואין אזרחיים אינם מונעים סמכות</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3C4C3"/>
              <w:left w:val="single" w:sz="8" w:space="0" w:color="93C4C3"/>
              <w:bottom w:val="single" w:sz="8" w:space="0" w:color="93C4C3"/>
              <w:right w:val="single" w:sz="8" w:space="0" w:color="93C4C3"/>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0F7C7A"/>
              </w:rPr>
              <w:t xml:space="preserve"> 53 </w:t>
            </w:r>
            <w:r>
              <w:rPr>
                <w:rFonts w:ascii="Arial" w:hAnsi="Arial" w:cs="Arial" w:eastAsia="Arial"/>
                <w:sz w:val="20"/>
                <w:szCs w:val="20"/>
                <w:rtl/>
              </w:rPr>
              <w:t xml:space="preserve">  </w:t>
            </w:r>
            <w:r>
              <w:rPr>
                <w:rFonts w:ascii="Arial" w:hAnsi="Arial" w:cs="Arial" w:eastAsia="Arial"/>
                <w:b/>
                <w:bCs/>
                <w:color w:val="111827"/>
                <w:sz w:val="20"/>
                <w:szCs w:val="20"/>
                <w:rtl/>
              </w:rPr>
              <w:t>תובעת עומדת גם בתנאי סעיף 1 וגם באחת מזיקות סעיף 4א, והיא מבקשת לכרוך לתביעת הגירושין מזונות ורכוש. באיזה סעיף עדיף לה להשתמש ומדוע?</w:t>
            </w:r>
          </w:p>
          <w:p>
            <w:pPr>
              <w:bidi/>
              <w:spacing w:before="0" w:after="20" w:line="276" w:lineRule="auto"/>
              <w:ind w:right="400" w:hanging="300"/>
            </w:pPr>
            <w:r>
              <w:rPr>
                <w:rFonts w:ascii="Arial" w:hAnsi="Arial" w:cs="Arial" w:eastAsia="Arial"/>
                <w:b/>
                <w:bCs/>
                <w:color w:val="0F7C7A"/>
                <w:sz w:val="20"/>
                <w:szCs w:val="20"/>
                <w:rtl/>
              </w:rPr>
              <w:t xml:space="preserve">(א)  </w:t>
            </w:r>
            <w:r>
              <w:rPr>
                <w:rFonts w:ascii="Arial" w:hAnsi="Arial" w:cs="Arial" w:eastAsia="Arial"/>
                <w:color w:val="1F2430"/>
                <w:sz w:val="20"/>
                <w:szCs w:val="20"/>
                <w:rtl/>
              </w:rPr>
              <w:t>בסעיף 4א, כי הוא חדש יותר וגובר על סעיף 1</w:t>
            </w:r>
          </w:p>
          <w:p>
            <w:pPr>
              <w:bidi/>
              <w:spacing w:before="0" w:after="20" w:line="276" w:lineRule="auto"/>
              <w:ind w:right="400" w:hanging="300"/>
            </w:pPr>
            <w:r>
              <w:rPr>
                <w:rFonts w:ascii="Arial" w:hAnsi="Arial" w:cs="Arial" w:eastAsia="Arial"/>
                <w:b/>
                <w:bCs/>
                <w:color w:val="0F7C7A"/>
                <w:sz w:val="20"/>
                <w:szCs w:val="20"/>
                <w:rtl/>
              </w:rPr>
              <w:t xml:space="preserve">(ב)  </w:t>
            </w:r>
            <w:r>
              <w:rPr>
                <w:rFonts w:ascii="Arial" w:hAnsi="Arial" w:cs="Arial" w:eastAsia="Arial"/>
                <w:color w:val="1F2430"/>
                <w:sz w:val="20"/>
                <w:szCs w:val="20"/>
                <w:rtl/>
              </w:rPr>
              <w:t>אין הבדל, כי שני הסעיפים מעניקים אותה סמכות</w:t>
            </w:r>
          </w:p>
          <w:p>
            <w:pPr>
              <w:bidi/>
              <w:spacing w:before="0" w:after="20" w:line="276" w:lineRule="auto"/>
              <w:ind w:right="400" w:hanging="300"/>
            </w:pPr>
            <w:r>
              <w:rPr>
                <w:rFonts w:ascii="Arial" w:hAnsi="Arial" w:cs="Arial" w:eastAsia="Arial"/>
                <w:b/>
                <w:bCs/>
                <w:color w:val="0F7C7A"/>
                <w:sz w:val="20"/>
                <w:szCs w:val="20"/>
                <w:rtl/>
              </w:rPr>
              <w:t xml:space="preserve">(ג)  </w:t>
            </w:r>
            <w:r>
              <w:rPr>
                <w:rFonts w:ascii="Arial" w:hAnsi="Arial" w:cs="Arial" w:eastAsia="Arial"/>
                <w:color w:val="1F2430"/>
                <w:sz w:val="20"/>
                <w:szCs w:val="20"/>
                <w:rtl/>
              </w:rPr>
              <w:t>בסעיף 1, כי דרכו אפשר להביא את הגירושין ואת כל הנושאים, ואילו סעיף 4א מקנה סמכות לגירושין בלבד</w:t>
            </w:r>
          </w:p>
          <w:p>
            <w:pPr>
              <w:bidi/>
              <w:spacing w:before="0" w:after="20" w:line="276" w:lineRule="auto"/>
              <w:ind w:right="400" w:hanging="300"/>
            </w:pPr>
            <w:r>
              <w:rPr>
                <w:rFonts w:ascii="Arial" w:hAnsi="Arial" w:cs="Arial" w:eastAsia="Arial"/>
                <w:b/>
                <w:bCs/>
                <w:color w:val="0F7C7A"/>
                <w:sz w:val="20"/>
                <w:szCs w:val="20"/>
                <w:rtl/>
              </w:rPr>
              <w:t xml:space="preserve">(ד)  </w:t>
            </w:r>
            <w:r>
              <w:rPr>
                <w:rFonts w:ascii="Arial" w:hAnsi="Arial" w:cs="Arial" w:eastAsia="Arial"/>
                <w:color w:val="1F2430"/>
                <w:sz w:val="20"/>
                <w:szCs w:val="20"/>
                <w:rtl/>
              </w:rPr>
              <w:t>בסעיף 4ב, כי הוא פתוח רק לנשים</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3C4C3"/>
              <w:left w:val="single" w:sz="8" w:space="0" w:color="93C4C3"/>
              <w:bottom w:val="single" w:sz="8" w:space="0" w:color="93C4C3"/>
              <w:right w:val="single" w:sz="8" w:space="0" w:color="93C4C3"/>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0F7C7A"/>
              </w:rPr>
              <w:t xml:space="preserve"> 54 </w:t>
            </w:r>
            <w:r>
              <w:rPr>
                <w:rFonts w:ascii="Arial" w:hAnsi="Arial" w:cs="Arial" w:eastAsia="Arial"/>
                <w:sz w:val="20"/>
                <w:szCs w:val="20"/>
                <w:rtl/>
              </w:rPr>
              <w:t xml:space="preserve">  </w:t>
            </w:r>
            <w:r>
              <w:rPr>
                <w:rFonts w:ascii="Arial" w:hAnsi="Arial" w:cs="Arial" w:eastAsia="Arial"/>
                <w:b/>
                <w:bCs/>
                <w:color w:val="111827"/>
                <w:sz w:val="20"/>
                <w:szCs w:val="20"/>
                <w:rtl/>
              </w:rPr>
              <w:t>מה נכון לגבי סעיף 4ב לחוק השיפוט, שנחקק בשנת 2018?</w:t>
            </w:r>
          </w:p>
          <w:p>
            <w:pPr>
              <w:bidi/>
              <w:spacing w:before="0" w:after="20" w:line="276" w:lineRule="auto"/>
              <w:ind w:right="400" w:hanging="300"/>
            </w:pPr>
            <w:r>
              <w:rPr>
                <w:rFonts w:ascii="Arial" w:hAnsi="Arial" w:cs="Arial" w:eastAsia="Arial"/>
                <w:b/>
                <w:bCs/>
                <w:color w:val="0F7C7A"/>
                <w:sz w:val="20"/>
                <w:szCs w:val="20"/>
                <w:rtl/>
              </w:rPr>
              <w:t xml:space="preserve">(א)  </w:t>
            </w:r>
            <w:r>
              <w:rPr>
                <w:rFonts w:ascii="Arial" w:hAnsi="Arial" w:cs="Arial" w:eastAsia="Arial"/>
                <w:color w:val="1F2430"/>
                <w:sz w:val="20"/>
                <w:szCs w:val="20"/>
                <w:rtl/>
              </w:rPr>
              <w:t>הוא פתוח לשני בני הזוג ומאפשר לכרוך מזונות לתביעת הגט</w:t>
            </w:r>
          </w:p>
          <w:p>
            <w:pPr>
              <w:bidi/>
              <w:spacing w:before="0" w:after="20" w:line="276" w:lineRule="auto"/>
              <w:ind w:right="400" w:hanging="300"/>
            </w:pPr>
            <w:r>
              <w:rPr>
                <w:rFonts w:ascii="Arial" w:hAnsi="Arial" w:cs="Arial" w:eastAsia="Arial"/>
                <w:b/>
                <w:bCs/>
                <w:color w:val="0F7C7A"/>
                <w:sz w:val="20"/>
                <w:szCs w:val="20"/>
                <w:rtl/>
              </w:rPr>
              <w:t xml:space="preserve">(ב)  </w:t>
            </w:r>
            <w:r>
              <w:rPr>
                <w:rFonts w:ascii="Arial" w:hAnsi="Arial" w:cs="Arial" w:eastAsia="Arial"/>
                <w:color w:val="1F2430"/>
                <w:sz w:val="20"/>
                <w:szCs w:val="20"/>
                <w:rtl/>
              </w:rPr>
              <w:t>הוא חל רק על אזרחי ישראל המתגוררים בחו״ל</w:t>
            </w:r>
          </w:p>
          <w:p>
            <w:pPr>
              <w:bidi/>
              <w:spacing w:before="0" w:after="20" w:line="276" w:lineRule="auto"/>
              <w:ind w:right="400" w:hanging="300"/>
            </w:pPr>
            <w:r>
              <w:rPr>
                <w:rFonts w:ascii="Arial" w:hAnsi="Arial" w:cs="Arial" w:eastAsia="Arial"/>
                <w:b/>
                <w:bCs/>
                <w:color w:val="0F7C7A"/>
                <w:sz w:val="20"/>
                <w:szCs w:val="20"/>
                <w:rtl/>
              </w:rPr>
              <w:t xml:space="preserve">(ג)  </w:t>
            </w:r>
            <w:r>
              <w:rPr>
                <w:rFonts w:ascii="Arial" w:hAnsi="Arial" w:cs="Arial" w:eastAsia="Arial"/>
                <w:color w:val="1F2430"/>
                <w:sz w:val="20"/>
                <w:szCs w:val="20"/>
                <w:rtl/>
              </w:rPr>
              <w:t>הוא נחקק כהוראת קבע מלכתחילה ואין לו תנאים מקדימים</w:t>
            </w:r>
          </w:p>
          <w:p>
            <w:pPr>
              <w:bidi/>
              <w:spacing w:before="0" w:after="20" w:line="276" w:lineRule="auto"/>
              <w:ind w:right="400" w:hanging="300"/>
            </w:pPr>
            <w:r>
              <w:rPr>
                <w:rFonts w:ascii="Arial" w:hAnsi="Arial" w:cs="Arial" w:eastAsia="Arial"/>
                <w:b/>
                <w:bCs/>
                <w:color w:val="0F7C7A"/>
                <w:sz w:val="20"/>
                <w:szCs w:val="20"/>
                <w:rtl/>
              </w:rPr>
              <w:t xml:space="preserve">(ד)  </w:t>
            </w:r>
            <w:r>
              <w:rPr>
                <w:rFonts w:ascii="Arial" w:hAnsi="Arial" w:cs="Arial" w:eastAsia="Arial"/>
                <w:color w:val="1F2430"/>
                <w:sz w:val="20"/>
                <w:szCs w:val="20"/>
                <w:rtl/>
              </w:rPr>
              <w:t>הוא מקנה שיפוט ייחודי בתביעת גט של אישה יהודייה נגד בעלה היהודי גם בלי זיקות סעיף 4א, אם נישאו על פי דין תורה, האישה לא קיבלה גט בבית דין בחו״ל, ומתקיימת אחת משלוש חלופות</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3C4C3"/>
              <w:left w:val="single" w:sz="8" w:space="0" w:color="93C4C3"/>
              <w:bottom w:val="single" w:sz="8" w:space="0" w:color="93C4C3"/>
              <w:right w:val="single" w:sz="8" w:space="0" w:color="93C4C3"/>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0F7C7A"/>
              </w:rPr>
              <w:t xml:space="preserve"> 55 </w:t>
            </w:r>
            <w:r>
              <w:rPr>
                <w:rFonts w:ascii="Arial" w:hAnsi="Arial" w:cs="Arial" w:eastAsia="Arial"/>
                <w:sz w:val="20"/>
                <w:szCs w:val="20"/>
                <w:rtl/>
              </w:rPr>
              <w:t xml:space="preserve">  </w:t>
            </w:r>
            <w:r>
              <w:rPr>
                <w:rFonts w:ascii="Arial" w:hAnsi="Arial" w:cs="Arial" w:eastAsia="Arial"/>
                <w:b/>
                <w:bCs/>
                <w:color w:val="111827"/>
                <w:sz w:val="20"/>
                <w:szCs w:val="20"/>
                <w:rtl/>
              </w:rPr>
              <w:t>רחל, יהודייה מארגנטינה שאין לה כל זיקה לישראל, נישאה כדין תורה. היא הגישה בקשה לגט לבית הדין הרבני בבואנוס איירס, אך בעלה לא התייצב לדיונים במשך חמישה חודשים מיום שזומן. האם לבית הדין הרבני בישראל סמכות לדון בתביעת הגט שלה?</w:t>
            </w:r>
          </w:p>
          <w:p>
            <w:pPr>
              <w:bidi/>
              <w:spacing w:before="0" w:after="20" w:line="276" w:lineRule="auto"/>
              <w:ind w:right="400" w:hanging="300"/>
            </w:pPr>
            <w:r>
              <w:rPr>
                <w:rFonts w:ascii="Arial" w:hAnsi="Arial" w:cs="Arial" w:eastAsia="Arial"/>
                <w:b/>
                <w:bCs/>
                <w:color w:val="0F7C7A"/>
                <w:sz w:val="20"/>
                <w:szCs w:val="20"/>
                <w:rtl/>
              </w:rPr>
              <w:t xml:space="preserve">(א)  </w:t>
            </w:r>
            <w:r>
              <w:rPr>
                <w:rFonts w:ascii="Arial" w:hAnsi="Arial" w:cs="Arial" w:eastAsia="Arial"/>
                <w:color w:val="1F2430"/>
                <w:sz w:val="20"/>
                <w:szCs w:val="20"/>
                <w:rtl/>
              </w:rPr>
              <w:t>לא, כי אין לה אף אחת מזיקות סעיף 4א</w:t>
            </w:r>
          </w:p>
          <w:p>
            <w:pPr>
              <w:bidi/>
              <w:spacing w:before="0" w:after="20" w:line="276" w:lineRule="auto"/>
              <w:ind w:right="400" w:hanging="300"/>
            </w:pPr>
            <w:r>
              <w:rPr>
                <w:rFonts w:ascii="Arial" w:hAnsi="Arial" w:cs="Arial" w:eastAsia="Arial"/>
                <w:b/>
                <w:bCs/>
                <w:color w:val="0F7C7A"/>
                <w:sz w:val="20"/>
                <w:szCs w:val="20"/>
                <w:rtl/>
              </w:rPr>
              <w:t xml:space="preserve">(ב)  </w:t>
            </w:r>
            <w:r>
              <w:rPr>
                <w:rFonts w:ascii="Arial" w:hAnsi="Arial" w:cs="Arial" w:eastAsia="Arial"/>
                <w:color w:val="1F2430"/>
                <w:sz w:val="20"/>
                <w:szCs w:val="20"/>
                <w:rtl/>
              </w:rPr>
              <w:t>כן, לפי סעיף 4ב, כי הבעל לא התייצב לפני בית הדין בחו״ל במשך ארבעה חודשים לפחות מיום שזומן</w:t>
            </w:r>
          </w:p>
          <w:p>
            <w:pPr>
              <w:bidi/>
              <w:spacing w:before="0" w:after="20" w:line="276" w:lineRule="auto"/>
              <w:ind w:right="400" w:hanging="300"/>
            </w:pPr>
            <w:r>
              <w:rPr>
                <w:rFonts w:ascii="Arial" w:hAnsi="Arial" w:cs="Arial" w:eastAsia="Arial"/>
                <w:b/>
                <w:bCs/>
                <w:color w:val="0F7C7A"/>
                <w:sz w:val="20"/>
                <w:szCs w:val="20"/>
                <w:rtl/>
              </w:rPr>
              <w:t xml:space="preserve">(ג)  </w:t>
            </w:r>
            <w:r>
              <w:rPr>
                <w:rFonts w:ascii="Arial" w:hAnsi="Arial" w:cs="Arial" w:eastAsia="Arial"/>
                <w:color w:val="1F2430"/>
                <w:sz w:val="20"/>
                <w:szCs w:val="20"/>
                <w:rtl/>
              </w:rPr>
              <w:t>לא, כי היא פנתה כבר לבית דין בחו״ל ולכן אינה יכולה לטעון שאין בית דין</w:t>
            </w:r>
          </w:p>
          <w:p>
            <w:pPr>
              <w:bidi/>
              <w:spacing w:before="0" w:after="20" w:line="276" w:lineRule="auto"/>
              <w:ind w:right="400" w:hanging="300"/>
            </w:pPr>
            <w:r>
              <w:rPr>
                <w:rFonts w:ascii="Arial" w:hAnsi="Arial" w:cs="Arial" w:eastAsia="Arial"/>
                <w:b/>
                <w:bCs/>
                <w:color w:val="0F7C7A"/>
                <w:sz w:val="20"/>
                <w:szCs w:val="20"/>
                <w:rtl/>
              </w:rPr>
              <w:t xml:space="preserve">(ד)  </w:t>
            </w:r>
            <w:r>
              <w:rPr>
                <w:rFonts w:ascii="Arial" w:hAnsi="Arial" w:cs="Arial" w:eastAsia="Arial"/>
                <w:color w:val="1F2430"/>
                <w:sz w:val="20"/>
                <w:szCs w:val="20"/>
                <w:rtl/>
              </w:rPr>
              <w:t>כן, לפי סעיף 4א(3)</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3C4C3"/>
              <w:left w:val="single" w:sz="8" w:space="0" w:color="93C4C3"/>
              <w:bottom w:val="single" w:sz="8" w:space="0" w:color="93C4C3"/>
              <w:right w:val="single" w:sz="8" w:space="0" w:color="93C4C3"/>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0F7C7A"/>
              </w:rPr>
              <w:t xml:space="preserve"> 56 </w:t>
            </w:r>
            <w:r>
              <w:rPr>
                <w:rFonts w:ascii="Arial" w:hAnsi="Arial" w:cs="Arial" w:eastAsia="Arial"/>
                <w:sz w:val="20"/>
                <w:szCs w:val="20"/>
                <w:rtl/>
              </w:rPr>
              <w:t xml:space="preserve">  </w:t>
            </w:r>
            <w:r>
              <w:rPr>
                <w:rFonts w:ascii="Arial" w:hAnsi="Arial" w:cs="Arial" w:eastAsia="Arial"/>
                <w:b/>
                <w:bCs/>
                <w:color w:val="111827"/>
                <w:sz w:val="20"/>
                <w:szCs w:val="20"/>
                <w:rtl/>
              </w:rPr>
              <w:t>מדוע סעיף 4ב לחוק השיפוט פתוח רק לאישה ולא לגבר?</w:t>
            </w:r>
          </w:p>
          <w:p>
            <w:pPr>
              <w:bidi/>
              <w:spacing w:before="0" w:after="20" w:line="276" w:lineRule="auto"/>
              <w:ind w:right="400" w:hanging="300"/>
            </w:pPr>
            <w:r>
              <w:rPr>
                <w:rFonts w:ascii="Arial" w:hAnsi="Arial" w:cs="Arial" w:eastAsia="Arial"/>
                <w:b/>
                <w:bCs/>
                <w:color w:val="0F7C7A"/>
                <w:sz w:val="20"/>
                <w:szCs w:val="20"/>
                <w:rtl/>
              </w:rPr>
              <w:t xml:space="preserve">(א)  </w:t>
            </w:r>
            <w:r>
              <w:rPr>
                <w:rFonts w:ascii="Arial" w:hAnsi="Arial" w:cs="Arial" w:eastAsia="Arial"/>
                <w:color w:val="1F2430"/>
                <w:sz w:val="20"/>
                <w:szCs w:val="20"/>
                <w:rtl/>
              </w:rPr>
              <w:t>כי לפי הדין העברי רק האישה רשאית לתבוע גירושין</w:t>
            </w:r>
          </w:p>
          <w:p>
            <w:pPr>
              <w:bidi/>
              <w:spacing w:before="0" w:after="20" w:line="276" w:lineRule="auto"/>
              <w:ind w:right="400" w:hanging="300"/>
            </w:pPr>
            <w:r>
              <w:rPr>
                <w:rFonts w:ascii="Arial" w:hAnsi="Arial" w:cs="Arial" w:eastAsia="Arial"/>
                <w:b/>
                <w:bCs/>
                <w:color w:val="0F7C7A"/>
                <w:sz w:val="20"/>
                <w:szCs w:val="20"/>
                <w:rtl/>
              </w:rPr>
              <w:t xml:space="preserve">(ב)  </w:t>
            </w:r>
            <w:r>
              <w:rPr>
                <w:rFonts w:ascii="Arial" w:hAnsi="Arial" w:cs="Arial" w:eastAsia="Arial"/>
                <w:color w:val="1F2430"/>
                <w:sz w:val="20"/>
                <w:szCs w:val="20"/>
                <w:rtl/>
              </w:rPr>
              <w:t>כי המחוקק ביקש לצמצם את הפגיעה בנימוס הבין-לאומי</w:t>
            </w:r>
          </w:p>
          <w:p>
            <w:pPr>
              <w:bidi/>
              <w:spacing w:before="0" w:after="20" w:line="276" w:lineRule="auto"/>
              <w:ind w:right="400" w:hanging="300"/>
            </w:pPr>
            <w:r>
              <w:rPr>
                <w:rFonts w:ascii="Arial" w:hAnsi="Arial" w:cs="Arial" w:eastAsia="Arial"/>
                <w:b/>
                <w:bCs/>
                <w:color w:val="0F7C7A"/>
                <w:sz w:val="20"/>
                <w:szCs w:val="20"/>
                <w:rtl/>
              </w:rPr>
              <w:t xml:space="preserve">(ג)  </w:t>
            </w:r>
            <w:r>
              <w:rPr>
                <w:rFonts w:ascii="Arial" w:hAnsi="Arial" w:cs="Arial" w:eastAsia="Arial"/>
                <w:color w:val="1F2430"/>
                <w:sz w:val="20"/>
                <w:szCs w:val="20"/>
                <w:rtl/>
              </w:rPr>
              <w:t>כי גבר שאשתו מסרבת לגט יכול לקבל היתר להינשא לאישה נוספת, גם בחו״ל, ואילו לאישה אין אפשרות כזאת והיא נשארת מעוגנת</w:t>
            </w:r>
          </w:p>
          <w:p>
            <w:pPr>
              <w:bidi/>
              <w:spacing w:before="0" w:after="20" w:line="276" w:lineRule="auto"/>
              <w:ind w:right="400" w:hanging="300"/>
            </w:pPr>
            <w:r>
              <w:rPr>
                <w:rFonts w:ascii="Arial" w:hAnsi="Arial" w:cs="Arial" w:eastAsia="Arial"/>
                <w:b/>
                <w:bCs/>
                <w:color w:val="0F7C7A"/>
                <w:sz w:val="20"/>
                <w:szCs w:val="20"/>
                <w:rtl/>
              </w:rPr>
              <w:t xml:space="preserve">(ד)  </w:t>
            </w:r>
            <w:r>
              <w:rPr>
                <w:rFonts w:ascii="Arial" w:hAnsi="Arial" w:cs="Arial" w:eastAsia="Arial"/>
                <w:color w:val="1F2430"/>
                <w:sz w:val="20"/>
                <w:szCs w:val="20"/>
                <w:rtl/>
              </w:rPr>
              <w:t>כי גברים יכולים להשתמש בסעיף 4 לחוק השיפוט</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23935A"/>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0" w:line="300" w:lineRule="auto"/>
            </w:pPr>
            <w:r>
              <w:rPr>
                <w:rFonts w:ascii="Arial" w:hAnsi="Arial" w:cs="Arial" w:eastAsia="Arial"/>
                <w:b/>
                <w:bCs/>
                <w:color w:val="FFFFFF"/>
                <w:sz w:val="26"/>
                <w:szCs w:val="26"/>
                <w:rtl/>
              </w:rPr>
              <w:t>✔ פתרונות והסברים — פרק 2</w:t>
            </w:r>
          </w:p>
        </w:tc>
      </w:tr>
    </w:tbl>
    <w:p>
      <w:pPr>
        <w:bidi/>
        <w:spacing w:after="0" w:before="0" w:line="80" w:lineRule="exact"/>
      </w:pPr>
      <w:r>
        <w:rPr>
          <w:sz w:val="2"/>
        </w:rPr>
      </w:r>
    </w:p>
    <w:p>
      <w:pPr>
        <w:bidi/>
        <w:spacing w:before="0" w:after="120" w:line="336" w:lineRule="auto"/>
      </w:pPr>
      <w:r>
        <w:rPr>
          <w:rFonts w:ascii="Arial" w:hAnsi="Arial" w:cs="Arial" w:eastAsia="Arial"/>
          <w:b/>
          <w:bCs/>
          <w:color w:val="1D6E45"/>
          <w:sz w:val="20"/>
          <w:szCs w:val="20"/>
          <w:rtl/>
        </w:rPr>
        <w:t xml:space="preserve">מפתח תשובות: </w:t>
      </w:r>
      <w:r>
        <w:rPr>
          <w:rFonts w:ascii="Arial" w:hAnsi="Arial" w:cs="Arial" w:eastAsia="Arial"/>
          <w:b/>
          <w:bCs/>
          <w:color w:val="1F2430"/>
          <w:sz w:val="20"/>
          <w:szCs w:val="20"/>
          <w:rtl/>
        </w:rPr>
        <w:t>29-ב</w:t>
      </w:r>
      <w:r>
        <w:rPr>
          <w:rFonts w:ascii="Arial" w:hAnsi="Arial" w:cs="Arial" w:eastAsia="Arial"/>
          <w:sz w:val="20"/>
          <w:szCs w:val="20"/>
          <w:rtl/>
        </w:rPr>
        <w:t xml:space="preserve">   </w:t>
      </w:r>
      <w:r>
        <w:rPr>
          <w:rFonts w:ascii="Arial" w:hAnsi="Arial" w:cs="Arial" w:eastAsia="Arial"/>
          <w:b/>
          <w:bCs/>
          <w:color w:val="1F2430"/>
          <w:sz w:val="20"/>
          <w:szCs w:val="20"/>
          <w:rtl/>
        </w:rPr>
        <w:t>30-ד</w:t>
      </w:r>
      <w:r>
        <w:rPr>
          <w:rFonts w:ascii="Arial" w:hAnsi="Arial" w:cs="Arial" w:eastAsia="Arial"/>
          <w:sz w:val="20"/>
          <w:szCs w:val="20"/>
          <w:rtl/>
        </w:rPr>
        <w:t xml:space="preserve">   </w:t>
      </w:r>
      <w:r>
        <w:rPr>
          <w:rFonts w:ascii="Arial" w:hAnsi="Arial" w:cs="Arial" w:eastAsia="Arial"/>
          <w:b/>
          <w:bCs/>
          <w:color w:val="1F2430"/>
          <w:sz w:val="20"/>
          <w:szCs w:val="20"/>
          <w:rtl/>
        </w:rPr>
        <w:t>31-א</w:t>
      </w:r>
      <w:r>
        <w:rPr>
          <w:rFonts w:ascii="Arial" w:hAnsi="Arial" w:cs="Arial" w:eastAsia="Arial"/>
          <w:sz w:val="20"/>
          <w:szCs w:val="20"/>
          <w:rtl/>
        </w:rPr>
        <w:t xml:space="preserve">   </w:t>
      </w:r>
      <w:r>
        <w:rPr>
          <w:rFonts w:ascii="Arial" w:hAnsi="Arial" w:cs="Arial" w:eastAsia="Arial"/>
          <w:b/>
          <w:bCs/>
          <w:color w:val="1F2430"/>
          <w:sz w:val="20"/>
          <w:szCs w:val="20"/>
          <w:rtl/>
        </w:rPr>
        <w:t>32-ג</w:t>
      </w:r>
      <w:r>
        <w:rPr>
          <w:rFonts w:ascii="Arial" w:hAnsi="Arial" w:cs="Arial" w:eastAsia="Arial"/>
          <w:sz w:val="20"/>
          <w:szCs w:val="20"/>
          <w:rtl/>
        </w:rPr>
        <w:t xml:space="preserve">   </w:t>
      </w:r>
      <w:r>
        <w:rPr>
          <w:rFonts w:ascii="Arial" w:hAnsi="Arial" w:cs="Arial" w:eastAsia="Arial"/>
          <w:b/>
          <w:bCs/>
          <w:color w:val="1F2430"/>
          <w:sz w:val="20"/>
          <w:szCs w:val="20"/>
          <w:rtl/>
        </w:rPr>
        <w:t>33-א</w:t>
      </w:r>
      <w:r>
        <w:rPr>
          <w:rFonts w:ascii="Arial" w:hAnsi="Arial" w:cs="Arial" w:eastAsia="Arial"/>
          <w:sz w:val="20"/>
          <w:szCs w:val="20"/>
          <w:rtl/>
        </w:rPr>
        <w:t xml:space="preserve">   </w:t>
      </w:r>
      <w:r>
        <w:rPr>
          <w:rFonts w:ascii="Arial" w:hAnsi="Arial" w:cs="Arial" w:eastAsia="Arial"/>
          <w:b/>
          <w:bCs/>
          <w:color w:val="1F2430"/>
          <w:sz w:val="20"/>
          <w:szCs w:val="20"/>
          <w:rtl/>
        </w:rPr>
        <w:t>34-ב</w:t>
      </w:r>
      <w:r>
        <w:rPr>
          <w:rFonts w:ascii="Arial" w:hAnsi="Arial" w:cs="Arial" w:eastAsia="Arial"/>
          <w:sz w:val="20"/>
          <w:szCs w:val="20"/>
          <w:rtl/>
        </w:rPr>
        <w:t xml:space="preserve">   </w:t>
      </w:r>
      <w:r>
        <w:rPr>
          <w:rFonts w:ascii="Arial" w:hAnsi="Arial" w:cs="Arial" w:eastAsia="Arial"/>
          <w:b/>
          <w:bCs/>
          <w:color w:val="1F2430"/>
          <w:sz w:val="20"/>
          <w:szCs w:val="20"/>
          <w:rtl/>
        </w:rPr>
        <w:t>35-ד</w:t>
      </w:r>
      <w:r>
        <w:rPr>
          <w:rFonts w:ascii="Arial" w:hAnsi="Arial" w:cs="Arial" w:eastAsia="Arial"/>
          <w:sz w:val="20"/>
          <w:szCs w:val="20"/>
          <w:rtl/>
        </w:rPr>
        <w:t xml:space="preserve">   </w:t>
      </w:r>
      <w:r>
        <w:rPr>
          <w:rFonts w:ascii="Arial" w:hAnsi="Arial" w:cs="Arial" w:eastAsia="Arial"/>
          <w:b/>
          <w:bCs/>
          <w:color w:val="1F2430"/>
          <w:sz w:val="20"/>
          <w:szCs w:val="20"/>
          <w:rtl/>
        </w:rPr>
        <w:t>36-ג</w:t>
      </w:r>
      <w:r>
        <w:rPr>
          <w:rFonts w:ascii="Arial" w:hAnsi="Arial" w:cs="Arial" w:eastAsia="Arial"/>
          <w:sz w:val="20"/>
          <w:szCs w:val="20"/>
          <w:rtl/>
        </w:rPr>
        <w:t xml:space="preserve">   </w:t>
      </w:r>
      <w:r>
        <w:rPr>
          <w:rFonts w:ascii="Arial" w:hAnsi="Arial" w:cs="Arial" w:eastAsia="Arial"/>
          <w:b/>
          <w:bCs/>
          <w:color w:val="1F2430"/>
          <w:sz w:val="20"/>
          <w:szCs w:val="20"/>
          <w:rtl/>
        </w:rPr>
        <w:t>37-א</w:t>
      </w:r>
      <w:r>
        <w:rPr>
          <w:rFonts w:ascii="Arial" w:hAnsi="Arial" w:cs="Arial" w:eastAsia="Arial"/>
          <w:sz w:val="20"/>
          <w:szCs w:val="20"/>
          <w:rtl/>
        </w:rPr>
        <w:t xml:space="preserve">   </w:t>
      </w:r>
      <w:r>
        <w:rPr>
          <w:rFonts w:ascii="Arial" w:hAnsi="Arial" w:cs="Arial" w:eastAsia="Arial"/>
          <w:b/>
          <w:bCs/>
          <w:color w:val="1F2430"/>
          <w:sz w:val="20"/>
          <w:szCs w:val="20"/>
          <w:rtl/>
        </w:rPr>
        <w:t>38-ד</w:t>
      </w:r>
      <w:r>
        <w:rPr>
          <w:rFonts w:ascii="Arial" w:hAnsi="Arial" w:cs="Arial" w:eastAsia="Arial"/>
          <w:sz w:val="20"/>
          <w:szCs w:val="20"/>
          <w:rtl/>
        </w:rPr>
        <w:t xml:space="preserve">   </w:t>
      </w:r>
      <w:r>
        <w:rPr>
          <w:rFonts w:ascii="Arial" w:hAnsi="Arial" w:cs="Arial" w:eastAsia="Arial"/>
          <w:b/>
          <w:bCs/>
          <w:color w:val="1F2430"/>
          <w:sz w:val="20"/>
          <w:szCs w:val="20"/>
          <w:rtl/>
        </w:rPr>
        <w:t>39-ב</w:t>
      </w:r>
      <w:r>
        <w:rPr>
          <w:rFonts w:ascii="Arial" w:hAnsi="Arial" w:cs="Arial" w:eastAsia="Arial"/>
          <w:sz w:val="20"/>
          <w:szCs w:val="20"/>
          <w:rtl/>
        </w:rPr>
        <w:t xml:space="preserve">   </w:t>
      </w:r>
      <w:r>
        <w:rPr>
          <w:rFonts w:ascii="Arial" w:hAnsi="Arial" w:cs="Arial" w:eastAsia="Arial"/>
          <w:b/>
          <w:bCs/>
          <w:color w:val="1F2430"/>
          <w:sz w:val="20"/>
          <w:szCs w:val="20"/>
          <w:rtl/>
        </w:rPr>
        <w:t>40-ג</w:t>
      </w:r>
      <w:r>
        <w:rPr>
          <w:rFonts w:ascii="Arial" w:hAnsi="Arial" w:cs="Arial" w:eastAsia="Arial"/>
          <w:sz w:val="20"/>
          <w:szCs w:val="20"/>
          <w:rtl/>
        </w:rPr>
        <w:t xml:space="preserve">   </w:t>
      </w:r>
      <w:r>
        <w:rPr>
          <w:rFonts w:ascii="Arial" w:hAnsi="Arial" w:cs="Arial" w:eastAsia="Arial"/>
          <w:b/>
          <w:bCs/>
          <w:color w:val="1F2430"/>
          <w:sz w:val="20"/>
          <w:szCs w:val="20"/>
          <w:rtl/>
        </w:rPr>
        <w:t>41-א</w:t>
      </w:r>
      <w:r>
        <w:rPr>
          <w:rFonts w:ascii="Arial" w:hAnsi="Arial" w:cs="Arial" w:eastAsia="Arial"/>
          <w:sz w:val="20"/>
          <w:szCs w:val="20"/>
          <w:rtl/>
        </w:rPr>
        <w:t xml:space="preserve">   </w:t>
      </w:r>
      <w:r>
        <w:rPr>
          <w:rFonts w:ascii="Arial" w:hAnsi="Arial" w:cs="Arial" w:eastAsia="Arial"/>
          <w:b/>
          <w:bCs/>
          <w:color w:val="1F2430"/>
          <w:sz w:val="20"/>
          <w:szCs w:val="20"/>
          <w:rtl/>
        </w:rPr>
        <w:t>42-ד</w:t>
      </w:r>
      <w:r>
        <w:rPr>
          <w:rFonts w:ascii="Arial" w:hAnsi="Arial" w:cs="Arial" w:eastAsia="Arial"/>
          <w:sz w:val="20"/>
          <w:szCs w:val="20"/>
          <w:rtl/>
        </w:rPr>
        <w:t xml:space="preserve">   </w:t>
      </w:r>
      <w:r>
        <w:rPr>
          <w:rFonts w:ascii="Arial" w:hAnsi="Arial" w:cs="Arial" w:eastAsia="Arial"/>
          <w:b/>
          <w:bCs/>
          <w:color w:val="1F2430"/>
          <w:sz w:val="20"/>
          <w:szCs w:val="20"/>
          <w:rtl/>
        </w:rPr>
        <w:t>43-ב</w:t>
      </w:r>
      <w:r>
        <w:rPr>
          <w:rFonts w:ascii="Arial" w:hAnsi="Arial" w:cs="Arial" w:eastAsia="Arial"/>
          <w:sz w:val="20"/>
          <w:szCs w:val="20"/>
          <w:rtl/>
        </w:rPr>
        <w:t xml:space="preserve">   </w:t>
      </w:r>
      <w:r>
        <w:rPr>
          <w:rFonts w:ascii="Arial" w:hAnsi="Arial" w:cs="Arial" w:eastAsia="Arial"/>
          <w:b/>
          <w:bCs/>
          <w:color w:val="1F2430"/>
          <w:sz w:val="20"/>
          <w:szCs w:val="20"/>
          <w:rtl/>
        </w:rPr>
        <w:t>44-ג</w:t>
      </w:r>
      <w:r>
        <w:rPr>
          <w:rFonts w:ascii="Arial" w:hAnsi="Arial" w:cs="Arial" w:eastAsia="Arial"/>
          <w:sz w:val="20"/>
          <w:szCs w:val="20"/>
          <w:rtl/>
        </w:rPr>
        <w:t xml:space="preserve">   </w:t>
      </w:r>
      <w:r>
        <w:rPr>
          <w:rFonts w:ascii="Arial" w:hAnsi="Arial" w:cs="Arial" w:eastAsia="Arial"/>
          <w:b/>
          <w:bCs/>
          <w:color w:val="1F2430"/>
          <w:sz w:val="20"/>
          <w:szCs w:val="20"/>
          <w:rtl/>
        </w:rPr>
        <w:t>45-א</w:t>
      </w:r>
      <w:r>
        <w:rPr>
          <w:rFonts w:ascii="Arial" w:hAnsi="Arial" w:cs="Arial" w:eastAsia="Arial"/>
          <w:sz w:val="20"/>
          <w:szCs w:val="20"/>
          <w:rtl/>
        </w:rPr>
        <w:t xml:space="preserve">   </w:t>
      </w:r>
      <w:r>
        <w:rPr>
          <w:rFonts w:ascii="Arial" w:hAnsi="Arial" w:cs="Arial" w:eastAsia="Arial"/>
          <w:b/>
          <w:bCs/>
          <w:color w:val="1F2430"/>
          <w:sz w:val="20"/>
          <w:szCs w:val="20"/>
          <w:rtl/>
        </w:rPr>
        <w:t>46-ד</w:t>
      </w:r>
      <w:r>
        <w:rPr>
          <w:rFonts w:ascii="Arial" w:hAnsi="Arial" w:cs="Arial" w:eastAsia="Arial"/>
          <w:sz w:val="20"/>
          <w:szCs w:val="20"/>
          <w:rtl/>
        </w:rPr>
        <w:t xml:space="preserve">   </w:t>
      </w:r>
      <w:r>
        <w:rPr>
          <w:rFonts w:ascii="Arial" w:hAnsi="Arial" w:cs="Arial" w:eastAsia="Arial"/>
          <w:b/>
          <w:bCs/>
          <w:color w:val="1F2430"/>
          <w:sz w:val="20"/>
          <w:szCs w:val="20"/>
          <w:rtl/>
        </w:rPr>
        <w:t>47-ב</w:t>
      </w:r>
      <w:r>
        <w:rPr>
          <w:rFonts w:ascii="Arial" w:hAnsi="Arial" w:cs="Arial" w:eastAsia="Arial"/>
          <w:sz w:val="20"/>
          <w:szCs w:val="20"/>
          <w:rtl/>
        </w:rPr>
        <w:t xml:space="preserve">   </w:t>
      </w:r>
      <w:r>
        <w:rPr>
          <w:rFonts w:ascii="Arial" w:hAnsi="Arial" w:cs="Arial" w:eastAsia="Arial"/>
          <w:b/>
          <w:bCs/>
          <w:color w:val="1F2430"/>
          <w:sz w:val="20"/>
          <w:szCs w:val="20"/>
          <w:rtl/>
        </w:rPr>
        <w:t>48-א</w:t>
      </w:r>
      <w:r>
        <w:rPr>
          <w:rFonts w:ascii="Arial" w:hAnsi="Arial" w:cs="Arial" w:eastAsia="Arial"/>
          <w:sz w:val="20"/>
          <w:szCs w:val="20"/>
          <w:rtl/>
        </w:rPr>
        <w:t xml:space="preserve">   </w:t>
      </w:r>
      <w:r>
        <w:rPr>
          <w:rFonts w:ascii="Arial" w:hAnsi="Arial" w:cs="Arial" w:eastAsia="Arial"/>
          <w:b/>
          <w:bCs/>
          <w:color w:val="1F2430"/>
          <w:sz w:val="20"/>
          <w:szCs w:val="20"/>
          <w:rtl/>
        </w:rPr>
        <w:t>49-ג</w:t>
      </w:r>
      <w:r>
        <w:rPr>
          <w:rFonts w:ascii="Arial" w:hAnsi="Arial" w:cs="Arial" w:eastAsia="Arial"/>
          <w:sz w:val="20"/>
          <w:szCs w:val="20"/>
          <w:rtl/>
        </w:rPr>
        <w:t xml:space="preserve">   </w:t>
      </w:r>
      <w:r>
        <w:rPr>
          <w:rFonts w:ascii="Arial" w:hAnsi="Arial" w:cs="Arial" w:eastAsia="Arial"/>
          <w:b/>
          <w:bCs/>
          <w:color w:val="1F2430"/>
          <w:sz w:val="20"/>
          <w:szCs w:val="20"/>
          <w:rtl/>
        </w:rPr>
        <w:t>50-ב</w:t>
      </w:r>
      <w:r>
        <w:rPr>
          <w:rFonts w:ascii="Arial" w:hAnsi="Arial" w:cs="Arial" w:eastAsia="Arial"/>
          <w:sz w:val="20"/>
          <w:szCs w:val="20"/>
          <w:rtl/>
        </w:rPr>
        <w:t xml:space="preserve">   </w:t>
      </w:r>
      <w:r>
        <w:rPr>
          <w:rFonts w:ascii="Arial" w:hAnsi="Arial" w:cs="Arial" w:eastAsia="Arial"/>
          <w:b/>
          <w:bCs/>
          <w:color w:val="1F2430"/>
          <w:sz w:val="20"/>
          <w:szCs w:val="20"/>
          <w:rtl/>
        </w:rPr>
        <w:t>51-ד</w:t>
      </w:r>
      <w:r>
        <w:rPr>
          <w:rFonts w:ascii="Arial" w:hAnsi="Arial" w:cs="Arial" w:eastAsia="Arial"/>
          <w:sz w:val="20"/>
          <w:szCs w:val="20"/>
          <w:rtl/>
        </w:rPr>
        <w:t xml:space="preserve">   </w:t>
      </w:r>
      <w:r>
        <w:rPr>
          <w:rFonts w:ascii="Arial" w:hAnsi="Arial" w:cs="Arial" w:eastAsia="Arial"/>
          <w:b/>
          <w:bCs/>
          <w:color w:val="1F2430"/>
          <w:sz w:val="20"/>
          <w:szCs w:val="20"/>
          <w:rtl/>
        </w:rPr>
        <w:t>52-א</w:t>
      </w:r>
      <w:r>
        <w:rPr>
          <w:rFonts w:ascii="Arial" w:hAnsi="Arial" w:cs="Arial" w:eastAsia="Arial"/>
          <w:sz w:val="20"/>
          <w:szCs w:val="20"/>
          <w:rtl/>
        </w:rPr>
        <w:t xml:space="preserve">   </w:t>
      </w:r>
      <w:r>
        <w:rPr>
          <w:rFonts w:ascii="Arial" w:hAnsi="Arial" w:cs="Arial" w:eastAsia="Arial"/>
          <w:b/>
          <w:bCs/>
          <w:color w:val="1F2430"/>
          <w:sz w:val="20"/>
          <w:szCs w:val="20"/>
          <w:rtl/>
        </w:rPr>
        <w:t>53-ג</w:t>
      </w:r>
      <w:r>
        <w:rPr>
          <w:rFonts w:ascii="Arial" w:hAnsi="Arial" w:cs="Arial" w:eastAsia="Arial"/>
          <w:sz w:val="20"/>
          <w:szCs w:val="20"/>
          <w:rtl/>
        </w:rPr>
        <w:t xml:space="preserve">   </w:t>
      </w:r>
      <w:r>
        <w:rPr>
          <w:rFonts w:ascii="Arial" w:hAnsi="Arial" w:cs="Arial" w:eastAsia="Arial"/>
          <w:b/>
          <w:bCs/>
          <w:color w:val="1F2430"/>
          <w:sz w:val="20"/>
          <w:szCs w:val="20"/>
          <w:rtl/>
        </w:rPr>
        <w:t>54-ד</w:t>
      </w:r>
      <w:r>
        <w:rPr>
          <w:rFonts w:ascii="Arial" w:hAnsi="Arial" w:cs="Arial" w:eastAsia="Arial"/>
          <w:sz w:val="20"/>
          <w:szCs w:val="20"/>
          <w:rtl/>
        </w:rPr>
        <w:t xml:space="preserve">   </w:t>
      </w:r>
      <w:r>
        <w:rPr>
          <w:rFonts w:ascii="Arial" w:hAnsi="Arial" w:cs="Arial" w:eastAsia="Arial"/>
          <w:b/>
          <w:bCs/>
          <w:color w:val="1F2430"/>
          <w:sz w:val="20"/>
          <w:szCs w:val="20"/>
          <w:rtl/>
        </w:rPr>
        <w:t>55-ב</w:t>
      </w:r>
      <w:r>
        <w:rPr>
          <w:rFonts w:ascii="Arial" w:hAnsi="Arial" w:cs="Arial" w:eastAsia="Arial"/>
          <w:sz w:val="20"/>
          <w:szCs w:val="20"/>
          <w:rtl/>
        </w:rPr>
        <w:t xml:space="preserve">   </w:t>
      </w:r>
      <w:r>
        <w:rPr>
          <w:rFonts w:ascii="Arial" w:hAnsi="Arial" w:cs="Arial" w:eastAsia="Arial"/>
          <w:b/>
          <w:bCs/>
          <w:color w:val="1F2430"/>
          <w:sz w:val="20"/>
          <w:szCs w:val="20"/>
          <w:rtl/>
        </w:rPr>
        <w:t>56-ג</w:t>
      </w:r>
      <w:r>
        <w:rPr>
          <w:rFonts w:ascii="Arial" w:hAnsi="Arial" w:cs="Arial" w:eastAsia="Arial"/>
          <w:sz w:val="20"/>
          <w:szCs w:val="20"/>
          <w:rtl/>
        </w:rPr>
        <w:t xml:space="preserve">   </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29 — התשובה הנכונה: ב</w:t>
            </w:r>
          </w:p>
          <w:p>
            <w:pPr>
              <w:bidi/>
              <w:spacing w:before="0" w:after="0" w:line="288" w:lineRule="auto"/>
              <w:jc w:val="both"/>
            </w:pPr>
            <w:r>
              <w:rPr>
                <w:rFonts w:ascii="Arial" w:hAnsi="Arial" w:cs="Arial" w:eastAsia="Arial"/>
                <w:color w:val="1F2430"/>
                <w:sz w:val="19"/>
                <w:szCs w:val="19"/>
                <w:rtl/>
              </w:rPr>
              <w:t>סעיף 1 מעניק לבית הדין הרבני סמכות ייחודית, לא מקבילה, בענייני נישואין וגירושין של יהודים בישראל שהם אזרחי המדינה או תושביה. המסיח הראשון שגוי כי מאז 1953 נישואין וגירושין אינם עוד בסמכות מקבילה. רק מזונות, כלכלה ואפוטרופסות נשארו כאלה. המסיח השלישי סותר את הלכת אוה בסן, שלפיה שני בני הזוג חייבים להיות יהודים.</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30 — התשובה הנכונה: ד</w:t>
            </w:r>
          </w:p>
          <w:p>
            <w:pPr>
              <w:bidi/>
              <w:spacing w:before="0" w:after="0" w:line="288" w:lineRule="auto"/>
              <w:jc w:val="both"/>
            </w:pPr>
            <w:r>
              <w:rPr>
                <w:rFonts w:ascii="Arial" w:hAnsi="Arial" w:cs="Arial" w:eastAsia="Arial"/>
                <w:color w:val="1F2430"/>
                <w:sz w:val="19"/>
                <w:szCs w:val="19"/>
                <w:rtl/>
              </w:rPr>
              <w:t>ארבעת התנאים של סעיף 1 מצטברים. כשאחד חסר, הסעיף אינו חל ובודקים דלתות אחרות לבית הדין. כריכה לא יכולה להשלים תנאי חסר, כי סעיף 3 נשען על סעיף 1: בלי סמכות בסיסית לפי סעיף 1 אין כריכה.</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31 — התשובה הנכונה: א</w:t>
            </w:r>
          </w:p>
          <w:p>
            <w:pPr>
              <w:bidi/>
              <w:spacing w:before="0" w:after="0" w:line="288" w:lineRule="auto"/>
              <w:jc w:val="both"/>
            </w:pPr>
            <w:r>
              <w:rPr>
                <w:rFonts w:ascii="Arial" w:hAnsi="Arial" w:cs="Arial" w:eastAsia="Arial"/>
                <w:color w:val="1F2430"/>
                <w:sz w:val="19"/>
                <w:szCs w:val="19"/>
                <w:rtl/>
              </w:rPr>
              <w:t>לפי סידיס, ענייני הממון נשרו מענייני הנישואין, ו״ענייני נישואין״ הם עצם הקשר והמעמד האישי. החריג היחיד הוא הכתובה, זכות שמקורה בדין הדתי, ולכן היא נשארה בסמכות הייחודית של בית הדין. רכוש וחסכונות אינם עניין נישואין, וסמכות לגביהם בודקים לפי סעיף 3 (כריכה) או לפי סמכות בית המשפט לענייני משפחה.</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32 — התשובה הנכונה: ג</w:t>
            </w:r>
          </w:p>
          <w:p>
            <w:pPr>
              <w:bidi/>
              <w:spacing w:before="0" w:after="0" w:line="288" w:lineRule="auto"/>
              <w:jc w:val="both"/>
            </w:pPr>
            <w:r>
              <w:rPr>
                <w:rFonts w:ascii="Arial" w:hAnsi="Arial" w:cs="Arial" w:eastAsia="Arial"/>
                <w:color w:val="1F2430"/>
                <w:sz w:val="19"/>
                <w:szCs w:val="19"/>
                <w:rtl/>
              </w:rPr>
              <w:t>ענייני נישואין הם שאלות של עצם הקשר והמעמד האישי: תוקף הנישואין (כולל טקס בצחוק), כשרות להינשא, כשרות העדים, שלום בית ומורד או מורדת. חלוקת רכב וחשבונות היא עניין רכושי. אחרי סידיס הוא לא חלק מענייני הנישואין ולא נכנס אוטומטית לסמכות הייחודית.</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33 — התשובה הנכונה: א</w:t>
            </w:r>
          </w:p>
          <w:p>
            <w:pPr>
              <w:bidi/>
              <w:spacing w:before="0" w:after="0" w:line="288" w:lineRule="auto"/>
              <w:jc w:val="both"/>
            </w:pPr>
            <w:r>
              <w:rPr>
                <w:rFonts w:ascii="Arial" w:hAnsi="Arial" w:cs="Arial" w:eastAsia="Arial"/>
                <w:color w:val="1F2430"/>
                <w:sz w:val="19"/>
                <w:szCs w:val="19"/>
                <w:rtl/>
              </w:rPr>
              <w:t>סעיף 2 עוסק בברירת הדין ולא בסמכות. אחרי שנקבע לפי סעיף 1 שלבית הדין יש סמכות, סעיף 2 קובע שהנישואין והגירושין יתנהלו לפי דין תורה. המסיח השני מתאר את סעיף 1. אין בחוק אפשרות לבחור דין אחר.</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34 — התשובה הנכונה: ב</w:t>
            </w:r>
          </w:p>
          <w:p>
            <w:pPr>
              <w:bidi/>
              <w:spacing w:before="0" w:after="0" w:line="288" w:lineRule="auto"/>
              <w:jc w:val="both"/>
            </w:pPr>
            <w:r>
              <w:rPr>
                <w:rFonts w:ascii="Arial" w:hAnsi="Arial" w:cs="Arial" w:eastAsia="Arial"/>
                <w:color w:val="1F2430"/>
                <w:sz w:val="19"/>
                <w:szCs w:val="19"/>
                <w:rtl/>
              </w:rPr>
              <w:t>בג״ץ הסביר שהחלת הדין הדתי על שני בני הזוג כופה דת על מי שאולי אינו בן אותה דת, והחלתו על אחד מהם בלבד יוצרת פיצול סטטוס. לכן סמכות בית הדין פרסונלית ודורשת ששניהם יהיו יהודים. בני זוג כאלה מופנים לחוק שיפוט בענייני התרת נישואין (מקרים מיוחדים), לא לבית דין דתי אחר.</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35 — התשובה הנכונה: ד</w:t>
            </w:r>
          </w:p>
          <w:p>
            <w:pPr>
              <w:bidi/>
              <w:spacing w:before="0" w:after="0" w:line="288" w:lineRule="auto"/>
              <w:jc w:val="both"/>
            </w:pPr>
            <w:r>
              <w:rPr>
                <w:rFonts w:ascii="Arial" w:hAnsi="Arial" w:cs="Arial" w:eastAsia="Arial"/>
                <w:color w:val="1F2430"/>
                <w:sz w:val="19"/>
                <w:szCs w:val="19"/>
                <w:rtl/>
              </w:rPr>
              <w:t>יהודי הוא מי שנולד לאם יהודייה או שהתגייר כהלכה, ולכן יאיר אינו יהודי והתנאי ״של יהודים״ לא מתקיים (אוה בסן). את התנאי הזה אי אפשר לעקוף בהסכמה: לפי סרגובי סעיף 9 חל רק כששני בני הזוג יהודים. ההליך עובר לבית המשפט לענייני משפחה, שפונה לבתי הדין הדתיים לפי סעיף 3(א)(1) לחוק המקרים המיוחדים.</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36 — התשובה הנכונה: ג</w:t>
            </w:r>
          </w:p>
          <w:p>
            <w:pPr>
              <w:bidi/>
              <w:spacing w:before="0" w:after="0" w:line="288" w:lineRule="auto"/>
              <w:jc w:val="both"/>
            </w:pPr>
            <w:r>
              <w:rPr>
                <w:rFonts w:ascii="Arial" w:hAnsi="Arial" w:cs="Arial" w:eastAsia="Arial"/>
                <w:color w:val="1F2430"/>
                <w:sz w:val="19"/>
                <w:szCs w:val="19"/>
                <w:rtl/>
              </w:rPr>
              <w:t>ההליך נפתח בבית המשפט האזרחי, ובית המשפט פונה לבתי הדין הדתיים הרלוונטיים כדי לבדוק אם לפי דינם נדרש הליך דתי, ולו מספק, כדי שבן הזוג יוכל להינשא מחדש. אחר כך בית המשפט מתיר את הנישואין. כך נמנעים גם מכפיית דת וגם מפיצול סטטוס. בית דין דתי של אחד הצדדים לא מוסמך להתחיל את ההליך.</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37 — התשובה הנכונה: א</w:t>
            </w:r>
          </w:p>
          <w:p>
            <w:pPr>
              <w:bidi/>
              <w:spacing w:before="0" w:after="0" w:line="288" w:lineRule="auto"/>
              <w:jc w:val="both"/>
            </w:pPr>
            <w:r>
              <w:rPr>
                <w:rFonts w:ascii="Arial" w:hAnsi="Arial" w:cs="Arial" w:eastAsia="Arial"/>
                <w:color w:val="1F2430"/>
                <w:sz w:val="19"/>
                <w:szCs w:val="19"/>
                <w:rtl/>
              </w:rPr>
              <w:t>לפי מה שנלמד, את נישואיהם האזרחיים של בני אותו מין מתיר בית המשפט לענייני משפחה, כמו בנישואי תערובת. בפרשת בן ארי זוג כזה פנה לבית הדין, ובית הדין לא חזר עם תשובה. סעיף 4א לא רלוונטי: הוא חל רק על מי שנישאו על פי דין תורה.</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38 — התשובה הנכונה: ד</w:t>
            </w:r>
          </w:p>
          <w:p>
            <w:pPr>
              <w:bidi/>
              <w:spacing w:before="0" w:after="0" w:line="288" w:lineRule="auto"/>
              <w:jc w:val="both"/>
            </w:pPr>
            <w:r>
              <w:rPr>
                <w:rFonts w:ascii="Arial" w:hAnsi="Arial" w:cs="Arial" w:eastAsia="Arial"/>
                <w:color w:val="1F2430"/>
                <w:sz w:val="19"/>
                <w:szCs w:val="19"/>
                <w:rtl/>
              </w:rPr>
              <w:t>בג״ץ ורבר קבע ש״בישראל״ מוסב על היהודים ולא על הנישואין. השאלה היא אם בני הזוג נמצאים בישראל במועד הגשת התביעה, ולא איפה נישאו או איפה גרו בעבר. לכן גם נישואין אזרחיים של יהודים שנערכו בחו״ל נמצאים בסמכות הייחודית של בית הדין.</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39 — התשובה הנכונה: ב</w:t>
            </w:r>
          </w:p>
          <w:p>
            <w:pPr>
              <w:bidi/>
              <w:spacing w:before="0" w:after="0" w:line="288" w:lineRule="auto"/>
              <w:jc w:val="both"/>
            </w:pPr>
            <w:r>
              <w:rPr>
                <w:rFonts w:ascii="Arial" w:hAnsi="Arial" w:cs="Arial" w:eastAsia="Arial"/>
                <w:color w:val="1F2430"/>
                <w:sz w:val="19"/>
                <w:szCs w:val="19"/>
                <w:rtl/>
              </w:rPr>
              <w:t>לפי ורבר ״בישראל״ פירושו יהודים בישראל בעת ההגשה, ולא נישואין שנערכו בישראל. לכן גם נישואין אזרחיים של יהודים שנמצאים בארץ בסמכות הייחודית של בית הדין. בית הדין יבחן אם יש ספק נישואין שמחייב גט לחומרה, כדי למנוע ממזרות. גם מי שנישא אזרחית מתגרש בבית הדין.</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40 — התשובה הנכונה: ג</w:t>
            </w:r>
          </w:p>
          <w:p>
            <w:pPr>
              <w:bidi/>
              <w:spacing w:before="0" w:after="0" w:line="288" w:lineRule="auto"/>
              <w:jc w:val="both"/>
            </w:pPr>
            <w:r>
              <w:rPr>
                <w:rFonts w:ascii="Arial" w:hAnsi="Arial" w:cs="Arial" w:eastAsia="Arial"/>
                <w:color w:val="1F2430"/>
                <w:sz w:val="19"/>
                <w:szCs w:val="19"/>
                <w:rtl/>
              </w:rPr>
              <w:t>בחן התקבלה טענת הבעל שהאישה לא הייתה בישראל, ולכן אין סמכות. השופט לנדוי במיעוט סבר שאם התובע מוכן לקבל את מרות בית הדין, לא משנה שאינו בארץ. בג״ץ הראל אימץ את גישתו. ההלכה על נתבע תושב קבע נקבעה מאוחר יותר, בקריב.</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41 — התשובה הנכונה: א</w:t>
            </w:r>
          </w:p>
          <w:p>
            <w:pPr>
              <w:bidi/>
              <w:spacing w:before="0" w:after="0" w:line="288" w:lineRule="auto"/>
              <w:jc w:val="both"/>
            </w:pPr>
            <w:r>
              <w:rPr>
                <w:rFonts w:ascii="Arial" w:hAnsi="Arial" w:cs="Arial" w:eastAsia="Arial"/>
                <w:color w:val="1F2430"/>
                <w:sz w:val="19"/>
                <w:szCs w:val="19"/>
                <w:rtl/>
              </w:rPr>
              <w:t>בג״ץ הראל קבע שלגבי תובע אפשר להסתפק בנוכחות קונסטרוקטיבית: הגשת התביעה מרחוק באמצעות עורך דין מספיקה. התובע בוחר לפתוח בהליך, ולכן הגמישות לגביו רחבה יותר. מאחר שכל תנאי סעיף 1 מתקיימים, אין צורך בסעיף 4א, שמגביל לגירושין בלבד.</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42 — התשובה הנכונה: ד</w:t>
            </w:r>
          </w:p>
          <w:p>
            <w:pPr>
              <w:bidi/>
              <w:spacing w:before="0" w:after="0" w:line="288" w:lineRule="auto"/>
              <w:jc w:val="both"/>
            </w:pPr>
            <w:r>
              <w:rPr>
                <w:rFonts w:ascii="Arial" w:hAnsi="Arial" w:cs="Arial" w:eastAsia="Arial"/>
                <w:color w:val="1F2430"/>
                <w:sz w:val="19"/>
                <w:szCs w:val="19"/>
                <w:rtl/>
              </w:rPr>
              <w:t>הלכת קריב הרחיבה את הלכת הראל לנתבע. תושב קבע שמרכז חייו עדיין בישראל, ושלא סגר חשבונות ולא מכר נכסים אלא רק עלה על מטוס, נחשב כאילו הוא כאן. מספיקה זיקה מסוימת, ואפשר לתת נגדו צו עיכוב יציאה. סעיף 4א(1) דורש שמקום מושבו של הנתבע יהיה בישראל, אבל אין צורך בו כשסעיף 1 מתקיים.</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43 — התשובה הנכונה: ב</w:t>
            </w:r>
          </w:p>
          <w:p>
            <w:pPr>
              <w:bidi/>
              <w:spacing w:before="0" w:after="0" w:line="288" w:lineRule="auto"/>
              <w:jc w:val="both"/>
            </w:pPr>
            <w:r>
              <w:rPr>
                <w:rFonts w:ascii="Arial" w:hAnsi="Arial" w:cs="Arial" w:eastAsia="Arial"/>
                <w:color w:val="1F2430"/>
                <w:sz w:val="19"/>
                <w:szCs w:val="19"/>
                <w:rtl/>
              </w:rPr>
              <w:t>בג״ץ ביגר (השופט נתניהו) קבע שלגבי נתבע שהוא אזרח בלבד נדרשת ״אזרחות פלוס״: זיקה ממשית כמו חשבונות פעילים, דירה, ביקורים או משפחה בארץ. אזרח על הנייר לא ייחשב נוכח. המסיח הרביעי שגוי כי קריב וביגר החילו נוכחות קונסטרוקטיבית גם על נתבעים.</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44 — התשובה הנכונה: ג</w:t>
            </w:r>
          </w:p>
          <w:p>
            <w:pPr>
              <w:bidi/>
              <w:spacing w:before="0" w:after="0" w:line="288" w:lineRule="auto"/>
              <w:jc w:val="both"/>
            </w:pPr>
            <w:r>
              <w:rPr>
                <w:rFonts w:ascii="Arial" w:hAnsi="Arial" w:cs="Arial" w:eastAsia="Arial"/>
                <w:color w:val="1F2430"/>
                <w:sz w:val="19"/>
                <w:szCs w:val="19"/>
                <w:rtl/>
              </w:rPr>
              <w:t>תושב הוא מי שמרכז חייו בישראל, לפי הגדרת מקום מושב בסעיף 80 לחוק הכשרות המשפטית והאפוטרופסות. אזרחות נקבעת לפי חוק האזרחות. אפשר להיות אזרח בלי לגור בארץ אף פעם, למשל מי שנולד לשני הורים אזרחים. ההבחנה בין המושגים היא הבסיס להבדל בין קריב (תושב) לביגר (אזרח בלבד).</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45 — התשובה הנכונה: א</w:t>
            </w:r>
          </w:p>
          <w:p>
            <w:pPr>
              <w:bidi/>
              <w:spacing w:before="0" w:after="0" w:line="288" w:lineRule="auto"/>
              <w:jc w:val="both"/>
            </w:pPr>
            <w:r>
              <w:rPr>
                <w:rFonts w:ascii="Arial" w:hAnsi="Arial" w:cs="Arial" w:eastAsia="Arial"/>
                <w:color w:val="1F2430"/>
                <w:sz w:val="19"/>
                <w:szCs w:val="19"/>
                <w:rtl/>
              </w:rPr>
              <w:t>בסבג בני הזוג לא היו אזרחים ולא תושבים, ולא הייתה להם זיקה לישראל חוץ מהיותם יהודים. ביקור של הבעל בארץ לא הקנה סמכות. הרוב (השופטת פרוקצ׳יה) קבע שתנאי סעיף 1 לא מתקיימים, ולכן אין סמכות לגירושין. רובינשטיין במיעוט סבר שיש. בעקבות פסק הדין חוקק סעיף 4א.</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46 — התשובה הנכונה: ד</w:t>
            </w:r>
          </w:p>
          <w:p>
            <w:pPr>
              <w:bidi/>
              <w:spacing w:before="0" w:after="0" w:line="288" w:lineRule="auto"/>
              <w:jc w:val="both"/>
            </w:pPr>
            <w:r>
              <w:rPr>
                <w:rFonts w:ascii="Arial" w:hAnsi="Arial" w:cs="Arial" w:eastAsia="Arial"/>
                <w:color w:val="1F2430"/>
                <w:sz w:val="19"/>
                <w:szCs w:val="19"/>
                <w:rtl/>
              </w:rPr>
              <w:t>גם כשאין לבית הדין סמכות לדון בגירושין לפי סעיף 1, ייתכן שיש לו סמכות במזונות אישה לפי סעיף 4. הסעיף פתוח לאישה יהודייה נגד בעלה היהודי בלי דרישת אזרחות, תושבות או נוכחות, ולפי קנול וגולדנברג נדרשת זיקה מסוימת. כריכה לא אפשרית כאן, כי בלי סמכות לפי סעיף 1 אין כריכה לפי סעיף 3.</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47 — התשובה הנכונה: ב</w:t>
            </w:r>
          </w:p>
          <w:p>
            <w:pPr>
              <w:bidi/>
              <w:spacing w:before="0" w:after="0" w:line="288" w:lineRule="auto"/>
              <w:jc w:val="both"/>
            </w:pPr>
            <w:r>
              <w:rPr>
                <w:rFonts w:ascii="Arial" w:hAnsi="Arial" w:cs="Arial" w:eastAsia="Arial"/>
                <w:color w:val="1F2430"/>
                <w:sz w:val="19"/>
                <w:szCs w:val="19"/>
                <w:rtl/>
              </w:rPr>
              <w:t>לפי אמרת האגב, המחוקק כתב את תנאי סעיף 1 פעם אחת כ״כותרת״ שחלה על כל הסעיפים, כולל סעיף 4 (מזונות אישה). זו אמרת אגב בלבד ולכן אינה מחייבת. ההלכה המחייבת בסעיף 4 היא דרישת הזיקה המסוימת מקנול וגולדנברג.</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48 — התשובה הנכונה: א</w:t>
            </w:r>
          </w:p>
          <w:p>
            <w:pPr>
              <w:bidi/>
              <w:spacing w:before="0" w:after="0" w:line="288" w:lineRule="auto"/>
              <w:jc w:val="both"/>
            </w:pPr>
            <w:r>
              <w:rPr>
                <w:rFonts w:ascii="Arial" w:hAnsi="Arial" w:cs="Arial" w:eastAsia="Arial"/>
                <w:color w:val="1F2430"/>
                <w:sz w:val="19"/>
                <w:szCs w:val="19"/>
                <w:rtl/>
              </w:rPr>
              <w:t>זו זיקה 4א(6). נישואין כדמו״י ויהדות הם תנאי סף של הסעיף ולא זיקות. הזיקה הרלוונטית לנתבע היא שמקום מושבו בישראל (4א(1)), ולא ההפך.</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49 — התשובה הנכונה: ג</w:t>
            </w:r>
          </w:p>
          <w:p>
            <w:pPr>
              <w:bidi/>
              <w:spacing w:before="0" w:after="0" w:line="288" w:lineRule="auto"/>
              <w:jc w:val="both"/>
            </w:pPr>
            <w:r>
              <w:rPr>
                <w:rFonts w:ascii="Arial" w:hAnsi="Arial" w:cs="Arial" w:eastAsia="Arial"/>
                <w:color w:val="1F2430"/>
                <w:sz w:val="19"/>
                <w:szCs w:val="19"/>
                <w:rtl/>
              </w:rPr>
              <w:t>החידוש של סעיף 4א(1) הוא שמספיק שמקום מושבו של הנתבע בישראל. התובעת לא צריכה להיות אזרחית או תושבת. דרישת השנה קיימת בזיקה 4א(3), שנוגעת למגורי התובע ולא לנתבע. אין צורך בסעיף 4ב כשמתקיימת אחת מזיקות 4א.</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50 — התשובה הנכונה: ב</w:t>
            </w:r>
          </w:p>
          <w:p>
            <w:pPr>
              <w:bidi/>
              <w:spacing w:before="0" w:after="0" w:line="288" w:lineRule="auto"/>
              <w:jc w:val="both"/>
            </w:pPr>
            <w:r>
              <w:rPr>
                <w:rFonts w:ascii="Arial" w:hAnsi="Arial" w:cs="Arial" w:eastAsia="Arial"/>
                <w:color w:val="1F2430"/>
                <w:sz w:val="19"/>
                <w:szCs w:val="19"/>
                <w:rtl/>
              </w:rPr>
              <w:t>זיקה 4א(6) לא דורשת שהתובע יגור בישראל ביום ההגשה, רק שנה של מגורים בתוך השנתיים שקדמו לתביעה. זיקה 4א(2) דורשת ששני בני הזוג יהיו אזרחים. סעיף 1 לא מתקיים, כי האישה אינה אזרחית או תושבת, ולכן אין סמכות לכריכות.</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51 — התשובה הנכונה: ד</w:t>
            </w:r>
          </w:p>
          <w:p>
            <w:pPr>
              <w:bidi/>
              <w:spacing w:before="0" w:after="0" w:line="288" w:lineRule="auto"/>
              <w:jc w:val="both"/>
            </w:pPr>
            <w:r>
              <w:rPr>
                <w:rFonts w:ascii="Arial" w:hAnsi="Arial" w:cs="Arial" w:eastAsia="Arial"/>
                <w:color w:val="1F2430"/>
                <w:sz w:val="19"/>
                <w:szCs w:val="19"/>
                <w:rtl/>
              </w:rPr>
              <w:t>סעיף 4א(ה) קובע: ״אין בהוראות סעיף זה כדי להקנות לבית הדין הרבני סמכות שיפוט בענינים הכרוכים בגירושין״. ישראל עוזרת ליהודי העולם רק בגט, שאין לו פתרון בחו״ל. מזונות, משמורת ורכוש אפשר לתבוע בחו״ל. המבחן המשולש רלוונטי רק לכריכה מכוח סעיף 3, שדורש סמכות לפי סעיף 1.</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52 — התשובה הנכונה: א</w:t>
            </w:r>
          </w:p>
          <w:p>
            <w:pPr>
              <w:bidi/>
              <w:spacing w:before="0" w:after="0" w:line="288" w:lineRule="auto"/>
              <w:jc w:val="both"/>
            </w:pPr>
            <w:r>
              <w:rPr>
                <w:rFonts w:ascii="Arial" w:hAnsi="Arial" w:cs="Arial" w:eastAsia="Arial"/>
                <w:color w:val="1F2430"/>
                <w:sz w:val="19"/>
                <w:szCs w:val="19"/>
                <w:rtl/>
              </w:rPr>
              <w:t>לשון סעיף 4א(א) מחילה אותו רק על ״בני זוג יהודים שנישאו על פי דין תורה״. נישואין אזרחיים לא נכנסים לסעיף, גם כשמתקיימת אחת הזיקות. סעיף 4ב דורש גם הוא נישואין על פי דין תורה. סעיף 1 אינו חל כי שרה אינה אזרחית או תושבת. ורבר עוסק בתנאי ״בישראל״ ולא מבטל את דרישת האזרחות או התושבות.</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53 — התשובה הנכונה: ג</w:t>
            </w:r>
          </w:p>
          <w:p>
            <w:pPr>
              <w:bidi/>
              <w:spacing w:before="0" w:after="0" w:line="288" w:lineRule="auto"/>
              <w:jc w:val="both"/>
            </w:pPr>
            <w:r>
              <w:rPr>
                <w:rFonts w:ascii="Arial" w:hAnsi="Arial" w:cs="Arial" w:eastAsia="Arial"/>
                <w:color w:val="1F2430"/>
                <w:sz w:val="19"/>
                <w:szCs w:val="19"/>
                <w:rtl/>
              </w:rPr>
              <w:t>סעיף 1 פותח את כל ענייני הנישואין והגירושין ומאפשר כריכה לפי סעיף 3. סעיף 4א חל ״בלי לגרוע מסעיף 1״ ומוגבל לגירושין בלבד (4א(ה)). לכן מי שיכולה להיכנס בסעיף 1 תעדיף אותו, ובסעיף 4א משתמשים כשאין ברירה או כשרוצים גירושין בלבד. סעיף 4ב מיועד למקרים שבהם אין אף זיקה של 4א.</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54 — התשובה הנכונה: ד</w:t>
            </w:r>
          </w:p>
          <w:p>
            <w:pPr>
              <w:bidi/>
              <w:spacing w:before="0" w:after="0" w:line="288" w:lineRule="auto"/>
              <w:jc w:val="both"/>
            </w:pPr>
            <w:r>
              <w:rPr>
                <w:rFonts w:ascii="Arial" w:hAnsi="Arial" w:cs="Arial" w:eastAsia="Arial"/>
                <w:color w:val="1F2430"/>
                <w:sz w:val="19"/>
                <w:szCs w:val="19"/>
                <w:rtl/>
              </w:rPr>
              <w:t>סעיף 4ב פתוח רק לאישה ורק לתביעת גט. הוא לא דורש אזרחות, תושבות או זיקה. כן נדרשים נישואין על פי דין תורה, שהאישה לא קיבלה גט בחו״ל, ואחת מהחלופות: אין בית דין, הבעל לא התייצב 4 חודשים, או שהגט לא ניתן 6 חודשים אחרי שנקבע. הסעיף נחקק כהוראת שעה לשלוש שנים והפך להוראת קבע.</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55 — התשובה הנכונה: ב</w:t>
            </w:r>
          </w:p>
          <w:p>
            <w:pPr>
              <w:bidi/>
              <w:spacing w:before="0" w:after="0" w:line="288" w:lineRule="auto"/>
              <w:jc w:val="both"/>
            </w:pPr>
            <w:r>
              <w:rPr>
                <w:rFonts w:ascii="Arial" w:hAnsi="Arial" w:cs="Arial" w:eastAsia="Arial"/>
                <w:color w:val="1F2430"/>
                <w:sz w:val="19"/>
                <w:szCs w:val="19"/>
                <w:rtl/>
              </w:rPr>
              <w:t>סעיף 4ב מאפשר לאישה יהודייה בלי זיקה לתבוע גט בישראל אם האיש לא התייצב לפני בית הדין בחו״ל ארבעה חודשים מיום שזומן. חמישה חודשים עומדים בתנאי. הכלל שמי שפנתה לבית דין בחו״ל לא יכולה לטעון שאין בית דין נוגע רק לחלופה הראשונה. סעיף 4א(3) דורש שמקום מושב התובעת יהיה בישראל.</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56 — התשובה הנכונה: ג</w:t>
            </w:r>
          </w:p>
          <w:p>
            <w:pPr>
              <w:bidi/>
              <w:spacing w:before="0" w:after="0" w:line="288" w:lineRule="auto"/>
              <w:jc w:val="both"/>
            </w:pPr>
            <w:r>
              <w:rPr>
                <w:rFonts w:ascii="Arial" w:hAnsi="Arial" w:cs="Arial" w:eastAsia="Arial"/>
                <w:color w:val="1F2430"/>
                <w:sz w:val="19"/>
                <w:szCs w:val="19"/>
                <w:rtl/>
              </w:rPr>
              <w:t>לפי ההסבר שנלמד, לגבר יש מוצא הלכתי מסרבנות גט של אשתו: היתר להינשא לאישה נוספת, שאפשר לקבל גם בחו״ל. לאישה אין מוצא כזה. סעיף 4 פתוח גם הוא רק לאישה ולא לגבר. ההגבלה לא נועדה לצמצם את הפגיעה בנימוס הבין-לאומי, שהיה ביקורת על הסעיף כולו.</w:t>
            </w:r>
          </w:p>
        </w:tc>
      </w:tr>
    </w:tbl>
    <w:p>
      <w:pPr>
        <w:bidi/>
        <w:spacing w:after="0" w:before="0" w:line="60" w:lineRule="exact"/>
      </w:pPr>
      <w:r>
        <w:rPr>
          <w:sz w:val="2"/>
        </w:rPr>
      </w:r>
    </w:p>
    <w:p>
      <w:pPr>
        <w:bidi/>
        <w:spacing w:after="0"/>
      </w:pPr>
      <w:r>
        <w:br w:type="page"/>
      </w:r>
    </w:p>
    <w:tbl>
      <w:tblPr>
        <w:tblW w:type="dxa" w:w="10206"/>
        <w:tblLook w:firstColumn="1" w:firstRow="1" w:lastColumn="0" w:lastRow="0" w:noHBand="0" w:noVBand="1" w:val="04A0"/>
        <w:bidiVisual/>
        <w:tblLayout w:type="fixed"/>
      </w:tblPr>
      <w:tblGrid>
        <w:gridCol w:w="10206"/>
      </w:tblGrid>
      <w:tr>
        <w:tc>
          <w:tcPr>
            <w:tcW w:type="dxa" w:w="10205"/>
            <w:shd w:val="clear" w:color="auto" w:fill="6B3FA0"/>
            <w:tcBorders>
              <w:top w:val="single" w:sz="4" w:space="0" w:color="6B3FA0"/>
              <w:left w:val="single" w:sz="4" w:space="0" w:color="6B3FA0"/>
              <w:bottom w:val="single" w:sz="4" w:space="0" w:color="6B3FA0"/>
              <w:right w:val="single" w:sz="4" w:space="0" w:color="6B3FA0"/>
            </w:tcBorders>
            <w:tcMar>
              <w:top w:w="200" w:type="dxa"/>
              <w:bottom w:w="200" w:type="dxa"/>
              <w:left w:w="280" w:type="dxa"/>
              <w:right w:w="280" w:type="dxa"/>
            </w:tcMar>
          </w:tcPr>
          <w:p>
            <w:pPr>
              <w:bidi/>
              <w:spacing w:before="0" w:after="0" w:line="264" w:lineRule="auto"/>
            </w:pPr>
            <w:r>
              <w:rPr>
                <w:rFonts w:ascii="Arial" w:hAnsi="Arial" w:cs="Arial" w:eastAsia="Arial"/>
                <w:b/>
                <w:bCs/>
                <w:color w:val="FFFFFF"/>
                <w:sz w:val="22"/>
                <w:szCs w:val="22"/>
                <w:rtl/>
              </w:rPr>
              <w:t>פרק 3</w:t>
            </w:r>
          </w:p>
          <w:p>
            <w:pPr>
              <w:bidi/>
              <w:spacing w:before="0" w:after="0" w:line="264" w:lineRule="auto"/>
              <w:outlineLvl w:val="0"/>
            </w:pPr>
            <w:r>
              <w:rPr>
                <w:rFonts w:ascii="Arial" w:hAnsi="Arial" w:cs="Arial" w:eastAsia="Arial"/>
                <w:b/>
                <w:bCs/>
                <w:color w:val="FFFFFF"/>
                <w:sz w:val="42"/>
                <w:szCs w:val="42"/>
                <w:rtl/>
              </w:rPr>
              <w:t>כריכה ומירוץ סמכויות</w:t>
            </w:r>
          </w:p>
        </w:tc>
      </w:tr>
    </w:tbl>
    <w:p>
      <w:pPr>
        <w:bidi/>
        <w:spacing w:after="0" w:before="0" w:line="2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BCA8D4"/>
              <w:left w:val="single" w:sz="8" w:space="0" w:color="BCA8D4"/>
              <w:bottom w:val="single" w:sz="8" w:space="0" w:color="BCA8D4"/>
              <w:right w:val="single" w:sz="8" w:space="0" w:color="BCA8D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6B3FA0"/>
              </w:rPr>
              <w:t xml:space="preserve"> 57 </w:t>
            </w:r>
            <w:r>
              <w:rPr>
                <w:rFonts w:ascii="Arial" w:hAnsi="Arial" w:cs="Arial" w:eastAsia="Arial"/>
                <w:sz w:val="20"/>
                <w:szCs w:val="20"/>
                <w:rtl/>
              </w:rPr>
              <w:t xml:space="preserve">  </w:t>
            </w:r>
            <w:r>
              <w:rPr>
                <w:rFonts w:ascii="Arial" w:hAnsi="Arial" w:cs="Arial" w:eastAsia="Arial"/>
                <w:b/>
                <w:bCs/>
                <w:color w:val="111827"/>
                <w:sz w:val="20"/>
                <w:szCs w:val="20"/>
                <w:rtl/>
              </w:rPr>
              <w:t>משה הגיש תביעת גירושין לבית הדין הרבני וכרך בה את מזונות האישה ואת חלוקת הרכוש. שבוע לאחר מכן הגישה אשתו תביעת מזונות לבית המשפט לענייני משפחה, ומשה ביקש לדחות את תביעתה מחמת חוסר סמכות עניינית. כיצד יכריע בית המשפט?</w:t>
            </w:r>
          </w:p>
          <w:p>
            <w:pPr>
              <w:bidi/>
              <w:spacing w:before="0" w:after="20" w:line="276" w:lineRule="auto"/>
              <w:ind w:right="400" w:hanging="300"/>
            </w:pPr>
            <w:r>
              <w:rPr>
                <w:rFonts w:ascii="Arial" w:hAnsi="Arial" w:cs="Arial" w:eastAsia="Arial"/>
                <w:b/>
                <w:bCs/>
                <w:color w:val="6B3FA0"/>
                <w:sz w:val="20"/>
                <w:szCs w:val="20"/>
                <w:rtl/>
              </w:rPr>
              <w:t xml:space="preserve">(א)  </w:t>
            </w:r>
            <w:r>
              <w:rPr>
                <w:rFonts w:ascii="Arial" w:hAnsi="Arial" w:cs="Arial" w:eastAsia="Arial"/>
                <w:color w:val="1F2430"/>
                <w:sz w:val="20"/>
                <w:szCs w:val="20"/>
                <w:rtl/>
              </w:rPr>
              <w:t>ידחה את הבקשה, משום שלבית המשפט נתונה סמכות מקבילה לזו של בית הדין לדון במזונות</w:t>
            </w:r>
          </w:p>
          <w:p>
            <w:pPr>
              <w:bidi/>
              <w:spacing w:before="0" w:after="20" w:line="276" w:lineRule="auto"/>
              <w:ind w:right="400" w:hanging="300"/>
            </w:pPr>
            <w:r>
              <w:rPr>
                <w:rFonts w:ascii="Arial" w:hAnsi="Arial" w:cs="Arial" w:eastAsia="Arial"/>
                <w:b/>
                <w:bCs/>
                <w:color w:val="6B3FA0"/>
                <w:sz w:val="20"/>
                <w:szCs w:val="20"/>
                <w:rtl/>
              </w:rPr>
              <w:t xml:space="preserve">(ב)  </w:t>
            </w:r>
            <w:r>
              <w:rPr>
                <w:rFonts w:ascii="Arial" w:hAnsi="Arial" w:cs="Arial" w:eastAsia="Arial"/>
                <w:color w:val="1F2430"/>
                <w:sz w:val="20"/>
                <w:szCs w:val="20"/>
                <w:rtl/>
              </w:rPr>
              <w:t>יקבל את הבקשה אם ישתכנע שתביעת הגירושין כנה ושכריכת המזונות כנה ונעשתה כדין</w:t>
            </w:r>
          </w:p>
          <w:p>
            <w:pPr>
              <w:bidi/>
              <w:spacing w:before="0" w:after="20" w:line="276" w:lineRule="auto"/>
              <w:ind w:right="400" w:hanging="300"/>
            </w:pPr>
            <w:r>
              <w:rPr>
                <w:rFonts w:ascii="Arial" w:hAnsi="Arial" w:cs="Arial" w:eastAsia="Arial"/>
                <w:b/>
                <w:bCs/>
                <w:color w:val="6B3FA0"/>
                <w:sz w:val="20"/>
                <w:szCs w:val="20"/>
                <w:rtl/>
              </w:rPr>
              <w:t xml:space="preserve">(ג)  </w:t>
            </w:r>
            <w:r>
              <w:rPr>
                <w:rFonts w:ascii="Arial" w:hAnsi="Arial" w:cs="Arial" w:eastAsia="Arial"/>
                <w:color w:val="1F2430"/>
                <w:sz w:val="20"/>
                <w:szCs w:val="20"/>
                <w:rtl/>
              </w:rPr>
              <w:t>יקבל את הבקשה, משום שמשה הגיש ראשון ודי בכך כדי להקנות לבית הדין סמכות</w:t>
            </w:r>
          </w:p>
          <w:p>
            <w:pPr>
              <w:bidi/>
              <w:spacing w:before="0" w:after="20" w:line="276" w:lineRule="auto"/>
              <w:ind w:right="400" w:hanging="300"/>
            </w:pPr>
            <w:r>
              <w:rPr>
                <w:rFonts w:ascii="Arial" w:hAnsi="Arial" w:cs="Arial" w:eastAsia="Arial"/>
                <w:b/>
                <w:bCs/>
                <w:color w:val="6B3FA0"/>
                <w:sz w:val="20"/>
                <w:szCs w:val="20"/>
                <w:rtl/>
              </w:rPr>
              <w:t xml:space="preserve">(ד)  </w:t>
            </w:r>
            <w:r>
              <w:rPr>
                <w:rFonts w:ascii="Arial" w:hAnsi="Arial" w:cs="Arial" w:eastAsia="Arial"/>
                <w:color w:val="1F2430"/>
                <w:sz w:val="20"/>
                <w:szCs w:val="20"/>
                <w:rtl/>
              </w:rPr>
              <w:t>יקבל את הבקשה, משום שתביעה למזונות אישה אינה בסמכותו של בית המשפט לענייני משפחה</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BCA8D4"/>
              <w:left w:val="single" w:sz="8" w:space="0" w:color="BCA8D4"/>
              <w:bottom w:val="single" w:sz="8" w:space="0" w:color="BCA8D4"/>
              <w:right w:val="single" w:sz="8" w:space="0" w:color="BCA8D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6B3FA0"/>
              </w:rPr>
              <w:t xml:space="preserve"> 58 </w:t>
            </w:r>
            <w:r>
              <w:rPr>
                <w:rFonts w:ascii="Arial" w:hAnsi="Arial" w:cs="Arial" w:eastAsia="Arial"/>
                <w:sz w:val="20"/>
                <w:szCs w:val="20"/>
                <w:rtl/>
              </w:rPr>
              <w:t xml:space="preserve">  </w:t>
            </w:r>
            <w:r>
              <w:rPr>
                <w:rFonts w:ascii="Arial" w:hAnsi="Arial" w:cs="Arial" w:eastAsia="Arial"/>
                <w:b/>
                <w:bCs/>
                <w:color w:val="111827"/>
                <w:sz w:val="20"/>
                <w:szCs w:val="20"/>
                <w:rtl/>
              </w:rPr>
              <w:t>יוסף הגיש בקשה ליישוב סכסוך נגד אשתו ברכה. חלפו 61 ימים ובני הזוג לא התייצבו לפגישות. בתוך ימי הקדימה של יוסף הגישה ברכה תביעת מזונות אישה לבית המשפט לענייני משפחה, ולמחרת הגיש יוסף תביעת גירושין לבית הדין הרבני וכרך בה את מזונות האישה. איזו תביעה דינה להימחק?</w:t>
            </w:r>
          </w:p>
          <w:p>
            <w:pPr>
              <w:bidi/>
              <w:spacing w:before="0" w:after="20" w:line="276" w:lineRule="auto"/>
              <w:ind w:right="400" w:hanging="300"/>
            </w:pPr>
            <w:r>
              <w:rPr>
                <w:rFonts w:ascii="Arial" w:hAnsi="Arial" w:cs="Arial" w:eastAsia="Arial"/>
                <w:b/>
                <w:bCs/>
                <w:color w:val="6B3FA0"/>
                <w:sz w:val="20"/>
                <w:szCs w:val="20"/>
                <w:rtl/>
              </w:rPr>
              <w:t xml:space="preserve">(א)  </w:t>
            </w:r>
            <w:r>
              <w:rPr>
                <w:rFonts w:ascii="Arial" w:hAnsi="Arial" w:cs="Arial" w:eastAsia="Arial"/>
                <w:color w:val="1F2430"/>
                <w:sz w:val="20"/>
                <w:szCs w:val="20"/>
                <w:rtl/>
              </w:rPr>
              <w:t>תביעתו של יוסף בבית הדין, משום שברכה הקדימה וקנתה סמכות במירוץ הסמכויות</w:t>
            </w:r>
          </w:p>
          <w:p>
            <w:pPr>
              <w:bidi/>
              <w:spacing w:before="0" w:after="20" w:line="276" w:lineRule="auto"/>
              <w:ind w:right="400" w:hanging="300"/>
            </w:pPr>
            <w:r>
              <w:rPr>
                <w:rFonts w:ascii="Arial" w:hAnsi="Arial" w:cs="Arial" w:eastAsia="Arial"/>
                <w:b/>
                <w:bCs/>
                <w:color w:val="6B3FA0"/>
                <w:sz w:val="20"/>
                <w:szCs w:val="20"/>
                <w:rtl/>
              </w:rPr>
              <w:t xml:space="preserve">(ב)  </w:t>
            </w:r>
            <w:r>
              <w:rPr>
                <w:rFonts w:ascii="Arial" w:hAnsi="Arial" w:cs="Arial" w:eastAsia="Arial"/>
                <w:color w:val="1F2430"/>
                <w:sz w:val="20"/>
                <w:szCs w:val="20"/>
                <w:rtl/>
              </w:rPr>
              <w:t>תביעתו של יוסף, משום שהיה עליו להגיש אותה לאותה ערכאה שאליה הגיש את הבקשה ליישוב סכסוך</w:t>
            </w:r>
          </w:p>
          <w:p>
            <w:pPr>
              <w:bidi/>
              <w:spacing w:before="0" w:after="20" w:line="276" w:lineRule="auto"/>
              <w:ind w:right="400" w:hanging="300"/>
            </w:pPr>
            <w:r>
              <w:rPr>
                <w:rFonts w:ascii="Arial" w:hAnsi="Arial" w:cs="Arial" w:eastAsia="Arial"/>
                <w:b/>
                <w:bCs/>
                <w:color w:val="6B3FA0"/>
                <w:sz w:val="20"/>
                <w:szCs w:val="20"/>
                <w:rtl/>
              </w:rPr>
              <w:t xml:space="preserve">(ג)  </w:t>
            </w:r>
            <w:r>
              <w:rPr>
                <w:rFonts w:ascii="Arial" w:hAnsi="Arial" w:cs="Arial" w:eastAsia="Arial"/>
                <w:color w:val="1F2430"/>
                <w:sz w:val="20"/>
                <w:szCs w:val="20"/>
                <w:rtl/>
              </w:rPr>
              <w:t>שתי התביעות, משום שתקופת עיכוב ההליכים טרם חלפה</w:t>
            </w:r>
          </w:p>
          <w:p>
            <w:pPr>
              <w:bidi/>
              <w:spacing w:before="0" w:after="20" w:line="276" w:lineRule="auto"/>
              <w:ind w:right="400" w:hanging="300"/>
            </w:pPr>
            <w:r>
              <w:rPr>
                <w:rFonts w:ascii="Arial" w:hAnsi="Arial" w:cs="Arial" w:eastAsia="Arial"/>
                <w:b/>
                <w:bCs/>
                <w:color w:val="6B3FA0"/>
                <w:sz w:val="20"/>
                <w:szCs w:val="20"/>
                <w:rtl/>
              </w:rPr>
              <w:t xml:space="preserve">(ד)  </w:t>
            </w:r>
            <w:r>
              <w:rPr>
                <w:rFonts w:ascii="Arial" w:hAnsi="Arial" w:cs="Arial" w:eastAsia="Arial"/>
                <w:color w:val="1F2430"/>
                <w:sz w:val="20"/>
                <w:szCs w:val="20"/>
                <w:rtl/>
              </w:rPr>
              <w:t>תביעתה של ברכה, משום שליוסף, שהגיש ראשון את הבקשה ליישוב סכסוך, עמדה זכות קדימה של 15 ימים להגיש לכל ערכאה מוסמכת</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BCA8D4"/>
              <w:left w:val="single" w:sz="8" w:space="0" w:color="BCA8D4"/>
              <w:bottom w:val="single" w:sz="8" w:space="0" w:color="BCA8D4"/>
              <w:right w:val="single" w:sz="8" w:space="0" w:color="BCA8D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6B3FA0"/>
              </w:rPr>
              <w:t xml:space="preserve"> 59 </w:t>
            </w:r>
            <w:r>
              <w:rPr>
                <w:rFonts w:ascii="Arial" w:hAnsi="Arial" w:cs="Arial" w:eastAsia="Arial"/>
                <w:sz w:val="20"/>
                <w:szCs w:val="20"/>
                <w:rtl/>
              </w:rPr>
              <w:t xml:space="preserve">  </w:t>
            </w:r>
            <w:r>
              <w:rPr>
                <w:rFonts w:ascii="Arial" w:hAnsi="Arial" w:cs="Arial" w:eastAsia="Arial"/>
                <w:b/>
                <w:bCs/>
                <w:color w:val="111827"/>
                <w:sz w:val="20"/>
                <w:szCs w:val="20"/>
                <w:rtl/>
              </w:rPr>
              <w:t>לפי סעיף 4 לחוק שיפוט בתי דין רבניים, מי רשאי להגיש לבית הדין הרבני תביעת מזונות שלא אגב גירושין, כך שטענת חוסר הסמכות של הנתבע לא תישמע?</w:t>
            </w:r>
          </w:p>
          <w:p>
            <w:pPr>
              <w:bidi/>
              <w:spacing w:before="0" w:after="20" w:line="276" w:lineRule="auto"/>
              <w:ind w:right="400" w:hanging="300"/>
            </w:pPr>
            <w:r>
              <w:rPr>
                <w:rFonts w:ascii="Arial" w:hAnsi="Arial" w:cs="Arial" w:eastAsia="Arial"/>
                <w:b/>
                <w:bCs/>
                <w:color w:val="6B3FA0"/>
                <w:sz w:val="20"/>
                <w:szCs w:val="20"/>
                <w:rtl/>
              </w:rPr>
              <w:t xml:space="preserve">(א)  </w:t>
            </w:r>
            <w:r>
              <w:rPr>
                <w:rFonts w:ascii="Arial" w:hAnsi="Arial" w:cs="Arial" w:eastAsia="Arial"/>
                <w:color w:val="1F2430"/>
                <w:sz w:val="20"/>
                <w:szCs w:val="20"/>
                <w:rtl/>
              </w:rPr>
              <w:t>אישה יהודייה, נגד בעלה היהודי או נגד עזבונו</w:t>
            </w:r>
          </w:p>
          <w:p>
            <w:pPr>
              <w:bidi/>
              <w:spacing w:before="0" w:after="20" w:line="276" w:lineRule="auto"/>
              <w:ind w:right="400" w:hanging="300"/>
            </w:pPr>
            <w:r>
              <w:rPr>
                <w:rFonts w:ascii="Arial" w:hAnsi="Arial" w:cs="Arial" w:eastAsia="Arial"/>
                <w:b/>
                <w:bCs/>
                <w:color w:val="6B3FA0"/>
                <w:sz w:val="20"/>
                <w:szCs w:val="20"/>
                <w:rtl/>
              </w:rPr>
              <w:t xml:space="preserve">(ב)  </w:t>
            </w:r>
            <w:r>
              <w:rPr>
                <w:rFonts w:ascii="Arial" w:hAnsi="Arial" w:cs="Arial" w:eastAsia="Arial"/>
                <w:color w:val="1F2430"/>
                <w:sz w:val="20"/>
                <w:szCs w:val="20"/>
                <w:rtl/>
              </w:rPr>
              <w:t>כל אחד מבני הזוג היהודים, נגד בן זוגו</w:t>
            </w:r>
          </w:p>
          <w:p>
            <w:pPr>
              <w:bidi/>
              <w:spacing w:before="0" w:after="20" w:line="276" w:lineRule="auto"/>
              <w:ind w:right="400" w:hanging="300"/>
            </w:pPr>
            <w:r>
              <w:rPr>
                <w:rFonts w:ascii="Arial" w:hAnsi="Arial" w:cs="Arial" w:eastAsia="Arial"/>
                <w:b/>
                <w:bCs/>
                <w:color w:val="6B3FA0"/>
                <w:sz w:val="20"/>
                <w:szCs w:val="20"/>
                <w:rtl/>
              </w:rPr>
              <w:t xml:space="preserve">(ג)  </w:t>
            </w:r>
            <w:r>
              <w:rPr>
                <w:rFonts w:ascii="Arial" w:hAnsi="Arial" w:cs="Arial" w:eastAsia="Arial"/>
                <w:color w:val="1F2430"/>
                <w:sz w:val="20"/>
                <w:szCs w:val="20"/>
                <w:rtl/>
              </w:rPr>
              <w:t>אישה יהודייה, ובלבד שהיא אזרחית או תושבת ישראל</w:t>
            </w:r>
          </w:p>
          <w:p>
            <w:pPr>
              <w:bidi/>
              <w:spacing w:before="0" w:after="20" w:line="276" w:lineRule="auto"/>
              <w:ind w:right="400" w:hanging="300"/>
            </w:pPr>
            <w:r>
              <w:rPr>
                <w:rFonts w:ascii="Arial" w:hAnsi="Arial" w:cs="Arial" w:eastAsia="Arial"/>
                <w:b/>
                <w:bCs/>
                <w:color w:val="6B3FA0"/>
                <w:sz w:val="20"/>
                <w:szCs w:val="20"/>
                <w:rtl/>
              </w:rPr>
              <w:t xml:space="preserve">(ד)  </w:t>
            </w:r>
            <w:r>
              <w:rPr>
                <w:rFonts w:ascii="Arial" w:hAnsi="Arial" w:cs="Arial" w:eastAsia="Arial"/>
                <w:color w:val="1F2430"/>
                <w:sz w:val="20"/>
                <w:szCs w:val="20"/>
                <w:rtl/>
              </w:rPr>
              <w:t>אישה יהודייה, ובלבד שהיא נמצאת בישראל במועד הגשת התביעה</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BCA8D4"/>
              <w:left w:val="single" w:sz="8" w:space="0" w:color="BCA8D4"/>
              <w:bottom w:val="single" w:sz="8" w:space="0" w:color="BCA8D4"/>
              <w:right w:val="single" w:sz="8" w:space="0" w:color="BCA8D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6B3FA0"/>
              </w:rPr>
              <w:t xml:space="preserve"> 60 </w:t>
            </w:r>
            <w:r>
              <w:rPr>
                <w:rFonts w:ascii="Arial" w:hAnsi="Arial" w:cs="Arial" w:eastAsia="Arial"/>
                <w:sz w:val="20"/>
                <w:szCs w:val="20"/>
                <w:rtl/>
              </w:rPr>
              <w:t xml:space="preserve">  </w:t>
            </w:r>
            <w:r>
              <w:rPr>
                <w:rFonts w:ascii="Arial" w:hAnsi="Arial" w:cs="Arial" w:eastAsia="Arial"/>
                <w:b/>
                <w:bCs/>
                <w:color w:val="111827"/>
                <w:sz w:val="20"/>
                <w:szCs w:val="20"/>
                <w:rtl/>
              </w:rPr>
              <w:t>איזו מהטענות הבאות לגבי סעיף 4 לחוק השיפוט נכונה?</w:t>
            </w:r>
          </w:p>
          <w:p>
            <w:pPr>
              <w:bidi/>
              <w:spacing w:before="0" w:after="20" w:line="276" w:lineRule="auto"/>
              <w:ind w:right="400" w:hanging="300"/>
            </w:pPr>
            <w:r>
              <w:rPr>
                <w:rFonts w:ascii="Arial" w:hAnsi="Arial" w:cs="Arial" w:eastAsia="Arial"/>
                <w:b/>
                <w:bCs/>
                <w:color w:val="6B3FA0"/>
                <w:sz w:val="20"/>
                <w:szCs w:val="20"/>
                <w:rtl/>
              </w:rPr>
              <w:t xml:space="preserve">(א)  </w:t>
            </w:r>
            <w:r>
              <w:rPr>
                <w:rFonts w:ascii="Arial" w:hAnsi="Arial" w:cs="Arial" w:eastAsia="Arial"/>
                <w:color w:val="1F2430"/>
                <w:sz w:val="20"/>
                <w:szCs w:val="20"/>
                <w:rtl/>
              </w:rPr>
              <w:t>הוא מקנה לבית הדין הרבני סמכות ייחודית בתביעת מזונות אישה</w:t>
            </w:r>
          </w:p>
          <w:p>
            <w:pPr>
              <w:bidi/>
              <w:spacing w:before="0" w:after="20" w:line="276" w:lineRule="auto"/>
              <w:ind w:right="400" w:hanging="300"/>
            </w:pPr>
            <w:r>
              <w:rPr>
                <w:rFonts w:ascii="Arial" w:hAnsi="Arial" w:cs="Arial" w:eastAsia="Arial"/>
                <w:b/>
                <w:bCs/>
                <w:color w:val="6B3FA0"/>
                <w:sz w:val="20"/>
                <w:szCs w:val="20"/>
                <w:rtl/>
              </w:rPr>
              <w:t xml:space="preserve">(ב)  </w:t>
            </w:r>
            <w:r>
              <w:rPr>
                <w:rFonts w:ascii="Arial" w:hAnsi="Arial" w:cs="Arial" w:eastAsia="Arial"/>
                <w:color w:val="1F2430"/>
                <w:sz w:val="20"/>
                <w:szCs w:val="20"/>
                <w:rtl/>
              </w:rPr>
              <w:t>הוא מחייב שהאישה תהיה אזרחית או תושבת ישראל</w:t>
            </w:r>
          </w:p>
          <w:p>
            <w:pPr>
              <w:bidi/>
              <w:spacing w:before="0" w:after="20" w:line="276" w:lineRule="auto"/>
              <w:ind w:right="400" w:hanging="300"/>
            </w:pPr>
            <w:r>
              <w:rPr>
                <w:rFonts w:ascii="Arial" w:hAnsi="Arial" w:cs="Arial" w:eastAsia="Arial"/>
                <w:b/>
                <w:bCs/>
                <w:color w:val="6B3FA0"/>
                <w:sz w:val="20"/>
                <w:szCs w:val="20"/>
                <w:rtl/>
              </w:rPr>
              <w:t xml:space="preserve">(ג)  </w:t>
            </w:r>
            <w:r>
              <w:rPr>
                <w:rFonts w:ascii="Arial" w:hAnsi="Arial" w:cs="Arial" w:eastAsia="Arial"/>
                <w:color w:val="1F2430"/>
                <w:sz w:val="20"/>
                <w:szCs w:val="20"/>
                <w:rtl/>
              </w:rPr>
              <w:t>הוא יוצר סמכות מקבילה – האישה בוחרת אם לתבוע בבית הדין הרבני או בבית המשפט לענייני משפחה</w:t>
            </w:r>
          </w:p>
          <w:p>
            <w:pPr>
              <w:bidi/>
              <w:spacing w:before="0" w:after="20" w:line="276" w:lineRule="auto"/>
              <w:ind w:right="400" w:hanging="300"/>
            </w:pPr>
            <w:r>
              <w:rPr>
                <w:rFonts w:ascii="Arial" w:hAnsi="Arial" w:cs="Arial" w:eastAsia="Arial"/>
                <w:b/>
                <w:bCs/>
                <w:color w:val="6B3FA0"/>
                <w:sz w:val="20"/>
                <w:szCs w:val="20"/>
                <w:rtl/>
              </w:rPr>
              <w:t xml:space="preserve">(ד)  </w:t>
            </w:r>
            <w:r>
              <w:rPr>
                <w:rFonts w:ascii="Arial" w:hAnsi="Arial" w:cs="Arial" w:eastAsia="Arial"/>
                <w:color w:val="1F2430"/>
                <w:sz w:val="20"/>
                <w:szCs w:val="20"/>
                <w:rtl/>
              </w:rPr>
              <w:t>הוא חל רק כאשר תלויה ועומדת תביעת גירושין</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BCA8D4"/>
              <w:left w:val="single" w:sz="8" w:space="0" w:color="BCA8D4"/>
              <w:bottom w:val="single" w:sz="8" w:space="0" w:color="BCA8D4"/>
              <w:right w:val="single" w:sz="8" w:space="0" w:color="BCA8D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6B3FA0"/>
              </w:rPr>
              <w:t xml:space="preserve"> 61 </w:t>
            </w:r>
            <w:r>
              <w:rPr>
                <w:rFonts w:ascii="Arial" w:hAnsi="Arial" w:cs="Arial" w:eastAsia="Arial"/>
                <w:sz w:val="20"/>
                <w:szCs w:val="20"/>
                <w:rtl/>
              </w:rPr>
              <w:t xml:space="preserve">  </w:t>
            </w:r>
            <w:r>
              <w:rPr>
                <w:rFonts w:ascii="Arial" w:hAnsi="Arial" w:cs="Arial" w:eastAsia="Arial"/>
                <w:b/>
                <w:bCs/>
                <w:color w:val="111827"/>
                <w:sz w:val="20"/>
                <w:szCs w:val="20"/>
                <w:rtl/>
              </w:rPr>
              <w:t>בני זוג יהודים, שאינם אזרחים ואינם תושבים ומעולם לא חיו בישראל, נישאו כדת משה וישראל. האישה הגישה לבית הדין הרבני בישראל תביעת מזונות לפי סעיף 4. מה הדין לפי מה שנלמד?</w:t>
            </w:r>
          </w:p>
          <w:p>
            <w:pPr>
              <w:bidi/>
              <w:spacing w:before="0" w:after="20" w:line="276" w:lineRule="auto"/>
              <w:ind w:right="400" w:hanging="300"/>
            </w:pPr>
            <w:r>
              <w:rPr>
                <w:rFonts w:ascii="Arial" w:hAnsi="Arial" w:cs="Arial" w:eastAsia="Arial"/>
                <w:b/>
                <w:bCs/>
                <w:color w:val="6B3FA0"/>
                <w:sz w:val="20"/>
                <w:szCs w:val="20"/>
                <w:rtl/>
              </w:rPr>
              <w:t xml:space="preserve">(א)  </w:t>
            </w:r>
            <w:r>
              <w:rPr>
                <w:rFonts w:ascii="Arial" w:hAnsi="Arial" w:cs="Arial" w:eastAsia="Arial"/>
                <w:color w:val="1F2430"/>
                <w:sz w:val="20"/>
                <w:szCs w:val="20"/>
                <w:rtl/>
              </w:rPr>
              <w:t>אין סמכות, משום שלפי בג״ץ סבג כל תנאי סעיף 1 חלים גם על סעיף 4</w:t>
            </w:r>
          </w:p>
          <w:p>
            <w:pPr>
              <w:bidi/>
              <w:spacing w:before="0" w:after="20" w:line="276" w:lineRule="auto"/>
              <w:ind w:right="400" w:hanging="300"/>
            </w:pPr>
            <w:r>
              <w:rPr>
                <w:rFonts w:ascii="Arial" w:hAnsi="Arial" w:cs="Arial" w:eastAsia="Arial"/>
                <w:b/>
                <w:bCs/>
                <w:color w:val="6B3FA0"/>
                <w:sz w:val="20"/>
                <w:szCs w:val="20"/>
                <w:rtl/>
              </w:rPr>
              <w:t xml:space="preserve">(ב)  </w:t>
            </w:r>
            <w:r>
              <w:rPr>
                <w:rFonts w:ascii="Arial" w:hAnsi="Arial" w:cs="Arial" w:eastAsia="Arial"/>
                <w:color w:val="1F2430"/>
                <w:sz w:val="20"/>
                <w:szCs w:val="20"/>
                <w:rtl/>
              </w:rPr>
              <w:t>יש סמכות בכל מקרה, משום שסעיף 4 אינו מציב כל תנאי מלבד יהדות הצדדים</w:t>
            </w:r>
          </w:p>
          <w:p>
            <w:pPr>
              <w:bidi/>
              <w:spacing w:before="0" w:after="20" w:line="276" w:lineRule="auto"/>
              <w:ind w:right="400" w:hanging="300"/>
            </w:pPr>
            <w:r>
              <w:rPr>
                <w:rFonts w:ascii="Arial" w:hAnsi="Arial" w:cs="Arial" w:eastAsia="Arial"/>
                <w:b/>
                <w:bCs/>
                <w:color w:val="6B3FA0"/>
                <w:sz w:val="20"/>
                <w:szCs w:val="20"/>
                <w:rtl/>
              </w:rPr>
              <w:t xml:space="preserve">(ג)  </w:t>
            </w:r>
            <w:r>
              <w:rPr>
                <w:rFonts w:ascii="Arial" w:hAnsi="Arial" w:cs="Arial" w:eastAsia="Arial"/>
                <w:color w:val="1F2430"/>
                <w:sz w:val="20"/>
                <w:szCs w:val="20"/>
                <w:rtl/>
              </w:rPr>
              <w:t>נדרשת זיקה מסוימת לישראל, ובבג״ץ קנול הספיק לשם כך שבני הזוג נישאו כדת משה וישראל</w:t>
            </w:r>
          </w:p>
          <w:p>
            <w:pPr>
              <w:bidi/>
              <w:spacing w:before="0" w:after="20" w:line="276" w:lineRule="auto"/>
              <w:ind w:right="400" w:hanging="300"/>
            </w:pPr>
            <w:r>
              <w:rPr>
                <w:rFonts w:ascii="Arial" w:hAnsi="Arial" w:cs="Arial" w:eastAsia="Arial"/>
                <w:b/>
                <w:bCs/>
                <w:color w:val="6B3FA0"/>
                <w:sz w:val="20"/>
                <w:szCs w:val="20"/>
                <w:rtl/>
              </w:rPr>
              <w:t xml:space="preserve">(ד)  </w:t>
            </w:r>
            <w:r>
              <w:rPr>
                <w:rFonts w:ascii="Arial" w:hAnsi="Arial" w:cs="Arial" w:eastAsia="Arial"/>
                <w:color w:val="1F2430"/>
                <w:sz w:val="20"/>
                <w:szCs w:val="20"/>
                <w:rtl/>
              </w:rPr>
              <w:t>אין סמכות, משום שהאישה אינה נמצאת בישראל</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BCA8D4"/>
              <w:left w:val="single" w:sz="8" w:space="0" w:color="BCA8D4"/>
              <w:bottom w:val="single" w:sz="8" w:space="0" w:color="BCA8D4"/>
              <w:right w:val="single" w:sz="8" w:space="0" w:color="BCA8D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6B3FA0"/>
              </w:rPr>
              <w:t xml:space="preserve"> 62 </w:t>
            </w:r>
            <w:r>
              <w:rPr>
                <w:rFonts w:ascii="Arial" w:hAnsi="Arial" w:cs="Arial" w:eastAsia="Arial"/>
                <w:sz w:val="20"/>
                <w:szCs w:val="20"/>
                <w:rtl/>
              </w:rPr>
              <w:t xml:space="preserve">  </w:t>
            </w:r>
            <w:r>
              <w:rPr>
                <w:rFonts w:ascii="Arial" w:hAnsi="Arial" w:cs="Arial" w:eastAsia="Arial"/>
                <w:b/>
                <w:bCs/>
                <w:color w:val="111827"/>
                <w:sz w:val="20"/>
                <w:szCs w:val="20"/>
                <w:rtl/>
              </w:rPr>
              <w:t>מה נקבע באמרת האגב של השופטת פרוקצ'יה בבג״ץ סבג לעניין סעיף 4?</w:t>
            </w:r>
          </w:p>
          <w:p>
            <w:pPr>
              <w:bidi/>
              <w:spacing w:before="0" w:after="20" w:line="276" w:lineRule="auto"/>
              <w:ind w:right="400" w:hanging="300"/>
            </w:pPr>
            <w:r>
              <w:rPr>
                <w:rFonts w:ascii="Arial" w:hAnsi="Arial" w:cs="Arial" w:eastAsia="Arial"/>
                <w:b/>
                <w:bCs/>
                <w:color w:val="6B3FA0"/>
                <w:sz w:val="20"/>
                <w:szCs w:val="20"/>
                <w:rtl/>
              </w:rPr>
              <w:t xml:space="preserve">(א)  </w:t>
            </w:r>
            <w:r>
              <w:rPr>
                <w:rFonts w:ascii="Arial" w:hAnsi="Arial" w:cs="Arial" w:eastAsia="Arial"/>
                <w:color w:val="1F2430"/>
                <w:sz w:val="20"/>
                <w:szCs w:val="20"/>
                <w:rtl/>
              </w:rPr>
              <w:t>שכל תנאי סעיף 1, לרבות אזרחות או תושבות, חלים גם על סעיף 4 – אך זו אמרת אגב שאינה מחייבת</w:t>
            </w:r>
          </w:p>
          <w:p>
            <w:pPr>
              <w:bidi/>
              <w:spacing w:before="0" w:after="20" w:line="276" w:lineRule="auto"/>
              <w:ind w:right="400" w:hanging="300"/>
            </w:pPr>
            <w:r>
              <w:rPr>
                <w:rFonts w:ascii="Arial" w:hAnsi="Arial" w:cs="Arial" w:eastAsia="Arial"/>
                <w:b/>
                <w:bCs/>
                <w:color w:val="6B3FA0"/>
                <w:sz w:val="20"/>
                <w:szCs w:val="20"/>
                <w:rtl/>
              </w:rPr>
              <w:t xml:space="preserve">(ב)  </w:t>
            </w:r>
            <w:r>
              <w:rPr>
                <w:rFonts w:ascii="Arial" w:hAnsi="Arial" w:cs="Arial" w:eastAsia="Arial"/>
                <w:color w:val="1F2430"/>
                <w:sz w:val="20"/>
                <w:szCs w:val="20"/>
                <w:rtl/>
              </w:rPr>
              <w:t>שנדרשת זיקה ממשית וחזקה לישראל, וזו הלכה מחייבת</w:t>
            </w:r>
          </w:p>
          <w:p>
            <w:pPr>
              <w:bidi/>
              <w:spacing w:before="0" w:after="20" w:line="276" w:lineRule="auto"/>
              <w:ind w:right="400" w:hanging="300"/>
            </w:pPr>
            <w:r>
              <w:rPr>
                <w:rFonts w:ascii="Arial" w:hAnsi="Arial" w:cs="Arial" w:eastAsia="Arial"/>
                <w:b/>
                <w:bCs/>
                <w:color w:val="6B3FA0"/>
                <w:sz w:val="20"/>
                <w:szCs w:val="20"/>
                <w:rtl/>
              </w:rPr>
              <w:t xml:space="preserve">(ג)  </w:t>
            </w:r>
            <w:r>
              <w:rPr>
                <w:rFonts w:ascii="Arial" w:hAnsi="Arial" w:cs="Arial" w:eastAsia="Arial"/>
                <w:color w:val="1F2430"/>
                <w:sz w:val="20"/>
                <w:szCs w:val="20"/>
                <w:rtl/>
              </w:rPr>
              <w:t>שסעיף 4 פתוח גם לבעל</w:t>
            </w:r>
          </w:p>
          <w:p>
            <w:pPr>
              <w:bidi/>
              <w:spacing w:before="0" w:after="20" w:line="276" w:lineRule="auto"/>
              <w:ind w:right="400" w:hanging="300"/>
            </w:pPr>
            <w:r>
              <w:rPr>
                <w:rFonts w:ascii="Arial" w:hAnsi="Arial" w:cs="Arial" w:eastAsia="Arial"/>
                <w:b/>
                <w:bCs/>
                <w:color w:val="6B3FA0"/>
                <w:sz w:val="20"/>
                <w:szCs w:val="20"/>
                <w:rtl/>
              </w:rPr>
              <w:t xml:space="preserve">(ד)  </w:t>
            </w:r>
            <w:r>
              <w:rPr>
                <w:rFonts w:ascii="Arial" w:hAnsi="Arial" w:cs="Arial" w:eastAsia="Arial"/>
                <w:color w:val="1F2430"/>
                <w:sz w:val="20"/>
                <w:szCs w:val="20"/>
                <w:rtl/>
              </w:rPr>
              <w:t>שאין צורך בזיקה כלשהי לישראל</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BCA8D4"/>
              <w:left w:val="single" w:sz="8" w:space="0" w:color="BCA8D4"/>
              <w:bottom w:val="single" w:sz="8" w:space="0" w:color="BCA8D4"/>
              <w:right w:val="single" w:sz="8" w:space="0" w:color="BCA8D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6B3FA0"/>
              </w:rPr>
              <w:t xml:space="preserve"> 63 </w:t>
            </w:r>
            <w:r>
              <w:rPr>
                <w:rFonts w:ascii="Arial" w:hAnsi="Arial" w:cs="Arial" w:eastAsia="Arial"/>
                <w:sz w:val="20"/>
                <w:szCs w:val="20"/>
                <w:rtl/>
              </w:rPr>
              <w:t xml:space="preserve">  </w:t>
            </w:r>
            <w:r>
              <w:rPr>
                <w:rFonts w:ascii="Arial" w:hAnsi="Arial" w:cs="Arial" w:eastAsia="Arial"/>
                <w:b/>
                <w:bCs/>
                <w:color w:val="111827"/>
                <w:sz w:val="20"/>
                <w:szCs w:val="20"/>
                <w:rtl/>
              </w:rPr>
              <w:t>בעל יהודי מעוניין שמזונות אשתו יידונו בבית הדין הרבני ולא בבית המשפט לענייני משפחה. מה עליו לעשות?</w:t>
            </w:r>
          </w:p>
          <w:p>
            <w:pPr>
              <w:bidi/>
              <w:spacing w:before="0" w:after="20" w:line="276" w:lineRule="auto"/>
              <w:ind w:right="400" w:hanging="300"/>
            </w:pPr>
            <w:r>
              <w:rPr>
                <w:rFonts w:ascii="Arial" w:hAnsi="Arial" w:cs="Arial" w:eastAsia="Arial"/>
                <w:b/>
                <w:bCs/>
                <w:color w:val="6B3FA0"/>
                <w:sz w:val="20"/>
                <w:szCs w:val="20"/>
                <w:rtl/>
              </w:rPr>
              <w:t xml:space="preserve">(א)  </w:t>
            </w:r>
            <w:r>
              <w:rPr>
                <w:rFonts w:ascii="Arial" w:hAnsi="Arial" w:cs="Arial" w:eastAsia="Arial"/>
                <w:color w:val="1F2430"/>
                <w:sz w:val="20"/>
                <w:szCs w:val="20"/>
                <w:rtl/>
              </w:rPr>
              <w:t>להגיש לבית הדין תביעה בבודדת לפי סעיף 4 לחוק השיפוט</w:t>
            </w:r>
          </w:p>
          <w:p>
            <w:pPr>
              <w:bidi/>
              <w:spacing w:before="0" w:after="20" w:line="276" w:lineRule="auto"/>
              <w:ind w:right="400" w:hanging="300"/>
            </w:pPr>
            <w:r>
              <w:rPr>
                <w:rFonts w:ascii="Arial" w:hAnsi="Arial" w:cs="Arial" w:eastAsia="Arial"/>
                <w:b/>
                <w:bCs/>
                <w:color w:val="6B3FA0"/>
                <w:sz w:val="20"/>
                <w:szCs w:val="20"/>
                <w:rtl/>
              </w:rPr>
              <w:t xml:space="preserve">(ב)  </w:t>
            </w:r>
            <w:r>
              <w:rPr>
                <w:rFonts w:ascii="Arial" w:hAnsi="Arial" w:cs="Arial" w:eastAsia="Arial"/>
                <w:color w:val="1F2430"/>
                <w:sz w:val="20"/>
                <w:szCs w:val="20"/>
                <w:rtl/>
              </w:rPr>
              <w:t>לבקש מבית המשפט להעביר את הדיון לבית הדין מכוח סמכות אגבית</w:t>
            </w:r>
          </w:p>
          <w:p>
            <w:pPr>
              <w:bidi/>
              <w:spacing w:before="0" w:after="20" w:line="276" w:lineRule="auto"/>
              <w:ind w:right="400" w:hanging="300"/>
            </w:pPr>
            <w:r>
              <w:rPr>
                <w:rFonts w:ascii="Arial" w:hAnsi="Arial" w:cs="Arial" w:eastAsia="Arial"/>
                <w:b/>
                <w:bCs/>
                <w:color w:val="6B3FA0"/>
                <w:sz w:val="20"/>
                <w:szCs w:val="20"/>
                <w:rtl/>
              </w:rPr>
              <w:t xml:space="preserve">(ג)  </w:t>
            </w:r>
            <w:r>
              <w:rPr>
                <w:rFonts w:ascii="Arial" w:hAnsi="Arial" w:cs="Arial" w:eastAsia="Arial"/>
                <w:color w:val="1F2430"/>
                <w:sz w:val="20"/>
                <w:szCs w:val="20"/>
                <w:rtl/>
              </w:rPr>
              <w:t>אין לו כל דרך להביא את הנושא לבית הדין</w:t>
            </w:r>
          </w:p>
          <w:p>
            <w:pPr>
              <w:bidi/>
              <w:spacing w:before="0" w:after="20" w:line="276" w:lineRule="auto"/>
              <w:ind w:right="400" w:hanging="300"/>
            </w:pPr>
            <w:r>
              <w:rPr>
                <w:rFonts w:ascii="Arial" w:hAnsi="Arial" w:cs="Arial" w:eastAsia="Arial"/>
                <w:b/>
                <w:bCs/>
                <w:color w:val="6B3FA0"/>
                <w:sz w:val="20"/>
                <w:szCs w:val="20"/>
                <w:rtl/>
              </w:rPr>
              <w:t xml:space="preserve">(ד)  </w:t>
            </w:r>
            <w:r>
              <w:rPr>
                <w:rFonts w:ascii="Arial" w:hAnsi="Arial" w:cs="Arial" w:eastAsia="Arial"/>
                <w:color w:val="1F2430"/>
                <w:sz w:val="20"/>
                <w:szCs w:val="20"/>
                <w:rtl/>
              </w:rPr>
              <w:t>להגיש תביעת גירושין ולכרוך בה במפורש את מזונות האישה (או להשיג את הסכמתה לפי סעיף 9)</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BCA8D4"/>
              <w:left w:val="single" w:sz="8" w:space="0" w:color="BCA8D4"/>
              <w:bottom w:val="single" w:sz="8" w:space="0" w:color="BCA8D4"/>
              <w:right w:val="single" w:sz="8" w:space="0" w:color="BCA8D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6B3FA0"/>
              </w:rPr>
              <w:t xml:space="preserve"> 64 </w:t>
            </w:r>
            <w:r>
              <w:rPr>
                <w:rFonts w:ascii="Arial" w:hAnsi="Arial" w:cs="Arial" w:eastAsia="Arial"/>
                <w:sz w:val="20"/>
                <w:szCs w:val="20"/>
                <w:rtl/>
              </w:rPr>
              <w:t xml:space="preserve">  </w:t>
            </w:r>
            <w:r>
              <w:rPr>
                <w:rFonts w:ascii="Arial" w:hAnsi="Arial" w:cs="Arial" w:eastAsia="Arial"/>
                <w:b/>
                <w:bCs/>
                <w:color w:val="111827"/>
                <w:sz w:val="20"/>
                <w:szCs w:val="20"/>
                <w:rtl/>
              </w:rPr>
              <w:t>אסי ורותם, יהודים אזרחי פורטוגל שאינם אזרחי ישראל ואינם תושביה, נמצאים בישראל. אסי הגיש לבית הדין הרבני תביעת גירושין וכרך בה את מזונות רותם. רותם הגישה אף היא תביעת גירושין לבית הדין, אך לא כרכה דבר וביקשה שהמזונות יידונו בחו״ל. מה יעשה בית הדין?</w:t>
            </w:r>
          </w:p>
          <w:p>
            <w:pPr>
              <w:bidi/>
              <w:spacing w:before="0" w:after="20" w:line="276" w:lineRule="auto"/>
              <w:ind w:right="400" w:hanging="300"/>
            </w:pPr>
            <w:r>
              <w:rPr>
                <w:rFonts w:ascii="Arial" w:hAnsi="Arial" w:cs="Arial" w:eastAsia="Arial"/>
                <w:b/>
                <w:bCs/>
                <w:color w:val="6B3FA0"/>
                <w:sz w:val="20"/>
                <w:szCs w:val="20"/>
                <w:rtl/>
              </w:rPr>
              <w:t xml:space="preserve">(א)  </w:t>
            </w:r>
            <w:r>
              <w:rPr>
                <w:rFonts w:ascii="Arial" w:hAnsi="Arial" w:cs="Arial" w:eastAsia="Arial"/>
                <w:color w:val="1F2430"/>
                <w:sz w:val="20"/>
                <w:szCs w:val="20"/>
                <w:rtl/>
              </w:rPr>
              <w:t>ידון בגירושין ובמזונות, משום שאסי הקדים וכרך כדין</w:t>
            </w:r>
          </w:p>
          <w:p>
            <w:pPr>
              <w:bidi/>
              <w:spacing w:before="0" w:after="20" w:line="276" w:lineRule="auto"/>
              <w:ind w:right="400" w:hanging="300"/>
            </w:pPr>
            <w:r>
              <w:rPr>
                <w:rFonts w:ascii="Arial" w:hAnsi="Arial" w:cs="Arial" w:eastAsia="Arial"/>
                <w:b/>
                <w:bCs/>
                <w:color w:val="6B3FA0"/>
                <w:sz w:val="20"/>
                <w:szCs w:val="20"/>
                <w:rtl/>
              </w:rPr>
              <w:t xml:space="preserve">(ב)  </w:t>
            </w:r>
            <w:r>
              <w:rPr>
                <w:rFonts w:ascii="Arial" w:hAnsi="Arial" w:cs="Arial" w:eastAsia="Arial"/>
                <w:color w:val="1F2430"/>
                <w:sz w:val="20"/>
                <w:szCs w:val="20"/>
                <w:rtl/>
              </w:rPr>
              <w:t>ידון בגירושין מכוח הסכמת שני הצדדים, אך לא במזונות – אין כריכה כאשר תנאי סעיף 1 אינם מתקיימים</w:t>
            </w:r>
          </w:p>
          <w:p>
            <w:pPr>
              <w:bidi/>
              <w:spacing w:before="0" w:after="20" w:line="276" w:lineRule="auto"/>
              <w:ind w:right="400" w:hanging="300"/>
            </w:pPr>
            <w:r>
              <w:rPr>
                <w:rFonts w:ascii="Arial" w:hAnsi="Arial" w:cs="Arial" w:eastAsia="Arial"/>
                <w:b/>
                <w:bCs/>
                <w:color w:val="6B3FA0"/>
                <w:sz w:val="20"/>
                <w:szCs w:val="20"/>
                <w:rtl/>
              </w:rPr>
              <w:t xml:space="preserve">(ג)  </w:t>
            </w:r>
            <w:r>
              <w:rPr>
                <w:rFonts w:ascii="Arial" w:hAnsi="Arial" w:cs="Arial" w:eastAsia="Arial"/>
                <w:color w:val="1F2430"/>
                <w:sz w:val="20"/>
                <w:szCs w:val="20"/>
                <w:rtl/>
              </w:rPr>
              <w:t>יקבע שאין לו סמכות לדון גם בגירושין</w:t>
            </w:r>
          </w:p>
          <w:p>
            <w:pPr>
              <w:bidi/>
              <w:spacing w:before="0" w:after="20" w:line="276" w:lineRule="auto"/>
              <w:ind w:right="400" w:hanging="300"/>
            </w:pPr>
            <w:r>
              <w:rPr>
                <w:rFonts w:ascii="Arial" w:hAnsi="Arial" w:cs="Arial" w:eastAsia="Arial"/>
                <w:b/>
                <w:bCs/>
                <w:color w:val="6B3FA0"/>
                <w:sz w:val="20"/>
                <w:szCs w:val="20"/>
                <w:rtl/>
              </w:rPr>
              <w:t xml:space="preserve">(ד)  </w:t>
            </w:r>
            <w:r>
              <w:rPr>
                <w:rFonts w:ascii="Arial" w:hAnsi="Arial" w:cs="Arial" w:eastAsia="Arial"/>
                <w:color w:val="1F2430"/>
                <w:sz w:val="20"/>
                <w:szCs w:val="20"/>
                <w:rtl/>
              </w:rPr>
              <w:t>ידון במזונות בלבד, מכוח סעיף 4</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BCA8D4"/>
              <w:left w:val="single" w:sz="8" w:space="0" w:color="BCA8D4"/>
              <w:bottom w:val="single" w:sz="8" w:space="0" w:color="BCA8D4"/>
              <w:right w:val="single" w:sz="8" w:space="0" w:color="BCA8D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6B3FA0"/>
              </w:rPr>
              <w:t xml:space="preserve"> 65 </w:t>
            </w:r>
            <w:r>
              <w:rPr>
                <w:rFonts w:ascii="Arial" w:hAnsi="Arial" w:cs="Arial" w:eastAsia="Arial"/>
                <w:sz w:val="20"/>
                <w:szCs w:val="20"/>
                <w:rtl/>
              </w:rPr>
              <w:t xml:space="preserve">  </w:t>
            </w:r>
            <w:r>
              <w:rPr>
                <w:rFonts w:ascii="Arial" w:hAnsi="Arial" w:cs="Arial" w:eastAsia="Arial"/>
                <w:b/>
                <w:bCs/>
                <w:color w:val="111827"/>
                <w:sz w:val="20"/>
                <w:szCs w:val="20"/>
                <w:rtl/>
              </w:rPr>
              <w:t>האם בעל יכול להביא את ענייני הרכוש לבית הדין הרבני אף שלא הגיש בעצמו תביעת גירושין?</w:t>
            </w:r>
          </w:p>
          <w:p>
            <w:pPr>
              <w:bidi/>
              <w:spacing w:before="0" w:after="20" w:line="276" w:lineRule="auto"/>
              <w:ind w:right="400" w:hanging="300"/>
            </w:pPr>
            <w:r>
              <w:rPr>
                <w:rFonts w:ascii="Arial" w:hAnsi="Arial" w:cs="Arial" w:eastAsia="Arial"/>
                <w:b/>
                <w:bCs/>
                <w:color w:val="6B3FA0"/>
                <w:sz w:val="20"/>
                <w:szCs w:val="20"/>
                <w:rtl/>
              </w:rPr>
              <w:t xml:space="preserve">(א)  </w:t>
            </w:r>
            <w:r>
              <w:rPr>
                <w:rFonts w:ascii="Arial" w:hAnsi="Arial" w:cs="Arial" w:eastAsia="Arial"/>
                <w:color w:val="1F2430"/>
                <w:sz w:val="20"/>
                <w:szCs w:val="20"/>
                <w:rtl/>
              </w:rPr>
              <w:t>כן – אם האישה הגישה תביעת גירושין, גם הנתבע רשאי לכרוך אליה את הרכוש</w:t>
            </w:r>
          </w:p>
          <w:p>
            <w:pPr>
              <w:bidi/>
              <w:spacing w:before="0" w:after="20" w:line="276" w:lineRule="auto"/>
              <w:ind w:right="400" w:hanging="300"/>
            </w:pPr>
            <w:r>
              <w:rPr>
                <w:rFonts w:ascii="Arial" w:hAnsi="Arial" w:cs="Arial" w:eastAsia="Arial"/>
                <w:b/>
                <w:bCs/>
                <w:color w:val="6B3FA0"/>
                <w:sz w:val="20"/>
                <w:szCs w:val="20"/>
                <w:rtl/>
              </w:rPr>
              <w:t xml:space="preserve">(ב)  </w:t>
            </w:r>
            <w:r>
              <w:rPr>
                <w:rFonts w:ascii="Arial" w:hAnsi="Arial" w:cs="Arial" w:eastAsia="Arial"/>
                <w:color w:val="1F2430"/>
                <w:sz w:val="20"/>
                <w:szCs w:val="20"/>
                <w:rtl/>
              </w:rPr>
              <w:t>לא – רק מי שהגיש את תביעת הגירושין רשאי לכרוך</w:t>
            </w:r>
          </w:p>
          <w:p>
            <w:pPr>
              <w:bidi/>
              <w:spacing w:before="0" w:after="20" w:line="276" w:lineRule="auto"/>
              <w:ind w:right="400" w:hanging="300"/>
            </w:pPr>
            <w:r>
              <w:rPr>
                <w:rFonts w:ascii="Arial" w:hAnsi="Arial" w:cs="Arial" w:eastAsia="Arial"/>
                <w:b/>
                <w:bCs/>
                <w:color w:val="6B3FA0"/>
                <w:sz w:val="20"/>
                <w:szCs w:val="20"/>
                <w:rtl/>
              </w:rPr>
              <w:t xml:space="preserve">(ג)  </w:t>
            </w:r>
            <w:r>
              <w:rPr>
                <w:rFonts w:ascii="Arial" w:hAnsi="Arial" w:cs="Arial" w:eastAsia="Arial"/>
                <w:color w:val="1F2430"/>
                <w:sz w:val="20"/>
                <w:szCs w:val="20"/>
                <w:rtl/>
              </w:rPr>
              <w:t>כן – בהסכמת שני הצדדים לפי סעיף 9</w:t>
            </w:r>
          </w:p>
          <w:p>
            <w:pPr>
              <w:bidi/>
              <w:spacing w:before="0" w:after="20" w:line="276" w:lineRule="auto"/>
              <w:ind w:right="400" w:hanging="300"/>
            </w:pPr>
            <w:r>
              <w:rPr>
                <w:rFonts w:ascii="Arial" w:hAnsi="Arial" w:cs="Arial" w:eastAsia="Arial"/>
                <w:b/>
                <w:bCs/>
                <w:color w:val="6B3FA0"/>
                <w:sz w:val="20"/>
                <w:szCs w:val="20"/>
                <w:rtl/>
              </w:rPr>
              <w:t xml:space="preserve">(ד)  </w:t>
            </w:r>
            <w:r>
              <w:rPr>
                <w:rFonts w:ascii="Arial" w:hAnsi="Arial" w:cs="Arial" w:eastAsia="Arial"/>
                <w:color w:val="1F2430"/>
                <w:sz w:val="20"/>
                <w:szCs w:val="20"/>
                <w:rtl/>
              </w:rPr>
              <w:t>כן – אך רק אם הרכוש רשום על שמו</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BCA8D4"/>
              <w:left w:val="single" w:sz="8" w:space="0" w:color="BCA8D4"/>
              <w:bottom w:val="single" w:sz="8" w:space="0" w:color="BCA8D4"/>
              <w:right w:val="single" w:sz="8" w:space="0" w:color="BCA8D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6B3FA0"/>
              </w:rPr>
              <w:t xml:space="preserve"> 66 </w:t>
            </w:r>
            <w:r>
              <w:rPr>
                <w:rFonts w:ascii="Arial" w:hAnsi="Arial" w:cs="Arial" w:eastAsia="Arial"/>
                <w:sz w:val="20"/>
                <w:szCs w:val="20"/>
                <w:rtl/>
              </w:rPr>
              <w:t xml:space="preserve">  </w:t>
            </w:r>
            <w:r>
              <w:rPr>
                <w:rFonts w:ascii="Arial" w:hAnsi="Arial" w:cs="Arial" w:eastAsia="Arial"/>
                <w:b/>
                <w:bCs/>
                <w:color w:val="111827"/>
                <w:sz w:val="20"/>
                <w:szCs w:val="20"/>
                <w:rtl/>
              </w:rPr>
              <w:t>אישה מעוניינת שבית הדין הרבני ידון בשאלת מסגרת החינוך של ילדיה, אך אינה רוצה להגיש תביעת גירושין. היא שוקלת להגיש תביעת שלום בית ולכרוך אליה את נושא החינוך. מה הדין לפי תשובת הפרופ'?</w:t>
            </w:r>
          </w:p>
          <w:p>
            <w:pPr>
              <w:bidi/>
              <w:spacing w:before="0" w:after="20" w:line="276" w:lineRule="auto"/>
              <w:ind w:right="400" w:hanging="300"/>
            </w:pPr>
            <w:r>
              <w:rPr>
                <w:rFonts w:ascii="Arial" w:hAnsi="Arial" w:cs="Arial" w:eastAsia="Arial"/>
                <w:b/>
                <w:bCs/>
                <w:color w:val="6B3FA0"/>
                <w:sz w:val="20"/>
                <w:szCs w:val="20"/>
                <w:rtl/>
              </w:rPr>
              <w:t xml:space="preserve">(א)  </w:t>
            </w:r>
            <w:r>
              <w:rPr>
                <w:rFonts w:ascii="Arial" w:hAnsi="Arial" w:cs="Arial" w:eastAsia="Arial"/>
                <w:color w:val="1F2430"/>
                <w:sz w:val="20"/>
                <w:szCs w:val="20"/>
                <w:rtl/>
              </w:rPr>
              <w:t>הדבר אפשרי, משום ששלום בית הוא מענייני הנישואין שבסמכות בית הדין</w:t>
            </w:r>
          </w:p>
          <w:p>
            <w:pPr>
              <w:bidi/>
              <w:spacing w:before="0" w:after="20" w:line="276" w:lineRule="auto"/>
              <w:ind w:right="400" w:hanging="300"/>
            </w:pPr>
            <w:r>
              <w:rPr>
                <w:rFonts w:ascii="Arial" w:hAnsi="Arial" w:cs="Arial" w:eastAsia="Arial"/>
                <w:b/>
                <w:bCs/>
                <w:color w:val="6B3FA0"/>
                <w:sz w:val="20"/>
                <w:szCs w:val="20"/>
                <w:rtl/>
              </w:rPr>
              <w:t xml:space="preserve">(ב)  </w:t>
            </w:r>
            <w:r>
              <w:rPr>
                <w:rFonts w:ascii="Arial" w:hAnsi="Arial" w:cs="Arial" w:eastAsia="Arial"/>
                <w:color w:val="1F2430"/>
                <w:sz w:val="20"/>
                <w:szCs w:val="20"/>
                <w:rtl/>
              </w:rPr>
              <w:t>לא ניתן לכרוך לתביעת שלום בית אלא רק לתביעת גירושין, משום שצריך להראות שרוצים להתגרש</w:t>
            </w:r>
          </w:p>
          <w:p>
            <w:pPr>
              <w:bidi/>
              <w:spacing w:before="0" w:after="20" w:line="276" w:lineRule="auto"/>
              <w:ind w:right="400" w:hanging="300"/>
            </w:pPr>
            <w:r>
              <w:rPr>
                <w:rFonts w:ascii="Arial" w:hAnsi="Arial" w:cs="Arial" w:eastAsia="Arial"/>
                <w:b/>
                <w:bCs/>
                <w:color w:val="6B3FA0"/>
                <w:sz w:val="20"/>
                <w:szCs w:val="20"/>
                <w:rtl/>
              </w:rPr>
              <w:t xml:space="preserve">(ג)  </w:t>
            </w:r>
            <w:r>
              <w:rPr>
                <w:rFonts w:ascii="Arial" w:hAnsi="Arial" w:cs="Arial" w:eastAsia="Arial"/>
                <w:color w:val="1F2430"/>
                <w:sz w:val="20"/>
                <w:szCs w:val="20"/>
                <w:rtl/>
              </w:rPr>
              <w:t>הדבר אפשרי רק אם הבעל אינו מתנגד בדיון הראשון</w:t>
            </w:r>
          </w:p>
          <w:p>
            <w:pPr>
              <w:bidi/>
              <w:spacing w:before="0" w:after="20" w:line="276" w:lineRule="auto"/>
              <w:ind w:right="400" w:hanging="300"/>
            </w:pPr>
            <w:r>
              <w:rPr>
                <w:rFonts w:ascii="Arial" w:hAnsi="Arial" w:cs="Arial" w:eastAsia="Arial"/>
                <w:b/>
                <w:bCs/>
                <w:color w:val="6B3FA0"/>
                <w:sz w:val="20"/>
                <w:szCs w:val="20"/>
                <w:rtl/>
              </w:rPr>
              <w:t xml:space="preserve">(ד)  </w:t>
            </w:r>
            <w:r>
              <w:rPr>
                <w:rFonts w:ascii="Arial" w:hAnsi="Arial" w:cs="Arial" w:eastAsia="Arial"/>
                <w:color w:val="1F2430"/>
                <w:sz w:val="20"/>
                <w:szCs w:val="20"/>
                <w:rtl/>
              </w:rPr>
              <w:t>הדבר אפשרי בכפוף למבחן המשולש</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BCA8D4"/>
              <w:left w:val="single" w:sz="8" w:space="0" w:color="BCA8D4"/>
              <w:bottom w:val="single" w:sz="8" w:space="0" w:color="BCA8D4"/>
              <w:right w:val="single" w:sz="8" w:space="0" w:color="BCA8D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6B3FA0"/>
              </w:rPr>
              <w:t xml:space="preserve"> 67 </w:t>
            </w:r>
            <w:r>
              <w:rPr>
                <w:rFonts w:ascii="Arial" w:hAnsi="Arial" w:cs="Arial" w:eastAsia="Arial"/>
                <w:sz w:val="20"/>
                <w:szCs w:val="20"/>
                <w:rtl/>
              </w:rPr>
              <w:t xml:space="preserve">  </w:t>
            </w:r>
            <w:r>
              <w:rPr>
                <w:rFonts w:ascii="Arial" w:hAnsi="Arial" w:cs="Arial" w:eastAsia="Arial"/>
                <w:b/>
                <w:bCs/>
                <w:color w:val="111827"/>
                <w:sz w:val="20"/>
                <w:szCs w:val="20"/>
                <w:rtl/>
              </w:rPr>
              <w:t>איזה מהנושאים הבאים נכרך אוטומטית, מעצם הגשת תביעת הגירושין, גם בלי שנכתב דבר בכתב התביעה?</w:t>
            </w:r>
          </w:p>
          <w:p>
            <w:pPr>
              <w:bidi/>
              <w:spacing w:before="0" w:after="20" w:line="276" w:lineRule="auto"/>
              <w:ind w:right="400" w:hanging="300"/>
            </w:pPr>
            <w:r>
              <w:rPr>
                <w:rFonts w:ascii="Arial" w:hAnsi="Arial" w:cs="Arial" w:eastAsia="Arial"/>
                <w:b/>
                <w:bCs/>
                <w:color w:val="6B3FA0"/>
                <w:sz w:val="20"/>
                <w:szCs w:val="20"/>
                <w:rtl/>
              </w:rPr>
              <w:t xml:space="preserve">(א)  </w:t>
            </w:r>
            <w:r>
              <w:rPr>
                <w:rFonts w:ascii="Arial" w:hAnsi="Arial" w:cs="Arial" w:eastAsia="Arial"/>
                <w:color w:val="1F2430"/>
                <w:sz w:val="20"/>
                <w:szCs w:val="20"/>
                <w:rtl/>
              </w:rPr>
              <w:t>מזונות אישה</w:t>
            </w:r>
          </w:p>
          <w:p>
            <w:pPr>
              <w:bidi/>
              <w:spacing w:before="0" w:after="20" w:line="276" w:lineRule="auto"/>
              <w:ind w:right="400" w:hanging="300"/>
            </w:pPr>
            <w:r>
              <w:rPr>
                <w:rFonts w:ascii="Arial" w:hAnsi="Arial" w:cs="Arial" w:eastAsia="Arial"/>
                <w:b/>
                <w:bCs/>
                <w:color w:val="6B3FA0"/>
                <w:sz w:val="20"/>
                <w:szCs w:val="20"/>
                <w:rtl/>
              </w:rPr>
              <w:t xml:space="preserve">(ב)  </w:t>
            </w:r>
            <w:r>
              <w:rPr>
                <w:rFonts w:ascii="Arial" w:hAnsi="Arial" w:cs="Arial" w:eastAsia="Arial"/>
                <w:color w:val="1F2430"/>
                <w:sz w:val="20"/>
                <w:szCs w:val="20"/>
                <w:rtl/>
              </w:rPr>
              <w:t>חינוך הילדים</w:t>
            </w:r>
          </w:p>
          <w:p>
            <w:pPr>
              <w:bidi/>
              <w:spacing w:before="0" w:after="20" w:line="276" w:lineRule="auto"/>
              <w:ind w:right="400" w:hanging="300"/>
            </w:pPr>
            <w:r>
              <w:rPr>
                <w:rFonts w:ascii="Arial" w:hAnsi="Arial" w:cs="Arial" w:eastAsia="Arial"/>
                <w:b/>
                <w:bCs/>
                <w:color w:val="6B3FA0"/>
                <w:sz w:val="20"/>
                <w:szCs w:val="20"/>
                <w:rtl/>
              </w:rPr>
              <w:t xml:space="preserve">(ג)  </w:t>
            </w:r>
            <w:r>
              <w:rPr>
                <w:rFonts w:ascii="Arial" w:hAnsi="Arial" w:cs="Arial" w:eastAsia="Arial"/>
                <w:color w:val="1F2430"/>
                <w:sz w:val="20"/>
                <w:szCs w:val="20"/>
                <w:rtl/>
              </w:rPr>
              <w:t>החזקת הילדים (משמורת פיזית)</w:t>
            </w:r>
          </w:p>
          <w:p>
            <w:pPr>
              <w:bidi/>
              <w:spacing w:before="0" w:after="20" w:line="276" w:lineRule="auto"/>
              <w:ind w:right="400" w:hanging="300"/>
            </w:pPr>
            <w:r>
              <w:rPr>
                <w:rFonts w:ascii="Arial" w:hAnsi="Arial" w:cs="Arial" w:eastAsia="Arial"/>
                <w:b/>
                <w:bCs/>
                <w:color w:val="6B3FA0"/>
                <w:sz w:val="20"/>
                <w:szCs w:val="20"/>
                <w:rtl/>
              </w:rPr>
              <w:t xml:space="preserve">(ד)  </w:t>
            </w:r>
            <w:r>
              <w:rPr>
                <w:rFonts w:ascii="Arial" w:hAnsi="Arial" w:cs="Arial" w:eastAsia="Arial"/>
                <w:color w:val="1F2430"/>
                <w:sz w:val="20"/>
                <w:szCs w:val="20"/>
                <w:rtl/>
              </w:rPr>
              <w:t>חלוקת הרכוש</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BCA8D4"/>
              <w:left w:val="single" w:sz="8" w:space="0" w:color="BCA8D4"/>
              <w:bottom w:val="single" w:sz="8" w:space="0" w:color="BCA8D4"/>
              <w:right w:val="single" w:sz="8" w:space="0" w:color="BCA8D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6B3FA0"/>
              </w:rPr>
              <w:t xml:space="preserve"> 68 </w:t>
            </w:r>
            <w:r>
              <w:rPr>
                <w:rFonts w:ascii="Arial" w:hAnsi="Arial" w:cs="Arial" w:eastAsia="Arial"/>
                <w:sz w:val="20"/>
                <w:szCs w:val="20"/>
                <w:rtl/>
              </w:rPr>
              <w:t xml:space="preserve">  </w:t>
            </w:r>
            <w:r>
              <w:rPr>
                <w:rFonts w:ascii="Arial" w:hAnsi="Arial" w:cs="Arial" w:eastAsia="Arial"/>
                <w:b/>
                <w:bCs/>
                <w:color w:val="111827"/>
                <w:sz w:val="20"/>
                <w:szCs w:val="20"/>
                <w:rtl/>
              </w:rPr>
              <w:t>האם הגישה לבית המשפט לענייני משפחה תביעה להחזקת הילדים. שבועיים לאחר מכן הגיש האב לבית הדין הרבני תביעת גירושין כנה. היכן תידון החזקת הילדים?</w:t>
            </w:r>
          </w:p>
          <w:p>
            <w:pPr>
              <w:bidi/>
              <w:spacing w:before="0" w:after="20" w:line="276" w:lineRule="auto"/>
              <w:ind w:right="400" w:hanging="300"/>
            </w:pPr>
            <w:r>
              <w:rPr>
                <w:rFonts w:ascii="Arial" w:hAnsi="Arial" w:cs="Arial" w:eastAsia="Arial"/>
                <w:b/>
                <w:bCs/>
                <w:color w:val="6B3FA0"/>
                <w:sz w:val="20"/>
                <w:szCs w:val="20"/>
                <w:rtl/>
              </w:rPr>
              <w:t xml:space="preserve">(א)  </w:t>
            </w:r>
            <w:r>
              <w:rPr>
                <w:rFonts w:ascii="Arial" w:hAnsi="Arial" w:cs="Arial" w:eastAsia="Arial"/>
                <w:color w:val="1F2430"/>
                <w:sz w:val="20"/>
                <w:szCs w:val="20"/>
                <w:rtl/>
              </w:rPr>
              <w:t>בבית הדין, משום שהחזקת ילדים נכרכת אוטומטית בתביעת הגירושין</w:t>
            </w:r>
          </w:p>
          <w:p>
            <w:pPr>
              <w:bidi/>
              <w:spacing w:before="0" w:after="20" w:line="276" w:lineRule="auto"/>
              <w:ind w:right="400" w:hanging="300"/>
            </w:pPr>
            <w:r>
              <w:rPr>
                <w:rFonts w:ascii="Arial" w:hAnsi="Arial" w:cs="Arial" w:eastAsia="Arial"/>
                <w:b/>
                <w:bCs/>
                <w:color w:val="6B3FA0"/>
                <w:sz w:val="20"/>
                <w:szCs w:val="20"/>
                <w:rtl/>
              </w:rPr>
              <w:t xml:space="preserve">(ב)  </w:t>
            </w:r>
            <w:r>
              <w:rPr>
                <w:rFonts w:ascii="Arial" w:hAnsi="Arial" w:cs="Arial" w:eastAsia="Arial"/>
                <w:color w:val="1F2430"/>
                <w:sz w:val="20"/>
                <w:szCs w:val="20"/>
                <w:rtl/>
              </w:rPr>
              <w:t>בבית הדין, ובלבד שתביעת הגירושין עומדת במבחן המשולש</w:t>
            </w:r>
          </w:p>
          <w:p>
            <w:pPr>
              <w:bidi/>
              <w:spacing w:before="0" w:after="20" w:line="276" w:lineRule="auto"/>
              <w:ind w:right="400" w:hanging="300"/>
            </w:pPr>
            <w:r>
              <w:rPr>
                <w:rFonts w:ascii="Arial" w:hAnsi="Arial" w:cs="Arial" w:eastAsia="Arial"/>
                <w:b/>
                <w:bCs/>
                <w:color w:val="6B3FA0"/>
                <w:sz w:val="20"/>
                <w:szCs w:val="20"/>
                <w:rtl/>
              </w:rPr>
              <w:t xml:space="preserve">(ג)  </w:t>
            </w:r>
            <w:r>
              <w:rPr>
                <w:rFonts w:ascii="Arial" w:hAnsi="Arial" w:cs="Arial" w:eastAsia="Arial"/>
                <w:color w:val="1F2430"/>
                <w:sz w:val="20"/>
                <w:szCs w:val="20"/>
                <w:rtl/>
              </w:rPr>
              <w:t>בערכאה שיקבע בית הדין הרבני הגדול</w:t>
            </w:r>
          </w:p>
          <w:p>
            <w:pPr>
              <w:bidi/>
              <w:spacing w:before="0" w:after="20" w:line="276" w:lineRule="auto"/>
              <w:ind w:right="400" w:hanging="300"/>
            </w:pPr>
            <w:r>
              <w:rPr>
                <w:rFonts w:ascii="Arial" w:hAnsi="Arial" w:cs="Arial" w:eastAsia="Arial"/>
                <w:b/>
                <w:bCs/>
                <w:color w:val="6B3FA0"/>
                <w:sz w:val="20"/>
                <w:szCs w:val="20"/>
                <w:rtl/>
              </w:rPr>
              <w:t xml:space="preserve">(ד)  </w:t>
            </w:r>
            <w:r>
              <w:rPr>
                <w:rFonts w:ascii="Arial" w:hAnsi="Arial" w:cs="Arial" w:eastAsia="Arial"/>
                <w:color w:val="1F2430"/>
                <w:sz w:val="20"/>
                <w:szCs w:val="20"/>
                <w:rtl/>
              </w:rPr>
              <w:t>בבית המשפט לענייני משפחה, משום שהנושא נתפס שם קודם</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BCA8D4"/>
              <w:left w:val="single" w:sz="8" w:space="0" w:color="BCA8D4"/>
              <w:bottom w:val="single" w:sz="8" w:space="0" w:color="BCA8D4"/>
              <w:right w:val="single" w:sz="8" w:space="0" w:color="BCA8D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6B3FA0"/>
              </w:rPr>
              <w:t xml:space="preserve"> 69 </w:t>
            </w:r>
            <w:r>
              <w:rPr>
                <w:rFonts w:ascii="Arial" w:hAnsi="Arial" w:cs="Arial" w:eastAsia="Arial"/>
                <w:sz w:val="20"/>
                <w:szCs w:val="20"/>
                <w:rtl/>
              </w:rPr>
              <w:t xml:space="preserve">  </w:t>
            </w:r>
            <w:r>
              <w:rPr>
                <w:rFonts w:ascii="Arial" w:hAnsi="Arial" w:cs="Arial" w:eastAsia="Arial"/>
                <w:b/>
                <w:bCs/>
                <w:color w:val="111827"/>
                <w:sz w:val="20"/>
                <w:szCs w:val="20"/>
                <w:rtl/>
              </w:rPr>
              <w:t>בית הדין הרבני דן בהחזקת ילדים שנכרכה בתביעת גירושין. לפי איזה דין יכריע?</w:t>
            </w:r>
          </w:p>
          <w:p>
            <w:pPr>
              <w:bidi/>
              <w:spacing w:before="0" w:after="20" w:line="276" w:lineRule="auto"/>
              <w:ind w:right="400" w:hanging="300"/>
            </w:pPr>
            <w:r>
              <w:rPr>
                <w:rFonts w:ascii="Arial" w:hAnsi="Arial" w:cs="Arial" w:eastAsia="Arial"/>
                <w:b/>
                <w:bCs/>
                <w:color w:val="6B3FA0"/>
                <w:sz w:val="20"/>
                <w:szCs w:val="20"/>
                <w:rtl/>
              </w:rPr>
              <w:t xml:space="preserve">(א)  </w:t>
            </w:r>
            <w:r>
              <w:rPr>
                <w:rFonts w:ascii="Arial" w:hAnsi="Arial" w:cs="Arial" w:eastAsia="Arial"/>
                <w:color w:val="1F2430"/>
                <w:sz w:val="20"/>
                <w:szCs w:val="20"/>
                <w:rtl/>
              </w:rPr>
              <w:t>לפי דין תורה, מכוח סעיף 2 לחוק השיפוט</w:t>
            </w:r>
          </w:p>
          <w:p>
            <w:pPr>
              <w:bidi/>
              <w:spacing w:before="0" w:after="20" w:line="276" w:lineRule="auto"/>
              <w:ind w:right="400" w:hanging="300"/>
            </w:pPr>
            <w:r>
              <w:rPr>
                <w:rFonts w:ascii="Arial" w:hAnsi="Arial" w:cs="Arial" w:eastAsia="Arial"/>
                <w:b/>
                <w:bCs/>
                <w:color w:val="6B3FA0"/>
                <w:sz w:val="20"/>
                <w:szCs w:val="20"/>
                <w:rtl/>
              </w:rPr>
              <w:t xml:space="preserve">(ב)  </w:t>
            </w:r>
            <w:r>
              <w:rPr>
                <w:rFonts w:ascii="Arial" w:hAnsi="Arial" w:cs="Arial" w:eastAsia="Arial"/>
                <w:color w:val="1F2430"/>
                <w:sz w:val="20"/>
                <w:szCs w:val="20"/>
                <w:rtl/>
              </w:rPr>
              <w:t>לפי הדין האישי, משום שאפוטרופסות היא מענייני המעמד האישי שבסימן 51</w:t>
            </w:r>
          </w:p>
          <w:p>
            <w:pPr>
              <w:bidi/>
              <w:spacing w:before="0" w:after="20" w:line="276" w:lineRule="auto"/>
              <w:ind w:right="400" w:hanging="300"/>
            </w:pPr>
            <w:r>
              <w:rPr>
                <w:rFonts w:ascii="Arial" w:hAnsi="Arial" w:cs="Arial" w:eastAsia="Arial"/>
                <w:b/>
                <w:bCs/>
                <w:color w:val="6B3FA0"/>
                <w:sz w:val="20"/>
                <w:szCs w:val="20"/>
                <w:rtl/>
              </w:rPr>
              <w:t xml:space="preserve">(ג)  </w:t>
            </w:r>
            <w:r>
              <w:rPr>
                <w:rFonts w:ascii="Arial" w:hAnsi="Arial" w:cs="Arial" w:eastAsia="Arial"/>
                <w:color w:val="1F2430"/>
                <w:sz w:val="20"/>
                <w:szCs w:val="20"/>
                <w:rtl/>
              </w:rPr>
              <w:t>לפי הכלל ״הדין הולך אחר הדיין״</w:t>
            </w:r>
          </w:p>
          <w:p>
            <w:pPr>
              <w:bidi/>
              <w:spacing w:before="0" w:after="20" w:line="276" w:lineRule="auto"/>
              <w:ind w:right="400" w:hanging="300"/>
            </w:pPr>
            <w:r>
              <w:rPr>
                <w:rFonts w:ascii="Arial" w:hAnsi="Arial" w:cs="Arial" w:eastAsia="Arial"/>
                <w:b/>
                <w:bCs/>
                <w:color w:val="6B3FA0"/>
                <w:sz w:val="20"/>
                <w:szCs w:val="20"/>
                <w:rtl/>
              </w:rPr>
              <w:t xml:space="preserve">(ד)  </w:t>
            </w:r>
            <w:r>
              <w:rPr>
                <w:rFonts w:ascii="Arial" w:hAnsi="Arial" w:cs="Arial" w:eastAsia="Arial"/>
                <w:color w:val="1F2430"/>
                <w:sz w:val="20"/>
                <w:szCs w:val="20"/>
                <w:rtl/>
              </w:rPr>
              <w:t>לפי הדין האזרחי, מכוח סעיף 79 לחוק הכשרות המשפטית והאפוטרופסות</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BCA8D4"/>
              <w:left w:val="single" w:sz="8" w:space="0" w:color="BCA8D4"/>
              <w:bottom w:val="single" w:sz="8" w:space="0" w:color="BCA8D4"/>
              <w:right w:val="single" w:sz="8" w:space="0" w:color="BCA8D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6B3FA0"/>
              </w:rPr>
              <w:t xml:space="preserve"> 70 </w:t>
            </w:r>
            <w:r>
              <w:rPr>
                <w:rFonts w:ascii="Arial" w:hAnsi="Arial" w:cs="Arial" w:eastAsia="Arial"/>
                <w:sz w:val="20"/>
                <w:szCs w:val="20"/>
                <w:rtl/>
              </w:rPr>
              <w:t xml:space="preserve">  </w:t>
            </w:r>
            <w:r>
              <w:rPr>
                <w:rFonts w:ascii="Arial" w:hAnsi="Arial" w:cs="Arial" w:eastAsia="Arial"/>
                <w:b/>
                <w:bCs/>
                <w:color w:val="111827"/>
                <w:sz w:val="20"/>
                <w:szCs w:val="20"/>
                <w:rtl/>
              </w:rPr>
              <w:t>מה נקבע בפסק דין שרגאי בעניין כריכת מזונות ילדים?</w:t>
            </w:r>
          </w:p>
          <w:p>
            <w:pPr>
              <w:bidi/>
              <w:spacing w:before="0" w:after="20" w:line="276" w:lineRule="auto"/>
              <w:ind w:right="400" w:hanging="300"/>
            </w:pPr>
            <w:r>
              <w:rPr>
                <w:rFonts w:ascii="Arial" w:hAnsi="Arial" w:cs="Arial" w:eastAsia="Arial"/>
                <w:b/>
                <w:bCs/>
                <w:color w:val="6B3FA0"/>
                <w:sz w:val="20"/>
                <w:szCs w:val="20"/>
                <w:rtl/>
              </w:rPr>
              <w:t xml:space="preserve">(א)  </w:t>
            </w:r>
            <w:r>
              <w:rPr>
                <w:rFonts w:ascii="Arial" w:hAnsi="Arial" w:cs="Arial" w:eastAsia="Arial"/>
                <w:color w:val="1F2430"/>
                <w:sz w:val="20"/>
                <w:szCs w:val="20"/>
                <w:rtl/>
              </w:rPr>
              <w:t>שבית הדין מוסמך לדון בכל סוגי מזונות הילדים שנכרכו</w:t>
            </w:r>
          </w:p>
          <w:p>
            <w:pPr>
              <w:bidi/>
              <w:spacing w:before="0" w:after="20" w:line="276" w:lineRule="auto"/>
              <w:ind w:right="400" w:hanging="300"/>
            </w:pPr>
            <w:r>
              <w:rPr>
                <w:rFonts w:ascii="Arial" w:hAnsi="Arial" w:cs="Arial" w:eastAsia="Arial"/>
                <w:b/>
                <w:bCs/>
                <w:color w:val="6B3FA0"/>
                <w:sz w:val="20"/>
                <w:szCs w:val="20"/>
                <w:rtl/>
              </w:rPr>
              <w:t xml:space="preserve">(ב)  </w:t>
            </w:r>
            <w:r>
              <w:rPr>
                <w:rFonts w:ascii="Arial" w:hAnsi="Arial" w:cs="Arial" w:eastAsia="Arial"/>
                <w:color w:val="1F2430"/>
                <w:sz w:val="20"/>
                <w:szCs w:val="20"/>
                <w:rtl/>
              </w:rPr>
              <w:t>שמזונות ילדים מצויים בסמכות ייחודית של בית המשפט, גם בהסכמת הצדדים</w:t>
            </w:r>
          </w:p>
          <w:p>
            <w:pPr>
              <w:bidi/>
              <w:spacing w:before="0" w:after="20" w:line="276" w:lineRule="auto"/>
              <w:ind w:right="400" w:hanging="300"/>
            </w:pPr>
            <w:r>
              <w:rPr>
                <w:rFonts w:ascii="Arial" w:hAnsi="Arial" w:cs="Arial" w:eastAsia="Arial"/>
                <w:b/>
                <w:bCs/>
                <w:color w:val="6B3FA0"/>
                <w:sz w:val="20"/>
                <w:szCs w:val="20"/>
                <w:rtl/>
              </w:rPr>
              <w:t xml:space="preserve">(ג)  </w:t>
            </w:r>
            <w:r>
              <w:rPr>
                <w:rFonts w:ascii="Arial" w:hAnsi="Arial" w:cs="Arial" w:eastAsia="Arial"/>
                <w:color w:val="1F2430"/>
                <w:sz w:val="20"/>
                <w:szCs w:val="20"/>
                <w:rtl/>
              </w:rPr>
              <w:t>שרק מזונות מסוג השבה ניתנים לכריכה, ואילו מזונות לעתיד הם זכות עצמאית של הילד שאינה נכרכת</w:t>
            </w:r>
          </w:p>
          <w:p>
            <w:pPr>
              <w:bidi/>
              <w:spacing w:before="0" w:after="20" w:line="276" w:lineRule="auto"/>
              <w:ind w:right="400" w:hanging="300"/>
            </w:pPr>
            <w:r>
              <w:rPr>
                <w:rFonts w:ascii="Arial" w:hAnsi="Arial" w:cs="Arial" w:eastAsia="Arial"/>
                <w:b/>
                <w:bCs/>
                <w:color w:val="6B3FA0"/>
                <w:sz w:val="20"/>
                <w:szCs w:val="20"/>
                <w:rtl/>
              </w:rPr>
              <w:t xml:space="preserve">(ד)  </w:t>
            </w:r>
            <w:r>
              <w:rPr>
                <w:rFonts w:ascii="Arial" w:hAnsi="Arial" w:cs="Arial" w:eastAsia="Arial"/>
                <w:color w:val="1F2430"/>
                <w:sz w:val="20"/>
                <w:szCs w:val="20"/>
                <w:rtl/>
              </w:rPr>
              <w:t>שכל תביעת מזונות תהיה כרוכה בתביעת הגירושין</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BCA8D4"/>
              <w:left w:val="single" w:sz="8" w:space="0" w:color="BCA8D4"/>
              <w:bottom w:val="single" w:sz="8" w:space="0" w:color="BCA8D4"/>
              <w:right w:val="single" w:sz="8" w:space="0" w:color="BCA8D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6B3FA0"/>
              </w:rPr>
              <w:t xml:space="preserve"> 71 </w:t>
            </w:r>
            <w:r>
              <w:rPr>
                <w:rFonts w:ascii="Arial" w:hAnsi="Arial" w:cs="Arial" w:eastAsia="Arial"/>
                <w:sz w:val="20"/>
                <w:szCs w:val="20"/>
                <w:rtl/>
              </w:rPr>
              <w:t xml:space="preserve">  </w:t>
            </w:r>
            <w:r>
              <w:rPr>
                <w:rFonts w:ascii="Arial" w:hAnsi="Arial" w:cs="Arial" w:eastAsia="Arial"/>
                <w:b/>
                <w:bCs/>
                <w:color w:val="111827"/>
                <w:sz w:val="20"/>
                <w:szCs w:val="20"/>
                <w:rtl/>
              </w:rPr>
              <w:t>כיצד הצדיקו בתי הדין הרבניים את המשך קבלת כריכות של מזונות ילדים לעתיד, בניגוד להלכת שרגאי?</w:t>
            </w:r>
          </w:p>
          <w:p>
            <w:pPr>
              <w:bidi/>
              <w:spacing w:before="0" w:after="20" w:line="276" w:lineRule="auto"/>
              <w:ind w:right="400" w:hanging="300"/>
            </w:pPr>
            <w:r>
              <w:rPr>
                <w:rFonts w:ascii="Arial" w:hAnsi="Arial" w:cs="Arial" w:eastAsia="Arial"/>
                <w:b/>
                <w:bCs/>
                <w:color w:val="6B3FA0"/>
                <w:sz w:val="20"/>
                <w:szCs w:val="20"/>
                <w:rtl/>
              </w:rPr>
              <w:t xml:space="preserve">(א)  </w:t>
            </w:r>
            <w:r>
              <w:rPr>
                <w:rFonts w:ascii="Arial" w:hAnsi="Arial" w:cs="Arial" w:eastAsia="Arial"/>
                <w:color w:val="1F2430"/>
                <w:sz w:val="20"/>
                <w:szCs w:val="20"/>
                <w:rtl/>
              </w:rPr>
              <w:t>בכך שהלכת שרגאי ניתנה לפני חקיקת חוק השיפוט</w:t>
            </w:r>
          </w:p>
          <w:p>
            <w:pPr>
              <w:bidi/>
              <w:spacing w:before="0" w:after="20" w:line="276" w:lineRule="auto"/>
              <w:ind w:right="400" w:hanging="300"/>
            </w:pPr>
            <w:r>
              <w:rPr>
                <w:rFonts w:ascii="Arial" w:hAnsi="Arial" w:cs="Arial" w:eastAsia="Arial"/>
                <w:b/>
                <w:bCs/>
                <w:color w:val="6B3FA0"/>
                <w:sz w:val="20"/>
                <w:szCs w:val="20"/>
                <w:rtl/>
              </w:rPr>
              <w:t xml:space="preserve">(ב)  </w:t>
            </w:r>
            <w:r>
              <w:rPr>
                <w:rFonts w:ascii="Arial" w:hAnsi="Arial" w:cs="Arial" w:eastAsia="Arial"/>
                <w:color w:val="1F2430"/>
                <w:sz w:val="20"/>
                <w:szCs w:val="20"/>
                <w:rtl/>
              </w:rPr>
              <w:t>בכך ששרגאי ניתן בערעור אזרחי ולא בבג״ץ, וסעיף 20 לחוק יסוד: השפיטה מחייב רק את בתי המשפט שמתחת לעליון</w:t>
            </w:r>
          </w:p>
          <w:p>
            <w:pPr>
              <w:bidi/>
              <w:spacing w:before="0" w:after="20" w:line="276" w:lineRule="auto"/>
              <w:ind w:right="400" w:hanging="300"/>
            </w:pPr>
            <w:r>
              <w:rPr>
                <w:rFonts w:ascii="Arial" w:hAnsi="Arial" w:cs="Arial" w:eastAsia="Arial"/>
                <w:b/>
                <w:bCs/>
                <w:color w:val="6B3FA0"/>
                <w:sz w:val="20"/>
                <w:szCs w:val="20"/>
                <w:rtl/>
              </w:rPr>
              <w:t xml:space="preserve">(ג)  </w:t>
            </w:r>
            <w:r>
              <w:rPr>
                <w:rFonts w:ascii="Arial" w:hAnsi="Arial" w:cs="Arial" w:eastAsia="Arial"/>
                <w:color w:val="1F2430"/>
                <w:sz w:val="20"/>
                <w:szCs w:val="20"/>
                <w:rtl/>
              </w:rPr>
              <w:t>בכך ששרגאי ניתן בדעת מיעוט</w:t>
            </w:r>
          </w:p>
          <w:p>
            <w:pPr>
              <w:bidi/>
              <w:spacing w:before="0" w:after="20" w:line="276" w:lineRule="auto"/>
              <w:ind w:right="400" w:hanging="300"/>
            </w:pPr>
            <w:r>
              <w:rPr>
                <w:rFonts w:ascii="Arial" w:hAnsi="Arial" w:cs="Arial" w:eastAsia="Arial"/>
                <w:b/>
                <w:bCs/>
                <w:color w:val="6B3FA0"/>
                <w:sz w:val="20"/>
                <w:szCs w:val="20"/>
                <w:rtl/>
              </w:rPr>
              <w:t xml:space="preserve">(ד)  </w:t>
            </w:r>
            <w:r>
              <w:rPr>
                <w:rFonts w:ascii="Arial" w:hAnsi="Arial" w:cs="Arial" w:eastAsia="Arial"/>
                <w:color w:val="1F2430"/>
                <w:sz w:val="20"/>
                <w:szCs w:val="20"/>
                <w:rtl/>
              </w:rPr>
              <w:t>בכך שהלכת שרגאי בוטלה בבע״מ 919/15</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BCA8D4"/>
              <w:left w:val="single" w:sz="8" w:space="0" w:color="BCA8D4"/>
              <w:bottom w:val="single" w:sz="8" w:space="0" w:color="BCA8D4"/>
              <w:right w:val="single" w:sz="8" w:space="0" w:color="BCA8D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6B3FA0"/>
              </w:rPr>
              <w:t xml:space="preserve"> 72 </w:t>
            </w:r>
            <w:r>
              <w:rPr>
                <w:rFonts w:ascii="Arial" w:hAnsi="Arial" w:cs="Arial" w:eastAsia="Arial"/>
                <w:sz w:val="20"/>
                <w:szCs w:val="20"/>
                <w:rtl/>
              </w:rPr>
              <w:t xml:space="preserve">  </w:t>
            </w:r>
            <w:r>
              <w:rPr>
                <w:rFonts w:ascii="Arial" w:hAnsi="Arial" w:cs="Arial" w:eastAsia="Arial"/>
                <w:b/>
                <w:bCs/>
                <w:color w:val="111827"/>
                <w:sz w:val="20"/>
                <w:szCs w:val="20"/>
                <w:rtl/>
              </w:rPr>
              <w:t>לפי מה שנלמד בקורס (2026), מה מצב כריכת מזונות ילדים לתביעת גירושין כיום?</w:t>
            </w:r>
          </w:p>
          <w:p>
            <w:pPr>
              <w:bidi/>
              <w:spacing w:before="0" w:after="20" w:line="276" w:lineRule="auto"/>
              <w:ind w:right="400" w:hanging="300"/>
            </w:pPr>
            <w:r>
              <w:rPr>
                <w:rFonts w:ascii="Arial" w:hAnsi="Arial" w:cs="Arial" w:eastAsia="Arial"/>
                <w:b/>
                <w:bCs/>
                <w:color w:val="6B3FA0"/>
                <w:sz w:val="20"/>
                <w:szCs w:val="20"/>
                <w:rtl/>
              </w:rPr>
              <w:t xml:space="preserve">(א)  </w:t>
            </w:r>
            <w:r>
              <w:rPr>
                <w:rFonts w:ascii="Arial" w:hAnsi="Arial" w:cs="Arial" w:eastAsia="Arial"/>
                <w:color w:val="1F2430"/>
                <w:sz w:val="20"/>
                <w:szCs w:val="20"/>
                <w:rtl/>
              </w:rPr>
              <w:t>מכוח הוראת שעה אפשר לכרוך את כל סוגי מזונות הילדים – עבר, השבה, עתיד ורפואה – והדין שיחול הוא הדין האישי</w:t>
            </w:r>
          </w:p>
          <w:p>
            <w:pPr>
              <w:bidi/>
              <w:spacing w:before="0" w:after="20" w:line="276" w:lineRule="auto"/>
              <w:ind w:right="400" w:hanging="300"/>
            </w:pPr>
            <w:r>
              <w:rPr>
                <w:rFonts w:ascii="Arial" w:hAnsi="Arial" w:cs="Arial" w:eastAsia="Arial"/>
                <w:b/>
                <w:bCs/>
                <w:color w:val="6B3FA0"/>
                <w:sz w:val="20"/>
                <w:szCs w:val="20"/>
                <w:rtl/>
              </w:rPr>
              <w:t xml:space="preserve">(ב)  </w:t>
            </w:r>
            <w:r>
              <w:rPr>
                <w:rFonts w:ascii="Arial" w:hAnsi="Arial" w:cs="Arial" w:eastAsia="Arial"/>
                <w:color w:val="1F2430"/>
                <w:sz w:val="20"/>
                <w:szCs w:val="20"/>
                <w:rtl/>
              </w:rPr>
              <w:t>אפשר לכרוך רק מזונות מסוג השבה</w:t>
            </w:r>
          </w:p>
          <w:p>
            <w:pPr>
              <w:bidi/>
              <w:spacing w:before="0" w:after="20" w:line="276" w:lineRule="auto"/>
              <w:ind w:right="400" w:hanging="300"/>
            </w:pPr>
            <w:r>
              <w:rPr>
                <w:rFonts w:ascii="Arial" w:hAnsi="Arial" w:cs="Arial" w:eastAsia="Arial"/>
                <w:b/>
                <w:bCs/>
                <w:color w:val="6B3FA0"/>
                <w:sz w:val="20"/>
                <w:szCs w:val="20"/>
                <w:rtl/>
              </w:rPr>
              <w:t xml:space="preserve">(ג)  </w:t>
            </w:r>
            <w:r>
              <w:rPr>
                <w:rFonts w:ascii="Arial" w:hAnsi="Arial" w:cs="Arial" w:eastAsia="Arial"/>
                <w:color w:val="1F2430"/>
                <w:sz w:val="20"/>
                <w:szCs w:val="20"/>
                <w:rtl/>
              </w:rPr>
              <w:t>לא ניתן לכרוך מזונות ילדים כלל, אלא רק להביאם בהסכמה</w:t>
            </w:r>
          </w:p>
          <w:p>
            <w:pPr>
              <w:bidi/>
              <w:spacing w:before="0" w:after="20" w:line="276" w:lineRule="auto"/>
              <w:ind w:right="400" w:hanging="300"/>
            </w:pPr>
            <w:r>
              <w:rPr>
                <w:rFonts w:ascii="Arial" w:hAnsi="Arial" w:cs="Arial" w:eastAsia="Arial"/>
                <w:b/>
                <w:bCs/>
                <w:color w:val="6B3FA0"/>
                <w:sz w:val="20"/>
                <w:szCs w:val="20"/>
                <w:rtl/>
              </w:rPr>
              <w:t xml:space="preserve">(ד)  </w:t>
            </w:r>
            <w:r>
              <w:rPr>
                <w:rFonts w:ascii="Arial" w:hAnsi="Arial" w:cs="Arial" w:eastAsia="Arial"/>
                <w:color w:val="1F2430"/>
                <w:sz w:val="20"/>
                <w:szCs w:val="20"/>
                <w:rtl/>
              </w:rPr>
              <w:t>אפשר לכרוך את כל הסוגים, אך יחול עליהם הדין האזרחי</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BCA8D4"/>
              <w:left w:val="single" w:sz="8" w:space="0" w:color="BCA8D4"/>
              <w:bottom w:val="single" w:sz="8" w:space="0" w:color="BCA8D4"/>
              <w:right w:val="single" w:sz="8" w:space="0" w:color="BCA8D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6B3FA0"/>
              </w:rPr>
              <w:t xml:space="preserve"> 73 </w:t>
            </w:r>
            <w:r>
              <w:rPr>
                <w:rFonts w:ascii="Arial" w:hAnsi="Arial" w:cs="Arial" w:eastAsia="Arial"/>
                <w:sz w:val="20"/>
                <w:szCs w:val="20"/>
                <w:rtl/>
              </w:rPr>
              <w:t xml:space="preserve">  </w:t>
            </w:r>
            <w:r>
              <w:rPr>
                <w:rFonts w:ascii="Arial" w:hAnsi="Arial" w:cs="Arial" w:eastAsia="Arial"/>
                <w:b/>
                <w:bCs/>
                <w:color w:val="111827"/>
                <w:sz w:val="20"/>
                <w:szCs w:val="20"/>
                <w:rtl/>
              </w:rPr>
              <w:t>בני זוג יהודים נישאו בנישואין אזרחיים בקפריסין. הבעל הגיש לבית הדין הרבני תביעת גירושין וכרך בה את מזונות האישה. לפי מה שנלמד בתרגולים, מה דין הכריכה?</w:t>
            </w:r>
          </w:p>
          <w:p>
            <w:pPr>
              <w:bidi/>
              <w:spacing w:before="0" w:after="20" w:line="276" w:lineRule="auto"/>
              <w:ind w:right="400" w:hanging="300"/>
            </w:pPr>
            <w:r>
              <w:rPr>
                <w:rFonts w:ascii="Arial" w:hAnsi="Arial" w:cs="Arial" w:eastAsia="Arial"/>
                <w:b/>
                <w:bCs/>
                <w:color w:val="6B3FA0"/>
                <w:sz w:val="20"/>
                <w:szCs w:val="20"/>
                <w:rtl/>
              </w:rPr>
              <w:t xml:space="preserve">(א)  </w:t>
            </w:r>
            <w:r>
              <w:rPr>
                <w:rFonts w:ascii="Arial" w:hAnsi="Arial" w:cs="Arial" w:eastAsia="Arial"/>
                <w:color w:val="1F2430"/>
                <w:sz w:val="20"/>
                <w:szCs w:val="20"/>
                <w:rtl/>
              </w:rPr>
              <w:t>הכריכה תקפה, משום שהגירושין בסמכות ייחודית של בית הדין</w:t>
            </w:r>
          </w:p>
          <w:p>
            <w:pPr>
              <w:bidi/>
              <w:spacing w:before="0" w:after="20" w:line="276" w:lineRule="auto"/>
              <w:ind w:right="400" w:hanging="300"/>
            </w:pPr>
            <w:r>
              <w:rPr>
                <w:rFonts w:ascii="Arial" w:hAnsi="Arial" w:cs="Arial" w:eastAsia="Arial"/>
                <w:b/>
                <w:bCs/>
                <w:color w:val="6B3FA0"/>
                <w:sz w:val="20"/>
                <w:szCs w:val="20"/>
                <w:rtl/>
              </w:rPr>
              <w:t xml:space="preserve">(ב)  </w:t>
            </w:r>
            <w:r>
              <w:rPr>
                <w:rFonts w:ascii="Arial" w:hAnsi="Arial" w:cs="Arial" w:eastAsia="Arial"/>
                <w:color w:val="1F2430"/>
                <w:sz w:val="20"/>
                <w:szCs w:val="20"/>
                <w:rtl/>
              </w:rPr>
              <w:t>הכריכה אינה כנה – בית הדין לא יפסוק מזונות אישה לאישה שנישאה אזרחית, והכריכה נועדה לחסום את מזונותיה</w:t>
            </w:r>
          </w:p>
          <w:p>
            <w:pPr>
              <w:bidi/>
              <w:spacing w:before="0" w:after="20" w:line="276" w:lineRule="auto"/>
              <w:ind w:right="400" w:hanging="300"/>
            </w:pPr>
            <w:r>
              <w:rPr>
                <w:rFonts w:ascii="Arial" w:hAnsi="Arial" w:cs="Arial" w:eastAsia="Arial"/>
                <w:b/>
                <w:bCs/>
                <w:color w:val="6B3FA0"/>
                <w:sz w:val="20"/>
                <w:szCs w:val="20"/>
                <w:rtl/>
              </w:rPr>
              <w:t xml:space="preserve">(ג)  </w:t>
            </w:r>
            <w:r>
              <w:rPr>
                <w:rFonts w:ascii="Arial" w:hAnsi="Arial" w:cs="Arial" w:eastAsia="Arial"/>
                <w:color w:val="1F2430"/>
                <w:sz w:val="20"/>
                <w:szCs w:val="20"/>
                <w:rtl/>
              </w:rPr>
              <w:t>אין לבית הדין סמכות לדון אף בתביעת הגירושין</w:t>
            </w:r>
          </w:p>
          <w:p>
            <w:pPr>
              <w:bidi/>
              <w:spacing w:before="0" w:after="20" w:line="276" w:lineRule="auto"/>
              <w:ind w:right="400" w:hanging="300"/>
            </w:pPr>
            <w:r>
              <w:rPr>
                <w:rFonts w:ascii="Arial" w:hAnsi="Arial" w:cs="Arial" w:eastAsia="Arial"/>
                <w:b/>
                <w:bCs/>
                <w:color w:val="6B3FA0"/>
                <w:sz w:val="20"/>
                <w:szCs w:val="20"/>
                <w:rtl/>
              </w:rPr>
              <w:t xml:space="preserve">(ד)  </w:t>
            </w:r>
            <w:r>
              <w:rPr>
                <w:rFonts w:ascii="Arial" w:hAnsi="Arial" w:cs="Arial" w:eastAsia="Arial"/>
                <w:color w:val="1F2430"/>
                <w:sz w:val="20"/>
                <w:szCs w:val="20"/>
                <w:rtl/>
              </w:rPr>
              <w:t>הכריכה תקפה, ובית הדין יפסוק מזונות לפי הדין האזרחי</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BCA8D4"/>
              <w:left w:val="single" w:sz="8" w:space="0" w:color="BCA8D4"/>
              <w:bottom w:val="single" w:sz="8" w:space="0" w:color="BCA8D4"/>
              <w:right w:val="single" w:sz="8" w:space="0" w:color="BCA8D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6B3FA0"/>
              </w:rPr>
              <w:t xml:space="preserve"> 74 </w:t>
            </w:r>
            <w:r>
              <w:rPr>
                <w:rFonts w:ascii="Arial" w:hAnsi="Arial" w:cs="Arial" w:eastAsia="Arial"/>
                <w:sz w:val="20"/>
                <w:szCs w:val="20"/>
                <w:rtl/>
              </w:rPr>
              <w:t xml:space="preserve">  </w:t>
            </w:r>
            <w:r>
              <w:rPr>
                <w:rFonts w:ascii="Arial" w:hAnsi="Arial" w:cs="Arial" w:eastAsia="Arial"/>
                <w:b/>
                <w:bCs/>
                <w:color w:val="111827"/>
                <w:sz w:val="20"/>
                <w:szCs w:val="20"/>
                <w:rtl/>
              </w:rPr>
              <w:t>האישה הגישה לבית המשפט לענייני משפחה תביעה להחזקת הילד. לאחר מכן הגיש הבעל לבית הדין הרבני תביעת גירושין וכרך בה במפורש את נושא חינוך הילד, בטענה שהאישה ״תפסה רק משמורת״. היכן יידון נושא החינוך?</w:t>
            </w:r>
          </w:p>
          <w:p>
            <w:pPr>
              <w:bidi/>
              <w:spacing w:before="0" w:after="20" w:line="276" w:lineRule="auto"/>
              <w:ind w:right="400" w:hanging="300"/>
            </w:pPr>
            <w:r>
              <w:rPr>
                <w:rFonts w:ascii="Arial" w:hAnsi="Arial" w:cs="Arial" w:eastAsia="Arial"/>
                <w:b/>
                <w:bCs/>
                <w:color w:val="6B3FA0"/>
                <w:sz w:val="20"/>
                <w:szCs w:val="20"/>
                <w:rtl/>
              </w:rPr>
              <w:t xml:space="preserve">(א)  </w:t>
            </w:r>
            <w:r>
              <w:rPr>
                <w:rFonts w:ascii="Arial" w:hAnsi="Arial" w:cs="Arial" w:eastAsia="Arial"/>
                <w:color w:val="1F2430"/>
                <w:sz w:val="20"/>
                <w:szCs w:val="20"/>
                <w:rtl/>
              </w:rPr>
              <w:t>בבית הדין, משום שהבעל כרך את החינוך במפורש</w:t>
            </w:r>
          </w:p>
          <w:p>
            <w:pPr>
              <w:bidi/>
              <w:spacing w:before="0" w:after="20" w:line="276" w:lineRule="auto"/>
              <w:ind w:right="400" w:hanging="300"/>
            </w:pPr>
            <w:r>
              <w:rPr>
                <w:rFonts w:ascii="Arial" w:hAnsi="Arial" w:cs="Arial" w:eastAsia="Arial"/>
                <w:b/>
                <w:bCs/>
                <w:color w:val="6B3FA0"/>
                <w:sz w:val="20"/>
                <w:szCs w:val="20"/>
                <w:rtl/>
              </w:rPr>
              <w:t xml:space="preserve">(ב)  </w:t>
            </w:r>
            <w:r>
              <w:rPr>
                <w:rFonts w:ascii="Arial" w:hAnsi="Arial" w:cs="Arial" w:eastAsia="Arial"/>
                <w:color w:val="1F2430"/>
                <w:sz w:val="20"/>
                <w:szCs w:val="20"/>
                <w:rtl/>
              </w:rPr>
              <w:t>בבית הדין, משום שמשמורת וחינוך הם נושאים נפרדים</w:t>
            </w:r>
          </w:p>
          <w:p>
            <w:pPr>
              <w:bidi/>
              <w:spacing w:before="0" w:after="20" w:line="276" w:lineRule="auto"/>
              <w:ind w:right="400" w:hanging="300"/>
            </w:pPr>
            <w:r>
              <w:rPr>
                <w:rFonts w:ascii="Arial" w:hAnsi="Arial" w:cs="Arial" w:eastAsia="Arial"/>
                <w:b/>
                <w:bCs/>
                <w:color w:val="6B3FA0"/>
                <w:sz w:val="20"/>
                <w:szCs w:val="20"/>
                <w:rtl/>
              </w:rPr>
              <w:t xml:space="preserve">(ג)  </w:t>
            </w:r>
            <w:r>
              <w:rPr>
                <w:rFonts w:ascii="Arial" w:hAnsi="Arial" w:cs="Arial" w:eastAsia="Arial"/>
                <w:color w:val="1F2430"/>
                <w:sz w:val="20"/>
                <w:szCs w:val="20"/>
                <w:rtl/>
              </w:rPr>
              <w:t>בערכאה שבה תתקבל ראשונה החלטה במבחן המשולש</w:t>
            </w:r>
          </w:p>
          <w:p>
            <w:pPr>
              <w:bidi/>
              <w:spacing w:before="0" w:after="20" w:line="276" w:lineRule="auto"/>
              <w:ind w:right="400" w:hanging="300"/>
            </w:pPr>
            <w:r>
              <w:rPr>
                <w:rFonts w:ascii="Arial" w:hAnsi="Arial" w:cs="Arial" w:eastAsia="Arial"/>
                <w:b/>
                <w:bCs/>
                <w:color w:val="6B3FA0"/>
                <w:sz w:val="20"/>
                <w:szCs w:val="20"/>
                <w:rtl/>
              </w:rPr>
              <w:t xml:space="preserve">(ד)  </w:t>
            </w:r>
            <w:r>
              <w:rPr>
                <w:rFonts w:ascii="Arial" w:hAnsi="Arial" w:cs="Arial" w:eastAsia="Arial"/>
                <w:color w:val="1F2430"/>
                <w:sz w:val="20"/>
                <w:szCs w:val="20"/>
                <w:rtl/>
              </w:rPr>
              <w:t>בבית המשפט, משום שתביעת משמורת בבית המשפט האזרחי כוללת מכללא גם את החינוך</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BCA8D4"/>
              <w:left w:val="single" w:sz="8" w:space="0" w:color="BCA8D4"/>
              <w:bottom w:val="single" w:sz="8" w:space="0" w:color="BCA8D4"/>
              <w:right w:val="single" w:sz="8" w:space="0" w:color="BCA8D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6B3FA0"/>
              </w:rPr>
              <w:t xml:space="preserve"> 75 </w:t>
            </w:r>
            <w:r>
              <w:rPr>
                <w:rFonts w:ascii="Arial" w:hAnsi="Arial" w:cs="Arial" w:eastAsia="Arial"/>
                <w:sz w:val="20"/>
                <w:szCs w:val="20"/>
                <w:rtl/>
              </w:rPr>
              <w:t xml:space="preserve">  </w:t>
            </w:r>
            <w:r>
              <w:rPr>
                <w:rFonts w:ascii="Arial" w:hAnsi="Arial" w:cs="Arial" w:eastAsia="Arial"/>
                <w:b/>
                <w:bCs/>
                <w:color w:val="111827"/>
                <w:sz w:val="20"/>
                <w:szCs w:val="20"/>
                <w:rtl/>
              </w:rPr>
              <w:t>אישה יהודייה, נשואה כדת משה וישראל, הגישה תביעת מזונות אישה לבית המשפט לענייני משפחה. איזה דין יחול?</w:t>
            </w:r>
          </w:p>
          <w:p>
            <w:pPr>
              <w:bidi/>
              <w:spacing w:before="0" w:after="20" w:line="276" w:lineRule="auto"/>
              <w:ind w:right="400" w:hanging="300"/>
            </w:pPr>
            <w:r>
              <w:rPr>
                <w:rFonts w:ascii="Arial" w:hAnsi="Arial" w:cs="Arial" w:eastAsia="Arial"/>
                <w:b/>
                <w:bCs/>
                <w:color w:val="6B3FA0"/>
                <w:sz w:val="20"/>
                <w:szCs w:val="20"/>
                <w:rtl/>
              </w:rPr>
              <w:t xml:space="preserve">(א)  </w:t>
            </w:r>
            <w:r>
              <w:rPr>
                <w:rFonts w:ascii="Arial" w:hAnsi="Arial" w:cs="Arial" w:eastAsia="Arial"/>
                <w:color w:val="1F2430"/>
                <w:sz w:val="20"/>
                <w:szCs w:val="20"/>
                <w:rtl/>
              </w:rPr>
              <w:t>הדין האישי, משום שסעיף 2(א) לחוק לתיקון דיני המשפחה (מזונות) מפנה לדין האישי</w:t>
            </w:r>
          </w:p>
          <w:p>
            <w:pPr>
              <w:bidi/>
              <w:spacing w:before="0" w:after="20" w:line="276" w:lineRule="auto"/>
              <w:ind w:right="400" w:hanging="300"/>
            </w:pPr>
            <w:r>
              <w:rPr>
                <w:rFonts w:ascii="Arial" w:hAnsi="Arial" w:cs="Arial" w:eastAsia="Arial"/>
                <w:b/>
                <w:bCs/>
                <w:color w:val="6B3FA0"/>
                <w:sz w:val="20"/>
                <w:szCs w:val="20"/>
                <w:rtl/>
              </w:rPr>
              <w:t xml:space="preserve">(ב)  </w:t>
            </w:r>
            <w:r>
              <w:rPr>
                <w:rFonts w:ascii="Arial" w:hAnsi="Arial" w:cs="Arial" w:eastAsia="Arial"/>
                <w:color w:val="1F2430"/>
                <w:sz w:val="20"/>
                <w:szCs w:val="20"/>
                <w:rtl/>
              </w:rPr>
              <w:t>הדין האזרחי, משום שהדין הולך אחר הדיין</w:t>
            </w:r>
          </w:p>
          <w:p>
            <w:pPr>
              <w:bidi/>
              <w:spacing w:before="0" w:after="20" w:line="276" w:lineRule="auto"/>
              <w:ind w:right="400" w:hanging="300"/>
            </w:pPr>
            <w:r>
              <w:rPr>
                <w:rFonts w:ascii="Arial" w:hAnsi="Arial" w:cs="Arial" w:eastAsia="Arial"/>
                <w:b/>
                <w:bCs/>
                <w:color w:val="6B3FA0"/>
                <w:sz w:val="20"/>
                <w:szCs w:val="20"/>
                <w:rtl/>
              </w:rPr>
              <w:t xml:space="preserve">(ג)  </w:t>
            </w:r>
            <w:r>
              <w:rPr>
                <w:rFonts w:ascii="Arial" w:hAnsi="Arial" w:cs="Arial" w:eastAsia="Arial"/>
                <w:color w:val="1F2430"/>
                <w:sz w:val="20"/>
                <w:szCs w:val="20"/>
                <w:rtl/>
              </w:rPr>
              <w:t>הדין שתבחר האישה</w:t>
            </w:r>
          </w:p>
          <w:p>
            <w:pPr>
              <w:bidi/>
              <w:spacing w:before="0" w:after="20" w:line="276" w:lineRule="auto"/>
              <w:ind w:right="400" w:hanging="300"/>
            </w:pPr>
            <w:r>
              <w:rPr>
                <w:rFonts w:ascii="Arial" w:hAnsi="Arial" w:cs="Arial" w:eastAsia="Arial"/>
                <w:b/>
                <w:bCs/>
                <w:color w:val="6B3FA0"/>
                <w:sz w:val="20"/>
                <w:szCs w:val="20"/>
                <w:rtl/>
              </w:rPr>
              <w:t xml:space="preserve">(ד)  </w:t>
            </w:r>
            <w:r>
              <w:rPr>
                <w:rFonts w:ascii="Arial" w:hAnsi="Arial" w:cs="Arial" w:eastAsia="Arial"/>
                <w:color w:val="1F2430"/>
                <w:sz w:val="20"/>
                <w:szCs w:val="20"/>
                <w:rtl/>
              </w:rPr>
              <w:t>הדין האישי, אך רק אם הבעל הסכים לכך בכתב לפני בית המשפט</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BCA8D4"/>
              <w:left w:val="single" w:sz="8" w:space="0" w:color="BCA8D4"/>
              <w:bottom w:val="single" w:sz="8" w:space="0" w:color="BCA8D4"/>
              <w:right w:val="single" w:sz="8" w:space="0" w:color="BCA8D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6B3FA0"/>
              </w:rPr>
              <w:t xml:space="preserve"> 76 </w:t>
            </w:r>
            <w:r>
              <w:rPr>
                <w:rFonts w:ascii="Arial" w:hAnsi="Arial" w:cs="Arial" w:eastAsia="Arial"/>
                <w:sz w:val="20"/>
                <w:szCs w:val="20"/>
                <w:rtl/>
              </w:rPr>
              <w:t xml:space="preserve">  </w:t>
            </w:r>
            <w:r>
              <w:rPr>
                <w:rFonts w:ascii="Arial" w:hAnsi="Arial" w:cs="Arial" w:eastAsia="Arial"/>
                <w:b/>
                <w:bCs/>
                <w:color w:val="111827"/>
                <w:sz w:val="20"/>
                <w:szCs w:val="20"/>
                <w:rtl/>
              </w:rPr>
              <w:t>תביעת גירושין הוגשה לבית הדין וכרכה בה כדין חלוקת הרכוש. איזו מהטענות הבאות נכונה?</w:t>
            </w:r>
          </w:p>
          <w:p>
            <w:pPr>
              <w:bidi/>
              <w:spacing w:before="0" w:after="20" w:line="276" w:lineRule="auto"/>
              <w:ind w:right="400" w:hanging="300"/>
            </w:pPr>
            <w:r>
              <w:rPr>
                <w:rFonts w:ascii="Arial" w:hAnsi="Arial" w:cs="Arial" w:eastAsia="Arial"/>
                <w:b/>
                <w:bCs/>
                <w:color w:val="6B3FA0"/>
                <w:sz w:val="20"/>
                <w:szCs w:val="20"/>
                <w:rtl/>
              </w:rPr>
              <w:t xml:space="preserve">(א)  </w:t>
            </w:r>
            <w:r>
              <w:rPr>
                <w:rFonts w:ascii="Arial" w:hAnsi="Arial" w:cs="Arial" w:eastAsia="Arial"/>
                <w:color w:val="1F2430"/>
                <w:sz w:val="20"/>
                <w:szCs w:val="20"/>
                <w:rtl/>
              </w:rPr>
              <w:t>בית הדין יחלק את הרכוש לפי הדין הדתי, משום שהדין הולך אחר הדיין</w:t>
            </w:r>
          </w:p>
          <w:p>
            <w:pPr>
              <w:bidi/>
              <w:spacing w:before="0" w:after="20" w:line="276" w:lineRule="auto"/>
              <w:ind w:right="400" w:hanging="300"/>
            </w:pPr>
            <w:r>
              <w:rPr>
                <w:rFonts w:ascii="Arial" w:hAnsi="Arial" w:cs="Arial" w:eastAsia="Arial"/>
                <w:b/>
                <w:bCs/>
                <w:color w:val="6B3FA0"/>
                <w:sz w:val="20"/>
                <w:szCs w:val="20"/>
                <w:rtl/>
              </w:rPr>
              <w:t xml:space="preserve">(ב)  </w:t>
            </w:r>
            <w:r>
              <w:rPr>
                <w:rFonts w:ascii="Arial" w:hAnsi="Arial" w:cs="Arial" w:eastAsia="Arial"/>
                <w:color w:val="1F2430"/>
                <w:sz w:val="20"/>
                <w:szCs w:val="20"/>
                <w:rtl/>
              </w:rPr>
              <w:t>ניתן היה להביא את הרכוש לבית הדין גם בהסכמה בלבד לפי סעיף 9</w:t>
            </w:r>
          </w:p>
          <w:p>
            <w:pPr>
              <w:bidi/>
              <w:spacing w:before="0" w:after="20" w:line="276" w:lineRule="auto"/>
              <w:ind w:right="400" w:hanging="300"/>
            </w:pPr>
            <w:r>
              <w:rPr>
                <w:rFonts w:ascii="Arial" w:hAnsi="Arial" w:cs="Arial" w:eastAsia="Arial"/>
                <w:b/>
                <w:bCs/>
                <w:color w:val="6B3FA0"/>
                <w:sz w:val="20"/>
                <w:szCs w:val="20"/>
                <w:rtl/>
              </w:rPr>
              <w:t xml:space="preserve">(ג)  </w:t>
            </w:r>
            <w:r>
              <w:rPr>
                <w:rFonts w:ascii="Arial" w:hAnsi="Arial" w:cs="Arial" w:eastAsia="Arial"/>
                <w:color w:val="1F2430"/>
                <w:sz w:val="20"/>
                <w:szCs w:val="20"/>
                <w:rtl/>
              </w:rPr>
              <w:t>הדין שיחול הוא הדין האזרחי, אלא אם הצדדים הסכימו במפורש לדין דתי לפי סעיף 13(ב) לחוק יחסי ממון</w:t>
            </w:r>
          </w:p>
          <w:p>
            <w:pPr>
              <w:bidi/>
              <w:spacing w:before="0" w:after="20" w:line="276" w:lineRule="auto"/>
              <w:ind w:right="400" w:hanging="300"/>
            </w:pPr>
            <w:r>
              <w:rPr>
                <w:rFonts w:ascii="Arial" w:hAnsi="Arial" w:cs="Arial" w:eastAsia="Arial"/>
                <w:b/>
                <w:bCs/>
                <w:color w:val="6B3FA0"/>
                <w:sz w:val="20"/>
                <w:szCs w:val="20"/>
                <w:rtl/>
              </w:rPr>
              <w:t xml:space="preserve">(ד)  </w:t>
            </w:r>
            <w:r>
              <w:rPr>
                <w:rFonts w:ascii="Arial" w:hAnsi="Arial" w:cs="Arial" w:eastAsia="Arial"/>
                <w:color w:val="1F2430"/>
                <w:sz w:val="20"/>
                <w:szCs w:val="20"/>
                <w:rtl/>
              </w:rPr>
              <w:t>יש לכרוך במפורש גם את הכתובה, אחרת לא תידון בבית הדין</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BCA8D4"/>
              <w:left w:val="single" w:sz="8" w:space="0" w:color="BCA8D4"/>
              <w:bottom w:val="single" w:sz="8" w:space="0" w:color="BCA8D4"/>
              <w:right w:val="single" w:sz="8" w:space="0" w:color="BCA8D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6B3FA0"/>
              </w:rPr>
              <w:t xml:space="preserve"> 77 </w:t>
            </w:r>
            <w:r>
              <w:rPr>
                <w:rFonts w:ascii="Arial" w:hAnsi="Arial" w:cs="Arial" w:eastAsia="Arial"/>
                <w:sz w:val="20"/>
                <w:szCs w:val="20"/>
                <w:rtl/>
              </w:rPr>
              <w:t xml:space="preserve">  </w:t>
            </w:r>
            <w:r>
              <w:rPr>
                <w:rFonts w:ascii="Arial" w:hAnsi="Arial" w:cs="Arial" w:eastAsia="Arial"/>
                <w:b/>
                <w:bCs/>
                <w:color w:val="111827"/>
                <w:sz w:val="20"/>
                <w:szCs w:val="20"/>
                <w:rtl/>
              </w:rPr>
              <w:t>מה נקבע בבג״ץ 8533/13 בעניין ברית המילה?</w:t>
            </w:r>
          </w:p>
          <w:p>
            <w:pPr>
              <w:bidi/>
              <w:spacing w:before="0" w:after="20" w:line="276" w:lineRule="auto"/>
              <w:ind w:right="400" w:hanging="300"/>
            </w:pPr>
            <w:r>
              <w:rPr>
                <w:rFonts w:ascii="Arial" w:hAnsi="Arial" w:cs="Arial" w:eastAsia="Arial"/>
                <w:b/>
                <w:bCs/>
                <w:color w:val="6B3FA0"/>
                <w:sz w:val="20"/>
                <w:szCs w:val="20"/>
                <w:rtl/>
              </w:rPr>
              <w:t xml:space="preserve">(א)  </w:t>
            </w:r>
            <w:r>
              <w:rPr>
                <w:rFonts w:ascii="Arial" w:hAnsi="Arial" w:cs="Arial" w:eastAsia="Arial"/>
                <w:color w:val="1F2430"/>
                <w:sz w:val="20"/>
                <w:szCs w:val="20"/>
                <w:rtl/>
              </w:rPr>
              <w:t>ניתן לכרוך את נושא ברית המילה, והדין שיחול הוא דין דתי</w:t>
            </w:r>
          </w:p>
          <w:p>
            <w:pPr>
              <w:bidi/>
              <w:spacing w:before="0" w:after="20" w:line="276" w:lineRule="auto"/>
              <w:ind w:right="400" w:hanging="300"/>
            </w:pPr>
            <w:r>
              <w:rPr>
                <w:rFonts w:ascii="Arial" w:hAnsi="Arial" w:cs="Arial" w:eastAsia="Arial"/>
                <w:b/>
                <w:bCs/>
                <w:color w:val="6B3FA0"/>
                <w:sz w:val="20"/>
                <w:szCs w:val="20"/>
                <w:rtl/>
              </w:rPr>
              <w:t xml:space="preserve">(ב)  </w:t>
            </w:r>
            <w:r>
              <w:rPr>
                <w:rFonts w:ascii="Arial" w:hAnsi="Arial" w:cs="Arial" w:eastAsia="Arial"/>
                <w:color w:val="1F2430"/>
                <w:sz w:val="20"/>
                <w:szCs w:val="20"/>
                <w:rtl/>
              </w:rPr>
              <w:t>פה אחד נקבע שלא ניתן לכרוך את הנושא</w:t>
            </w:r>
          </w:p>
          <w:p>
            <w:pPr>
              <w:bidi/>
              <w:spacing w:before="0" w:after="20" w:line="276" w:lineRule="auto"/>
              <w:ind w:right="400" w:hanging="300"/>
            </w:pPr>
            <w:r>
              <w:rPr>
                <w:rFonts w:ascii="Arial" w:hAnsi="Arial" w:cs="Arial" w:eastAsia="Arial"/>
                <w:b/>
                <w:bCs/>
                <w:color w:val="6B3FA0"/>
                <w:sz w:val="20"/>
                <w:szCs w:val="20"/>
                <w:rtl/>
              </w:rPr>
              <w:t xml:space="preserve">(ג)  </w:t>
            </w:r>
            <w:r>
              <w:rPr>
                <w:rFonts w:ascii="Arial" w:hAnsi="Arial" w:cs="Arial" w:eastAsia="Arial"/>
                <w:color w:val="1F2430"/>
                <w:sz w:val="20"/>
                <w:szCs w:val="20"/>
                <w:rtl/>
              </w:rPr>
              <w:t>ברוב של 6 נגד 1 (השופט רובינשטיין במיעוט) נקבע שלא ניתן לכרוך את הנושא, ורק בית המשפט האזרחי מוסמך לדון בו</w:t>
            </w:r>
          </w:p>
          <w:p>
            <w:pPr>
              <w:bidi/>
              <w:spacing w:before="0" w:after="20" w:line="276" w:lineRule="auto"/>
              <w:ind w:right="400" w:hanging="300"/>
            </w:pPr>
            <w:r>
              <w:rPr>
                <w:rFonts w:ascii="Arial" w:hAnsi="Arial" w:cs="Arial" w:eastAsia="Arial"/>
                <w:b/>
                <w:bCs/>
                <w:color w:val="6B3FA0"/>
                <w:sz w:val="20"/>
                <w:szCs w:val="20"/>
                <w:rtl/>
              </w:rPr>
              <w:t xml:space="preserve">(ד)  </w:t>
            </w:r>
            <w:r>
              <w:rPr>
                <w:rFonts w:ascii="Arial" w:hAnsi="Arial" w:cs="Arial" w:eastAsia="Arial"/>
                <w:color w:val="1F2430"/>
                <w:sz w:val="20"/>
                <w:szCs w:val="20"/>
                <w:rtl/>
              </w:rPr>
              <w:t>ניתן לכרוך את הנושא רק בהסכמת האם</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BCA8D4"/>
              <w:left w:val="single" w:sz="8" w:space="0" w:color="BCA8D4"/>
              <w:bottom w:val="single" w:sz="8" w:space="0" w:color="BCA8D4"/>
              <w:right w:val="single" w:sz="8" w:space="0" w:color="BCA8D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6B3FA0"/>
              </w:rPr>
              <w:t xml:space="preserve"> 78 </w:t>
            </w:r>
            <w:r>
              <w:rPr>
                <w:rFonts w:ascii="Arial" w:hAnsi="Arial" w:cs="Arial" w:eastAsia="Arial"/>
                <w:sz w:val="20"/>
                <w:szCs w:val="20"/>
                <w:rtl/>
              </w:rPr>
              <w:t xml:space="preserve">  </w:t>
            </w:r>
            <w:r>
              <w:rPr>
                <w:rFonts w:ascii="Arial" w:hAnsi="Arial" w:cs="Arial" w:eastAsia="Arial"/>
                <w:b/>
                <w:bCs/>
                <w:color w:val="111827"/>
                <w:sz w:val="20"/>
                <w:szCs w:val="20"/>
                <w:rtl/>
              </w:rPr>
              <w:t>המבחן המשולש שנקבע בבג״ץ גבעולי לבחינת כריכה כולל:</w:t>
            </w:r>
          </w:p>
          <w:p>
            <w:pPr>
              <w:bidi/>
              <w:spacing w:before="0" w:after="20" w:line="276" w:lineRule="auto"/>
              <w:ind w:right="400" w:hanging="300"/>
            </w:pPr>
            <w:r>
              <w:rPr>
                <w:rFonts w:ascii="Arial" w:hAnsi="Arial" w:cs="Arial" w:eastAsia="Arial"/>
                <w:b/>
                <w:bCs/>
                <w:color w:val="6B3FA0"/>
                <w:sz w:val="20"/>
                <w:szCs w:val="20"/>
                <w:rtl/>
              </w:rPr>
              <w:t xml:space="preserve">(א)  </w:t>
            </w:r>
            <w:r>
              <w:rPr>
                <w:rFonts w:ascii="Arial" w:hAnsi="Arial" w:cs="Arial" w:eastAsia="Arial"/>
                <w:color w:val="1F2430"/>
                <w:sz w:val="20"/>
                <w:szCs w:val="20"/>
                <w:rtl/>
              </w:rPr>
              <w:t>תביעת גירושין כנה, כריכה כדין וכריכה כנה – שלושה מבחנים מצטברים</w:t>
            </w:r>
          </w:p>
          <w:p>
            <w:pPr>
              <w:bidi/>
              <w:spacing w:before="0" w:after="20" w:line="276" w:lineRule="auto"/>
              <w:ind w:right="400" w:hanging="300"/>
            </w:pPr>
            <w:r>
              <w:rPr>
                <w:rFonts w:ascii="Arial" w:hAnsi="Arial" w:cs="Arial" w:eastAsia="Arial"/>
                <w:b/>
                <w:bCs/>
                <w:color w:val="6B3FA0"/>
                <w:sz w:val="20"/>
                <w:szCs w:val="20"/>
                <w:rtl/>
              </w:rPr>
              <w:t xml:space="preserve">(ב)  </w:t>
            </w:r>
            <w:r>
              <w:rPr>
                <w:rFonts w:ascii="Arial" w:hAnsi="Arial" w:cs="Arial" w:eastAsia="Arial"/>
                <w:color w:val="1F2430"/>
                <w:sz w:val="20"/>
                <w:szCs w:val="20"/>
                <w:rtl/>
              </w:rPr>
              <w:t>יהדות הצדדים, הימצאותם בישראל ואזרחות או תושבות</w:t>
            </w:r>
          </w:p>
          <w:p>
            <w:pPr>
              <w:bidi/>
              <w:spacing w:before="0" w:after="20" w:line="276" w:lineRule="auto"/>
              <w:ind w:right="400" w:hanging="300"/>
            </w:pPr>
            <w:r>
              <w:rPr>
                <w:rFonts w:ascii="Arial" w:hAnsi="Arial" w:cs="Arial" w:eastAsia="Arial"/>
                <w:b/>
                <w:bCs/>
                <w:color w:val="6B3FA0"/>
                <w:sz w:val="20"/>
                <w:szCs w:val="20"/>
                <w:rtl/>
              </w:rPr>
              <w:t xml:space="preserve">(ג)  </w:t>
            </w:r>
            <w:r>
              <w:rPr>
                <w:rFonts w:ascii="Arial" w:hAnsi="Arial" w:cs="Arial" w:eastAsia="Arial"/>
                <w:color w:val="1F2430"/>
                <w:sz w:val="20"/>
                <w:szCs w:val="20"/>
                <w:rtl/>
              </w:rPr>
              <w:t>תביעת גירושין כנה, כריכה כדין וכריכה כנה – שלושה מבחנים חלופיים</w:t>
            </w:r>
          </w:p>
          <w:p>
            <w:pPr>
              <w:bidi/>
              <w:spacing w:before="0" w:after="20" w:line="276" w:lineRule="auto"/>
              <w:ind w:right="400" w:hanging="300"/>
            </w:pPr>
            <w:r>
              <w:rPr>
                <w:rFonts w:ascii="Arial" w:hAnsi="Arial" w:cs="Arial" w:eastAsia="Arial"/>
                <w:b/>
                <w:bCs/>
                <w:color w:val="6B3FA0"/>
                <w:sz w:val="20"/>
                <w:szCs w:val="20"/>
                <w:rtl/>
              </w:rPr>
              <w:t xml:space="preserve">(ד)  </w:t>
            </w:r>
            <w:r>
              <w:rPr>
                <w:rFonts w:ascii="Arial" w:hAnsi="Arial" w:cs="Arial" w:eastAsia="Arial"/>
                <w:color w:val="1F2430"/>
                <w:sz w:val="20"/>
                <w:szCs w:val="20"/>
                <w:rtl/>
              </w:rPr>
              <w:t>תביעת גירושין כנה, הסכמת הצד השני והיעדר פיצול תביעות</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BCA8D4"/>
              <w:left w:val="single" w:sz="8" w:space="0" w:color="BCA8D4"/>
              <w:bottom w:val="single" w:sz="8" w:space="0" w:color="BCA8D4"/>
              <w:right w:val="single" w:sz="8" w:space="0" w:color="BCA8D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6B3FA0"/>
              </w:rPr>
              <w:t xml:space="preserve"> 79 </w:t>
            </w:r>
            <w:r>
              <w:rPr>
                <w:rFonts w:ascii="Arial" w:hAnsi="Arial" w:cs="Arial" w:eastAsia="Arial"/>
                <w:sz w:val="20"/>
                <w:szCs w:val="20"/>
                <w:rtl/>
              </w:rPr>
              <w:t xml:space="preserve">  </w:t>
            </w:r>
            <w:r>
              <w:rPr>
                <w:rFonts w:ascii="Arial" w:hAnsi="Arial" w:cs="Arial" w:eastAsia="Arial"/>
                <w:b/>
                <w:bCs/>
                <w:color w:val="111827"/>
                <w:sz w:val="20"/>
                <w:szCs w:val="20"/>
                <w:rtl/>
              </w:rPr>
              <w:t>באיזה מהמקרים הבאים סביר ביותר שייקבע שתביעת הגירושין אינה כנה?</w:t>
            </w:r>
          </w:p>
          <w:p>
            <w:pPr>
              <w:bidi/>
              <w:spacing w:before="0" w:after="20" w:line="276" w:lineRule="auto"/>
              <w:ind w:right="400" w:hanging="300"/>
            </w:pPr>
            <w:r>
              <w:rPr>
                <w:rFonts w:ascii="Arial" w:hAnsi="Arial" w:cs="Arial" w:eastAsia="Arial"/>
                <w:b/>
                <w:bCs/>
                <w:color w:val="6B3FA0"/>
                <w:sz w:val="20"/>
                <w:szCs w:val="20"/>
                <w:rtl/>
              </w:rPr>
              <w:t xml:space="preserve">(א)  </w:t>
            </w:r>
            <w:r>
              <w:rPr>
                <w:rFonts w:ascii="Arial" w:hAnsi="Arial" w:cs="Arial" w:eastAsia="Arial"/>
                <w:color w:val="1F2430"/>
                <w:sz w:val="20"/>
                <w:szCs w:val="20"/>
                <w:rtl/>
              </w:rPr>
              <w:t>הבעל כרך את מזונות האישה וצירף תלושי שכר ומסמכים</w:t>
            </w:r>
          </w:p>
          <w:p>
            <w:pPr>
              <w:bidi/>
              <w:spacing w:before="0" w:after="20" w:line="276" w:lineRule="auto"/>
              <w:ind w:right="400" w:hanging="300"/>
            </w:pPr>
            <w:r>
              <w:rPr>
                <w:rFonts w:ascii="Arial" w:hAnsi="Arial" w:cs="Arial" w:eastAsia="Arial"/>
                <w:b/>
                <w:bCs/>
                <w:color w:val="6B3FA0"/>
                <w:sz w:val="20"/>
                <w:szCs w:val="20"/>
                <w:rtl/>
              </w:rPr>
              <w:t xml:space="preserve">(ב)  </w:t>
            </w:r>
            <w:r>
              <w:rPr>
                <w:rFonts w:ascii="Arial" w:hAnsi="Arial" w:cs="Arial" w:eastAsia="Arial"/>
                <w:color w:val="1F2430"/>
                <w:sz w:val="20"/>
                <w:szCs w:val="20"/>
                <w:rtl/>
              </w:rPr>
              <w:t>הבעל הגיש תביעת גירושין לאחר שהאישה עזבה את הבית</w:t>
            </w:r>
          </w:p>
          <w:p>
            <w:pPr>
              <w:bidi/>
              <w:spacing w:before="0" w:after="20" w:line="276" w:lineRule="auto"/>
              <w:ind w:right="400" w:hanging="300"/>
            </w:pPr>
            <w:r>
              <w:rPr>
                <w:rFonts w:ascii="Arial" w:hAnsi="Arial" w:cs="Arial" w:eastAsia="Arial"/>
                <w:b/>
                <w:bCs/>
                <w:color w:val="6B3FA0"/>
                <w:sz w:val="20"/>
                <w:szCs w:val="20"/>
                <w:rtl/>
              </w:rPr>
              <w:t xml:space="preserve">(ג)  </w:t>
            </w:r>
            <w:r>
              <w:rPr>
                <w:rFonts w:ascii="Arial" w:hAnsi="Arial" w:cs="Arial" w:eastAsia="Arial"/>
                <w:color w:val="1F2430"/>
                <w:sz w:val="20"/>
                <w:szCs w:val="20"/>
                <w:rtl/>
              </w:rPr>
              <w:t>הבעל כרך לתביעת הגירושין את כל הנושאים שבמחלוקת</w:t>
            </w:r>
          </w:p>
          <w:p>
            <w:pPr>
              <w:bidi/>
              <w:spacing w:before="0" w:after="20" w:line="276" w:lineRule="auto"/>
              <w:ind w:right="400" w:hanging="300"/>
            </w:pPr>
            <w:r>
              <w:rPr>
                <w:rFonts w:ascii="Arial" w:hAnsi="Arial" w:cs="Arial" w:eastAsia="Arial"/>
                <w:b/>
                <w:bCs/>
                <w:color w:val="6B3FA0"/>
                <w:sz w:val="20"/>
                <w:szCs w:val="20"/>
                <w:rtl/>
              </w:rPr>
              <w:t xml:space="preserve">(ד)  </w:t>
            </w:r>
            <w:r>
              <w:rPr>
                <w:rFonts w:ascii="Arial" w:hAnsi="Arial" w:cs="Arial" w:eastAsia="Arial"/>
                <w:color w:val="1F2430"/>
                <w:sz w:val="20"/>
                <w:szCs w:val="20"/>
                <w:rtl/>
              </w:rPr>
              <w:t>הבעל הגיש את התביעה באמצע טיפול זוגי, ימים ספורים לאחר שערך לאשתו מסיבת יום הולדת</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BCA8D4"/>
              <w:left w:val="single" w:sz="8" w:space="0" w:color="BCA8D4"/>
              <w:bottom w:val="single" w:sz="8" w:space="0" w:color="BCA8D4"/>
              <w:right w:val="single" w:sz="8" w:space="0" w:color="BCA8D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6B3FA0"/>
              </w:rPr>
              <w:t xml:space="preserve"> 80 </w:t>
            </w:r>
            <w:r>
              <w:rPr>
                <w:rFonts w:ascii="Arial" w:hAnsi="Arial" w:cs="Arial" w:eastAsia="Arial"/>
                <w:sz w:val="20"/>
                <w:szCs w:val="20"/>
                <w:rtl/>
              </w:rPr>
              <w:t xml:space="preserve">  </w:t>
            </w:r>
            <w:r>
              <w:rPr>
                <w:rFonts w:ascii="Arial" w:hAnsi="Arial" w:cs="Arial" w:eastAsia="Arial"/>
                <w:b/>
                <w:bCs/>
                <w:color w:val="111827"/>
                <w:sz w:val="20"/>
                <w:szCs w:val="20"/>
                <w:rtl/>
              </w:rPr>
              <w:t>ספי הגיש כדין תביעת גירושין לבית הדין וכרך בה את הרכוש המשותף. לפני שבית הדין דן בתיק, הגישה ליאור תביעת רכוש לבית המשפט וטענה שהכריכה אינה כנה. על מי מוטל הנטל בשאלת כנות הכריכה?</w:t>
            </w:r>
          </w:p>
          <w:p>
            <w:pPr>
              <w:bidi/>
              <w:spacing w:before="0" w:after="20" w:line="276" w:lineRule="auto"/>
              <w:ind w:right="400" w:hanging="300"/>
            </w:pPr>
            <w:r>
              <w:rPr>
                <w:rFonts w:ascii="Arial" w:hAnsi="Arial" w:cs="Arial" w:eastAsia="Arial"/>
                <w:b/>
                <w:bCs/>
                <w:color w:val="6B3FA0"/>
                <w:sz w:val="20"/>
                <w:szCs w:val="20"/>
                <w:rtl/>
              </w:rPr>
              <w:t xml:space="preserve">(א)  </w:t>
            </w:r>
            <w:r>
              <w:rPr>
                <w:rFonts w:ascii="Arial" w:hAnsi="Arial" w:cs="Arial" w:eastAsia="Arial"/>
                <w:color w:val="1F2430"/>
                <w:sz w:val="20"/>
                <w:szCs w:val="20"/>
                <w:rtl/>
              </w:rPr>
              <w:t>על ליאור, משום שהיא הטוענת נגד כריכה שנעשתה כדין</w:t>
            </w:r>
          </w:p>
          <w:p>
            <w:pPr>
              <w:bidi/>
              <w:spacing w:before="0" w:after="20" w:line="276" w:lineRule="auto"/>
              <w:ind w:right="400" w:hanging="300"/>
            </w:pPr>
            <w:r>
              <w:rPr>
                <w:rFonts w:ascii="Arial" w:hAnsi="Arial" w:cs="Arial" w:eastAsia="Arial"/>
                <w:b/>
                <w:bCs/>
                <w:color w:val="6B3FA0"/>
                <w:sz w:val="20"/>
                <w:szCs w:val="20"/>
                <w:rtl/>
              </w:rPr>
              <w:t xml:space="preserve">(ב)  </w:t>
            </w:r>
            <w:r>
              <w:rPr>
                <w:rFonts w:ascii="Arial" w:hAnsi="Arial" w:cs="Arial" w:eastAsia="Arial"/>
                <w:color w:val="1F2430"/>
                <w:sz w:val="20"/>
                <w:szCs w:val="20"/>
                <w:rtl/>
              </w:rPr>
              <w:t>על ספי, משום שלפי בג״ץ גבעולי הנטל מוטל על הכורך</w:t>
            </w:r>
          </w:p>
          <w:p>
            <w:pPr>
              <w:bidi/>
              <w:spacing w:before="0" w:after="20" w:line="276" w:lineRule="auto"/>
              <w:ind w:right="400" w:hanging="300"/>
            </w:pPr>
            <w:r>
              <w:rPr>
                <w:rFonts w:ascii="Arial" w:hAnsi="Arial" w:cs="Arial" w:eastAsia="Arial"/>
                <w:b/>
                <w:bCs/>
                <w:color w:val="6B3FA0"/>
                <w:sz w:val="20"/>
                <w:szCs w:val="20"/>
                <w:rtl/>
              </w:rPr>
              <w:t xml:space="preserve">(ג)  </w:t>
            </w:r>
            <w:r>
              <w:rPr>
                <w:rFonts w:ascii="Arial" w:hAnsi="Arial" w:cs="Arial" w:eastAsia="Arial"/>
                <w:color w:val="1F2430"/>
                <w:sz w:val="20"/>
                <w:szCs w:val="20"/>
                <w:rtl/>
              </w:rPr>
              <w:t>על שניהם בחלקים שווים</w:t>
            </w:r>
          </w:p>
          <w:p>
            <w:pPr>
              <w:bidi/>
              <w:spacing w:before="0" w:after="20" w:line="276" w:lineRule="auto"/>
              <w:ind w:right="400" w:hanging="300"/>
            </w:pPr>
            <w:r>
              <w:rPr>
                <w:rFonts w:ascii="Arial" w:hAnsi="Arial" w:cs="Arial" w:eastAsia="Arial"/>
                <w:b/>
                <w:bCs/>
                <w:color w:val="6B3FA0"/>
                <w:sz w:val="20"/>
                <w:szCs w:val="20"/>
                <w:rtl/>
              </w:rPr>
              <w:t xml:space="preserve">(ד)  </w:t>
            </w:r>
            <w:r>
              <w:rPr>
                <w:rFonts w:ascii="Arial" w:hAnsi="Arial" w:cs="Arial" w:eastAsia="Arial"/>
                <w:color w:val="1F2430"/>
                <w:sz w:val="20"/>
                <w:szCs w:val="20"/>
                <w:rtl/>
              </w:rPr>
              <w:t>אין נטל, משום שבית המשפט מנוע מלדון בשאלה לאחר שבית הדין קנה סמכות</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BCA8D4"/>
              <w:left w:val="single" w:sz="8" w:space="0" w:color="BCA8D4"/>
              <w:bottom w:val="single" w:sz="8" w:space="0" w:color="BCA8D4"/>
              <w:right w:val="single" w:sz="8" w:space="0" w:color="BCA8D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6B3FA0"/>
              </w:rPr>
              <w:t xml:space="preserve"> 81 </w:t>
            </w:r>
            <w:r>
              <w:rPr>
                <w:rFonts w:ascii="Arial" w:hAnsi="Arial" w:cs="Arial" w:eastAsia="Arial"/>
                <w:sz w:val="20"/>
                <w:szCs w:val="20"/>
                <w:rtl/>
              </w:rPr>
              <w:t xml:space="preserve">  </w:t>
            </w:r>
            <w:r>
              <w:rPr>
                <w:rFonts w:ascii="Arial" w:hAnsi="Arial" w:cs="Arial" w:eastAsia="Arial"/>
                <w:b/>
                <w:bCs/>
                <w:color w:val="111827"/>
                <w:sz w:val="20"/>
                <w:szCs w:val="20"/>
                <w:rtl/>
              </w:rPr>
              <w:t>מה בודקים במבחן המשולש לגבי החזקת הילדים, שנכרכה בתביעת הגירושין?</w:t>
            </w:r>
          </w:p>
          <w:p>
            <w:pPr>
              <w:bidi/>
              <w:spacing w:before="0" w:after="20" w:line="276" w:lineRule="auto"/>
              <w:ind w:right="400" w:hanging="300"/>
            </w:pPr>
            <w:r>
              <w:rPr>
                <w:rFonts w:ascii="Arial" w:hAnsi="Arial" w:cs="Arial" w:eastAsia="Arial"/>
                <w:b/>
                <w:bCs/>
                <w:color w:val="6B3FA0"/>
                <w:sz w:val="20"/>
                <w:szCs w:val="20"/>
                <w:rtl/>
              </w:rPr>
              <w:t xml:space="preserve">(א)  </w:t>
            </w:r>
            <w:r>
              <w:rPr>
                <w:rFonts w:ascii="Arial" w:hAnsi="Arial" w:cs="Arial" w:eastAsia="Arial"/>
                <w:color w:val="1F2430"/>
                <w:sz w:val="20"/>
                <w:szCs w:val="20"/>
                <w:rtl/>
              </w:rPr>
              <w:t>רק שתביעת הגירושין עצמה כנה</w:t>
            </w:r>
          </w:p>
          <w:p>
            <w:pPr>
              <w:bidi/>
              <w:spacing w:before="0" w:after="20" w:line="276" w:lineRule="auto"/>
              <w:ind w:right="400" w:hanging="300"/>
            </w:pPr>
            <w:r>
              <w:rPr>
                <w:rFonts w:ascii="Arial" w:hAnsi="Arial" w:cs="Arial" w:eastAsia="Arial"/>
                <w:b/>
                <w:bCs/>
                <w:color w:val="6B3FA0"/>
                <w:sz w:val="20"/>
                <w:szCs w:val="20"/>
                <w:rtl/>
              </w:rPr>
              <w:t xml:space="preserve">(ב)  </w:t>
            </w:r>
            <w:r>
              <w:rPr>
                <w:rFonts w:ascii="Arial" w:hAnsi="Arial" w:cs="Arial" w:eastAsia="Arial"/>
                <w:color w:val="1F2430"/>
                <w:sz w:val="20"/>
                <w:szCs w:val="20"/>
                <w:rtl/>
              </w:rPr>
              <w:t>את שלושת המבחנים במלואם</w:t>
            </w:r>
          </w:p>
          <w:p>
            <w:pPr>
              <w:bidi/>
              <w:spacing w:before="0" w:after="20" w:line="276" w:lineRule="auto"/>
              <w:ind w:right="400" w:hanging="300"/>
            </w:pPr>
            <w:r>
              <w:rPr>
                <w:rFonts w:ascii="Arial" w:hAnsi="Arial" w:cs="Arial" w:eastAsia="Arial"/>
                <w:b/>
                <w:bCs/>
                <w:color w:val="6B3FA0"/>
                <w:sz w:val="20"/>
                <w:szCs w:val="20"/>
                <w:rtl/>
              </w:rPr>
              <w:t xml:space="preserve">(ג)  </w:t>
            </w:r>
            <w:r>
              <w:rPr>
                <w:rFonts w:ascii="Arial" w:hAnsi="Arial" w:cs="Arial" w:eastAsia="Arial"/>
                <w:color w:val="1F2430"/>
                <w:sz w:val="20"/>
                <w:szCs w:val="20"/>
                <w:rtl/>
              </w:rPr>
              <w:t>רק שהכריכה נעשתה כדין, באופן מפורט ומפורש</w:t>
            </w:r>
          </w:p>
          <w:p>
            <w:pPr>
              <w:bidi/>
              <w:spacing w:before="0" w:after="20" w:line="276" w:lineRule="auto"/>
              <w:ind w:right="400" w:hanging="300"/>
            </w:pPr>
            <w:r>
              <w:rPr>
                <w:rFonts w:ascii="Arial" w:hAnsi="Arial" w:cs="Arial" w:eastAsia="Arial"/>
                <w:b/>
                <w:bCs/>
                <w:color w:val="6B3FA0"/>
                <w:sz w:val="20"/>
                <w:szCs w:val="20"/>
                <w:rtl/>
              </w:rPr>
              <w:t xml:space="preserve">(ד)  </w:t>
            </w:r>
            <w:r>
              <w:rPr>
                <w:rFonts w:ascii="Arial" w:hAnsi="Arial" w:cs="Arial" w:eastAsia="Arial"/>
                <w:color w:val="1F2430"/>
                <w:sz w:val="20"/>
                <w:szCs w:val="20"/>
                <w:rtl/>
              </w:rPr>
              <w:t>דבר – החזקת ילדים פטורה לחלוטין מהמבחן</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BCA8D4"/>
              <w:left w:val="single" w:sz="8" w:space="0" w:color="BCA8D4"/>
              <w:bottom w:val="single" w:sz="8" w:space="0" w:color="BCA8D4"/>
              <w:right w:val="single" w:sz="8" w:space="0" w:color="BCA8D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6B3FA0"/>
              </w:rPr>
              <w:t xml:space="preserve"> 82 </w:t>
            </w:r>
            <w:r>
              <w:rPr>
                <w:rFonts w:ascii="Arial" w:hAnsi="Arial" w:cs="Arial" w:eastAsia="Arial"/>
                <w:sz w:val="20"/>
                <w:szCs w:val="20"/>
                <w:rtl/>
              </w:rPr>
              <w:t xml:space="preserve">  </w:t>
            </w:r>
            <w:r>
              <w:rPr>
                <w:rFonts w:ascii="Arial" w:hAnsi="Arial" w:cs="Arial" w:eastAsia="Arial"/>
                <w:b/>
                <w:bCs/>
                <w:color w:val="111827"/>
                <w:sz w:val="20"/>
                <w:szCs w:val="20"/>
                <w:rtl/>
              </w:rPr>
              <w:t>הוגשה תביעת גירושין כנה ונכרכו בה כמה נושאים. התברר שכריכת אחד הנושאים לא פורטה כנדרש. מה הדין לפי תשובת הפרופ'?</w:t>
            </w:r>
          </w:p>
          <w:p>
            <w:pPr>
              <w:bidi/>
              <w:spacing w:before="0" w:after="20" w:line="276" w:lineRule="auto"/>
              <w:ind w:right="400" w:hanging="300"/>
            </w:pPr>
            <w:r>
              <w:rPr>
                <w:rFonts w:ascii="Arial" w:hAnsi="Arial" w:cs="Arial" w:eastAsia="Arial"/>
                <w:b/>
                <w:bCs/>
                <w:color w:val="6B3FA0"/>
                <w:sz w:val="20"/>
                <w:szCs w:val="20"/>
                <w:rtl/>
              </w:rPr>
              <w:t xml:space="preserve">(א)  </w:t>
            </w:r>
            <w:r>
              <w:rPr>
                <w:rFonts w:ascii="Arial" w:hAnsi="Arial" w:cs="Arial" w:eastAsia="Arial"/>
                <w:color w:val="1F2430"/>
                <w:sz w:val="20"/>
                <w:szCs w:val="20"/>
                <w:rtl/>
              </w:rPr>
              <w:t>כל הכריכות נופלות</w:t>
            </w:r>
          </w:p>
          <w:p>
            <w:pPr>
              <w:bidi/>
              <w:spacing w:before="0" w:after="20" w:line="276" w:lineRule="auto"/>
              <w:ind w:right="400" w:hanging="300"/>
            </w:pPr>
            <w:r>
              <w:rPr>
                <w:rFonts w:ascii="Arial" w:hAnsi="Arial" w:cs="Arial" w:eastAsia="Arial"/>
                <w:b/>
                <w:bCs/>
                <w:color w:val="6B3FA0"/>
                <w:sz w:val="20"/>
                <w:szCs w:val="20"/>
                <w:rtl/>
              </w:rPr>
              <w:t xml:space="preserve">(ב)  </w:t>
            </w:r>
            <w:r>
              <w:rPr>
                <w:rFonts w:ascii="Arial" w:hAnsi="Arial" w:cs="Arial" w:eastAsia="Arial"/>
                <w:color w:val="1F2430"/>
                <w:sz w:val="20"/>
                <w:szCs w:val="20"/>
                <w:rtl/>
              </w:rPr>
              <w:t>גם תביעת הגירושין נדחית</w:t>
            </w:r>
          </w:p>
          <w:p>
            <w:pPr>
              <w:bidi/>
              <w:spacing w:before="0" w:after="20" w:line="276" w:lineRule="auto"/>
              <w:ind w:right="400" w:hanging="300"/>
            </w:pPr>
            <w:r>
              <w:rPr>
                <w:rFonts w:ascii="Arial" w:hAnsi="Arial" w:cs="Arial" w:eastAsia="Arial"/>
                <w:b/>
                <w:bCs/>
                <w:color w:val="6B3FA0"/>
                <w:sz w:val="20"/>
                <w:szCs w:val="20"/>
                <w:rtl/>
              </w:rPr>
              <w:t xml:space="preserve">(ג)  </w:t>
            </w:r>
            <w:r>
              <w:rPr>
                <w:rFonts w:ascii="Arial" w:hAnsi="Arial" w:cs="Arial" w:eastAsia="Arial"/>
                <w:color w:val="1F2430"/>
                <w:sz w:val="20"/>
                <w:szCs w:val="20"/>
                <w:rtl/>
              </w:rPr>
              <w:t>לפגם אין כל משמעות, משום שתביעת הגירושין כנה</w:t>
            </w:r>
          </w:p>
          <w:p>
            <w:pPr>
              <w:bidi/>
              <w:spacing w:before="0" w:after="20" w:line="276" w:lineRule="auto"/>
              <w:ind w:right="400" w:hanging="300"/>
            </w:pPr>
            <w:r>
              <w:rPr>
                <w:rFonts w:ascii="Arial" w:hAnsi="Arial" w:cs="Arial" w:eastAsia="Arial"/>
                <w:b/>
                <w:bCs/>
                <w:color w:val="6B3FA0"/>
                <w:sz w:val="20"/>
                <w:szCs w:val="20"/>
                <w:rtl/>
              </w:rPr>
              <w:t xml:space="preserve">(ד)  </w:t>
            </w:r>
            <w:r>
              <w:rPr>
                <w:rFonts w:ascii="Arial" w:hAnsi="Arial" w:cs="Arial" w:eastAsia="Arial"/>
                <w:color w:val="1F2430"/>
                <w:sz w:val="20"/>
                <w:szCs w:val="20"/>
                <w:rtl/>
              </w:rPr>
              <w:t>הגיוני שרק אותה כריכה תיפול ושאר הכריכות יעמדו</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BCA8D4"/>
              <w:left w:val="single" w:sz="8" w:space="0" w:color="BCA8D4"/>
              <w:bottom w:val="single" w:sz="8" w:space="0" w:color="BCA8D4"/>
              <w:right w:val="single" w:sz="8" w:space="0" w:color="BCA8D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6B3FA0"/>
              </w:rPr>
              <w:t xml:space="preserve"> 83 </w:t>
            </w:r>
            <w:r>
              <w:rPr>
                <w:rFonts w:ascii="Arial" w:hAnsi="Arial" w:cs="Arial" w:eastAsia="Arial"/>
                <w:sz w:val="20"/>
                <w:szCs w:val="20"/>
                <w:rtl/>
              </w:rPr>
              <w:t xml:space="preserve">  </w:t>
            </w:r>
            <w:r>
              <w:rPr>
                <w:rFonts w:ascii="Arial" w:hAnsi="Arial" w:cs="Arial" w:eastAsia="Arial"/>
                <w:b/>
                <w:bCs/>
                <w:color w:val="111827"/>
                <w:sz w:val="20"/>
                <w:szCs w:val="20"/>
                <w:rtl/>
              </w:rPr>
              <w:t>בית המשפט לענייני משפחה קבע ראשון, לאחר דיון ובהחלטה מנומקת, שכריכת הרכוש לתביעת הגירושין אינה כנה. לאחר מכן התבקש בית הדין הרבני לקבוע שהכריכה כנה. מה הדין לפי הלכת פלמן?</w:t>
            </w:r>
          </w:p>
          <w:p>
            <w:pPr>
              <w:bidi/>
              <w:spacing w:before="0" w:after="20" w:line="276" w:lineRule="auto"/>
              <w:ind w:right="400" w:hanging="300"/>
            </w:pPr>
            <w:r>
              <w:rPr>
                <w:rFonts w:ascii="Arial" w:hAnsi="Arial" w:cs="Arial" w:eastAsia="Arial"/>
                <w:b/>
                <w:bCs/>
                <w:color w:val="6B3FA0"/>
                <w:sz w:val="20"/>
                <w:szCs w:val="20"/>
                <w:rtl/>
              </w:rPr>
              <w:t xml:space="preserve">(א)  </w:t>
            </w:r>
            <w:r>
              <w:rPr>
                <w:rFonts w:ascii="Arial" w:hAnsi="Arial" w:cs="Arial" w:eastAsia="Arial"/>
                <w:color w:val="1F2430"/>
                <w:sz w:val="20"/>
                <w:szCs w:val="20"/>
                <w:rtl/>
              </w:rPr>
              <w:t>בית הדין יכריע, משום שאליו הוגשה התביעה ראשונה</w:t>
            </w:r>
          </w:p>
          <w:p>
            <w:pPr>
              <w:bidi/>
              <w:spacing w:before="0" w:after="20" w:line="276" w:lineRule="auto"/>
              <w:ind w:right="400" w:hanging="300"/>
            </w:pPr>
            <w:r>
              <w:rPr>
                <w:rFonts w:ascii="Arial" w:hAnsi="Arial" w:cs="Arial" w:eastAsia="Arial"/>
                <w:b/>
                <w:bCs/>
                <w:color w:val="6B3FA0"/>
                <w:sz w:val="20"/>
                <w:szCs w:val="20"/>
                <w:rtl/>
              </w:rPr>
              <w:t xml:space="preserve">(ב)  </w:t>
            </w:r>
            <w:r>
              <w:rPr>
                <w:rFonts w:ascii="Arial" w:hAnsi="Arial" w:cs="Arial" w:eastAsia="Arial"/>
                <w:color w:val="1F2430"/>
                <w:sz w:val="20"/>
                <w:szCs w:val="20"/>
                <w:rtl/>
              </w:rPr>
              <w:t>בית הדין יכבד את החלטת בית המשפט, אלא אם יש טעם מיוחד להתערב בה</w:t>
            </w:r>
          </w:p>
          <w:p>
            <w:pPr>
              <w:bidi/>
              <w:spacing w:before="0" w:after="20" w:line="276" w:lineRule="auto"/>
              <w:ind w:right="400" w:hanging="300"/>
            </w:pPr>
            <w:r>
              <w:rPr>
                <w:rFonts w:ascii="Arial" w:hAnsi="Arial" w:cs="Arial" w:eastAsia="Arial"/>
                <w:b/>
                <w:bCs/>
                <w:color w:val="6B3FA0"/>
                <w:sz w:val="20"/>
                <w:szCs w:val="20"/>
                <w:rtl/>
              </w:rPr>
              <w:t xml:space="preserve">(ג)  </w:t>
            </w:r>
            <w:r>
              <w:rPr>
                <w:rFonts w:ascii="Arial" w:hAnsi="Arial" w:cs="Arial" w:eastAsia="Arial"/>
                <w:color w:val="1F2430"/>
                <w:sz w:val="20"/>
                <w:szCs w:val="20"/>
                <w:rtl/>
              </w:rPr>
              <w:t>רק בית הדין הרבני הגדול מוסמך להכריע בשאלה</w:t>
            </w:r>
          </w:p>
          <w:p>
            <w:pPr>
              <w:bidi/>
              <w:spacing w:before="0" w:after="20" w:line="276" w:lineRule="auto"/>
              <w:ind w:right="400" w:hanging="300"/>
            </w:pPr>
            <w:r>
              <w:rPr>
                <w:rFonts w:ascii="Arial" w:hAnsi="Arial" w:cs="Arial" w:eastAsia="Arial"/>
                <w:b/>
                <w:bCs/>
                <w:color w:val="6B3FA0"/>
                <w:sz w:val="20"/>
                <w:szCs w:val="20"/>
                <w:rtl/>
              </w:rPr>
              <w:t xml:space="preserve">(ד)  </w:t>
            </w:r>
            <w:r>
              <w:rPr>
                <w:rFonts w:ascii="Arial" w:hAnsi="Arial" w:cs="Arial" w:eastAsia="Arial"/>
                <w:color w:val="1F2430"/>
                <w:sz w:val="20"/>
                <w:szCs w:val="20"/>
                <w:rtl/>
              </w:rPr>
              <w:t>רק בג״ץ מוסמך להכריע בשאלה</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BCA8D4"/>
              <w:left w:val="single" w:sz="8" w:space="0" w:color="BCA8D4"/>
              <w:bottom w:val="single" w:sz="8" w:space="0" w:color="BCA8D4"/>
              <w:right w:val="single" w:sz="8" w:space="0" w:color="BCA8D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6B3FA0"/>
              </w:rPr>
              <w:t xml:space="preserve"> 84 </w:t>
            </w:r>
            <w:r>
              <w:rPr>
                <w:rFonts w:ascii="Arial" w:hAnsi="Arial" w:cs="Arial" w:eastAsia="Arial"/>
                <w:sz w:val="20"/>
                <w:szCs w:val="20"/>
                <w:rtl/>
              </w:rPr>
              <w:t xml:space="preserve">  </w:t>
            </w:r>
            <w:r>
              <w:rPr>
                <w:rFonts w:ascii="Arial" w:hAnsi="Arial" w:cs="Arial" w:eastAsia="Arial"/>
                <w:b/>
                <w:bCs/>
                <w:color w:val="111827"/>
                <w:sz w:val="20"/>
                <w:szCs w:val="20"/>
                <w:rtl/>
              </w:rPr>
              <w:t>איזו מהטענות הבאות נכונה לגבי הלכת פלמן?</w:t>
            </w:r>
          </w:p>
          <w:p>
            <w:pPr>
              <w:bidi/>
              <w:spacing w:before="0" w:after="20" w:line="276" w:lineRule="auto"/>
              <w:ind w:right="400" w:hanging="300"/>
            </w:pPr>
            <w:r>
              <w:rPr>
                <w:rFonts w:ascii="Arial" w:hAnsi="Arial" w:cs="Arial" w:eastAsia="Arial"/>
                <w:b/>
                <w:bCs/>
                <w:color w:val="6B3FA0"/>
                <w:sz w:val="20"/>
                <w:szCs w:val="20"/>
                <w:rtl/>
              </w:rPr>
              <w:t xml:space="preserve">(א)  </w:t>
            </w:r>
            <w:r>
              <w:rPr>
                <w:rFonts w:ascii="Arial" w:hAnsi="Arial" w:cs="Arial" w:eastAsia="Arial"/>
                <w:color w:val="1F2430"/>
                <w:sz w:val="20"/>
                <w:szCs w:val="20"/>
                <w:rtl/>
              </w:rPr>
              <w:t>רק בית המשפט לענייני משפחה מוסמך להכריע אם הכריכה כנה</w:t>
            </w:r>
          </w:p>
          <w:p>
            <w:pPr>
              <w:bidi/>
              <w:spacing w:before="0" w:after="20" w:line="276" w:lineRule="auto"/>
              <w:ind w:right="400" w:hanging="300"/>
            </w:pPr>
            <w:r>
              <w:rPr>
                <w:rFonts w:ascii="Arial" w:hAnsi="Arial" w:cs="Arial" w:eastAsia="Arial"/>
                <w:b/>
                <w:bCs/>
                <w:color w:val="6B3FA0"/>
                <w:sz w:val="20"/>
                <w:szCs w:val="20"/>
                <w:rtl/>
              </w:rPr>
              <w:t xml:space="preserve">(ב)  </w:t>
            </w:r>
            <w:r>
              <w:rPr>
                <w:rFonts w:ascii="Arial" w:hAnsi="Arial" w:cs="Arial" w:eastAsia="Arial"/>
                <w:color w:val="1F2430"/>
                <w:sz w:val="20"/>
                <w:szCs w:val="20"/>
                <w:rtl/>
              </w:rPr>
              <w:t>הכלל מחייב רק את בית המשפט לכבד החלטות של בית הדין, ולא להיפך</w:t>
            </w:r>
          </w:p>
          <w:p>
            <w:pPr>
              <w:bidi/>
              <w:spacing w:before="0" w:after="20" w:line="276" w:lineRule="auto"/>
              <w:ind w:right="400" w:hanging="300"/>
            </w:pPr>
            <w:r>
              <w:rPr>
                <w:rFonts w:ascii="Arial" w:hAnsi="Arial" w:cs="Arial" w:eastAsia="Arial"/>
                <w:b/>
                <w:bCs/>
                <w:color w:val="6B3FA0"/>
                <w:sz w:val="20"/>
                <w:szCs w:val="20"/>
                <w:rtl/>
              </w:rPr>
              <w:t xml:space="preserve">(ג)  </w:t>
            </w:r>
            <w:r>
              <w:rPr>
                <w:rFonts w:ascii="Arial" w:hAnsi="Arial" w:cs="Arial" w:eastAsia="Arial"/>
                <w:color w:val="1F2430"/>
                <w:sz w:val="20"/>
                <w:szCs w:val="20"/>
                <w:rtl/>
              </w:rPr>
              <w:t>שתי הערכאות מוסמכות להכריע בהתקיימות תנאי הכריכה, ועיקרון הכיבוד ההדדי חל בשני הכיוונים</w:t>
            </w:r>
          </w:p>
          <w:p>
            <w:pPr>
              <w:bidi/>
              <w:spacing w:before="0" w:after="20" w:line="276" w:lineRule="auto"/>
              <w:ind w:right="400" w:hanging="300"/>
            </w:pPr>
            <w:r>
              <w:rPr>
                <w:rFonts w:ascii="Arial" w:hAnsi="Arial" w:cs="Arial" w:eastAsia="Arial"/>
                <w:b/>
                <w:bCs/>
                <w:color w:val="6B3FA0"/>
                <w:sz w:val="20"/>
                <w:szCs w:val="20"/>
                <w:rtl/>
              </w:rPr>
              <w:t xml:space="preserve">(ד)  </w:t>
            </w:r>
            <w:r>
              <w:rPr>
                <w:rFonts w:ascii="Arial" w:hAnsi="Arial" w:cs="Arial" w:eastAsia="Arial"/>
                <w:color w:val="1F2430"/>
                <w:sz w:val="20"/>
                <w:szCs w:val="20"/>
                <w:rtl/>
              </w:rPr>
              <w:t>שתי הערכאות מוסמכות להכריע גם בתביעת הגירושין עצמה</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23935A"/>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0" w:line="300" w:lineRule="auto"/>
            </w:pPr>
            <w:r>
              <w:rPr>
                <w:rFonts w:ascii="Arial" w:hAnsi="Arial" w:cs="Arial" w:eastAsia="Arial"/>
                <w:b/>
                <w:bCs/>
                <w:color w:val="FFFFFF"/>
                <w:sz w:val="26"/>
                <w:szCs w:val="26"/>
                <w:rtl/>
              </w:rPr>
              <w:t>✔ פתרונות והסברים — פרק 3</w:t>
            </w:r>
          </w:p>
        </w:tc>
      </w:tr>
    </w:tbl>
    <w:p>
      <w:pPr>
        <w:bidi/>
        <w:spacing w:after="0" w:before="0" w:line="80" w:lineRule="exact"/>
      </w:pPr>
      <w:r>
        <w:rPr>
          <w:sz w:val="2"/>
        </w:rPr>
      </w:r>
    </w:p>
    <w:p>
      <w:pPr>
        <w:bidi/>
        <w:spacing w:before="0" w:after="120" w:line="336" w:lineRule="auto"/>
      </w:pPr>
      <w:r>
        <w:rPr>
          <w:rFonts w:ascii="Arial" w:hAnsi="Arial" w:cs="Arial" w:eastAsia="Arial"/>
          <w:b/>
          <w:bCs/>
          <w:color w:val="1D6E45"/>
          <w:sz w:val="20"/>
          <w:szCs w:val="20"/>
          <w:rtl/>
        </w:rPr>
        <w:t xml:space="preserve">מפתח תשובות: </w:t>
      </w:r>
      <w:r>
        <w:rPr>
          <w:rFonts w:ascii="Arial" w:hAnsi="Arial" w:cs="Arial" w:eastAsia="Arial"/>
          <w:b/>
          <w:bCs/>
          <w:color w:val="1F2430"/>
          <w:sz w:val="20"/>
          <w:szCs w:val="20"/>
          <w:rtl/>
        </w:rPr>
        <w:t>57-ב</w:t>
      </w:r>
      <w:r>
        <w:rPr>
          <w:rFonts w:ascii="Arial" w:hAnsi="Arial" w:cs="Arial" w:eastAsia="Arial"/>
          <w:sz w:val="20"/>
          <w:szCs w:val="20"/>
          <w:rtl/>
        </w:rPr>
        <w:t xml:space="preserve">   </w:t>
      </w:r>
      <w:r>
        <w:rPr>
          <w:rFonts w:ascii="Arial" w:hAnsi="Arial" w:cs="Arial" w:eastAsia="Arial"/>
          <w:b/>
          <w:bCs/>
          <w:color w:val="1F2430"/>
          <w:sz w:val="20"/>
          <w:szCs w:val="20"/>
          <w:rtl/>
        </w:rPr>
        <w:t>58-ד</w:t>
      </w:r>
      <w:r>
        <w:rPr>
          <w:rFonts w:ascii="Arial" w:hAnsi="Arial" w:cs="Arial" w:eastAsia="Arial"/>
          <w:sz w:val="20"/>
          <w:szCs w:val="20"/>
          <w:rtl/>
        </w:rPr>
        <w:t xml:space="preserve">   </w:t>
      </w:r>
      <w:r>
        <w:rPr>
          <w:rFonts w:ascii="Arial" w:hAnsi="Arial" w:cs="Arial" w:eastAsia="Arial"/>
          <w:b/>
          <w:bCs/>
          <w:color w:val="1F2430"/>
          <w:sz w:val="20"/>
          <w:szCs w:val="20"/>
          <w:rtl/>
        </w:rPr>
        <w:t>59-א</w:t>
      </w:r>
      <w:r>
        <w:rPr>
          <w:rFonts w:ascii="Arial" w:hAnsi="Arial" w:cs="Arial" w:eastAsia="Arial"/>
          <w:sz w:val="20"/>
          <w:szCs w:val="20"/>
          <w:rtl/>
        </w:rPr>
        <w:t xml:space="preserve">   </w:t>
      </w:r>
      <w:r>
        <w:rPr>
          <w:rFonts w:ascii="Arial" w:hAnsi="Arial" w:cs="Arial" w:eastAsia="Arial"/>
          <w:b/>
          <w:bCs/>
          <w:color w:val="1F2430"/>
          <w:sz w:val="20"/>
          <w:szCs w:val="20"/>
          <w:rtl/>
        </w:rPr>
        <w:t>60-ג</w:t>
      </w:r>
      <w:r>
        <w:rPr>
          <w:rFonts w:ascii="Arial" w:hAnsi="Arial" w:cs="Arial" w:eastAsia="Arial"/>
          <w:sz w:val="20"/>
          <w:szCs w:val="20"/>
          <w:rtl/>
        </w:rPr>
        <w:t xml:space="preserve">   </w:t>
      </w:r>
      <w:r>
        <w:rPr>
          <w:rFonts w:ascii="Arial" w:hAnsi="Arial" w:cs="Arial" w:eastAsia="Arial"/>
          <w:b/>
          <w:bCs/>
          <w:color w:val="1F2430"/>
          <w:sz w:val="20"/>
          <w:szCs w:val="20"/>
          <w:rtl/>
        </w:rPr>
        <w:t>61-ג</w:t>
      </w:r>
      <w:r>
        <w:rPr>
          <w:rFonts w:ascii="Arial" w:hAnsi="Arial" w:cs="Arial" w:eastAsia="Arial"/>
          <w:sz w:val="20"/>
          <w:szCs w:val="20"/>
          <w:rtl/>
        </w:rPr>
        <w:t xml:space="preserve">   </w:t>
      </w:r>
      <w:r>
        <w:rPr>
          <w:rFonts w:ascii="Arial" w:hAnsi="Arial" w:cs="Arial" w:eastAsia="Arial"/>
          <w:b/>
          <w:bCs/>
          <w:color w:val="1F2430"/>
          <w:sz w:val="20"/>
          <w:szCs w:val="20"/>
          <w:rtl/>
        </w:rPr>
        <w:t>62-א</w:t>
      </w:r>
      <w:r>
        <w:rPr>
          <w:rFonts w:ascii="Arial" w:hAnsi="Arial" w:cs="Arial" w:eastAsia="Arial"/>
          <w:sz w:val="20"/>
          <w:szCs w:val="20"/>
          <w:rtl/>
        </w:rPr>
        <w:t xml:space="preserve">   </w:t>
      </w:r>
      <w:r>
        <w:rPr>
          <w:rFonts w:ascii="Arial" w:hAnsi="Arial" w:cs="Arial" w:eastAsia="Arial"/>
          <w:b/>
          <w:bCs/>
          <w:color w:val="1F2430"/>
          <w:sz w:val="20"/>
          <w:szCs w:val="20"/>
          <w:rtl/>
        </w:rPr>
        <w:t>63-ד</w:t>
      </w:r>
      <w:r>
        <w:rPr>
          <w:rFonts w:ascii="Arial" w:hAnsi="Arial" w:cs="Arial" w:eastAsia="Arial"/>
          <w:sz w:val="20"/>
          <w:szCs w:val="20"/>
          <w:rtl/>
        </w:rPr>
        <w:t xml:space="preserve">   </w:t>
      </w:r>
      <w:r>
        <w:rPr>
          <w:rFonts w:ascii="Arial" w:hAnsi="Arial" w:cs="Arial" w:eastAsia="Arial"/>
          <w:b/>
          <w:bCs/>
          <w:color w:val="1F2430"/>
          <w:sz w:val="20"/>
          <w:szCs w:val="20"/>
          <w:rtl/>
        </w:rPr>
        <w:t>64-ב</w:t>
      </w:r>
      <w:r>
        <w:rPr>
          <w:rFonts w:ascii="Arial" w:hAnsi="Arial" w:cs="Arial" w:eastAsia="Arial"/>
          <w:sz w:val="20"/>
          <w:szCs w:val="20"/>
          <w:rtl/>
        </w:rPr>
        <w:t xml:space="preserve">   </w:t>
      </w:r>
      <w:r>
        <w:rPr>
          <w:rFonts w:ascii="Arial" w:hAnsi="Arial" w:cs="Arial" w:eastAsia="Arial"/>
          <w:b/>
          <w:bCs/>
          <w:color w:val="1F2430"/>
          <w:sz w:val="20"/>
          <w:szCs w:val="20"/>
          <w:rtl/>
        </w:rPr>
        <w:t>65-א</w:t>
      </w:r>
      <w:r>
        <w:rPr>
          <w:rFonts w:ascii="Arial" w:hAnsi="Arial" w:cs="Arial" w:eastAsia="Arial"/>
          <w:sz w:val="20"/>
          <w:szCs w:val="20"/>
          <w:rtl/>
        </w:rPr>
        <w:t xml:space="preserve">   </w:t>
      </w:r>
      <w:r>
        <w:rPr>
          <w:rFonts w:ascii="Arial" w:hAnsi="Arial" w:cs="Arial" w:eastAsia="Arial"/>
          <w:b/>
          <w:bCs/>
          <w:color w:val="1F2430"/>
          <w:sz w:val="20"/>
          <w:szCs w:val="20"/>
          <w:rtl/>
        </w:rPr>
        <w:t>66-ב</w:t>
      </w:r>
      <w:r>
        <w:rPr>
          <w:rFonts w:ascii="Arial" w:hAnsi="Arial" w:cs="Arial" w:eastAsia="Arial"/>
          <w:sz w:val="20"/>
          <w:szCs w:val="20"/>
          <w:rtl/>
        </w:rPr>
        <w:t xml:space="preserve">   </w:t>
      </w:r>
      <w:r>
        <w:rPr>
          <w:rFonts w:ascii="Arial" w:hAnsi="Arial" w:cs="Arial" w:eastAsia="Arial"/>
          <w:b/>
          <w:bCs/>
          <w:color w:val="1F2430"/>
          <w:sz w:val="20"/>
          <w:szCs w:val="20"/>
          <w:rtl/>
        </w:rPr>
        <w:t>67-ג</w:t>
      </w:r>
      <w:r>
        <w:rPr>
          <w:rFonts w:ascii="Arial" w:hAnsi="Arial" w:cs="Arial" w:eastAsia="Arial"/>
          <w:sz w:val="20"/>
          <w:szCs w:val="20"/>
          <w:rtl/>
        </w:rPr>
        <w:t xml:space="preserve">   </w:t>
      </w:r>
      <w:r>
        <w:rPr>
          <w:rFonts w:ascii="Arial" w:hAnsi="Arial" w:cs="Arial" w:eastAsia="Arial"/>
          <w:b/>
          <w:bCs/>
          <w:color w:val="1F2430"/>
          <w:sz w:val="20"/>
          <w:szCs w:val="20"/>
          <w:rtl/>
        </w:rPr>
        <w:t>68-ד</w:t>
      </w:r>
      <w:r>
        <w:rPr>
          <w:rFonts w:ascii="Arial" w:hAnsi="Arial" w:cs="Arial" w:eastAsia="Arial"/>
          <w:sz w:val="20"/>
          <w:szCs w:val="20"/>
          <w:rtl/>
        </w:rPr>
        <w:t xml:space="preserve">   </w:t>
      </w:r>
      <w:r>
        <w:rPr>
          <w:rFonts w:ascii="Arial" w:hAnsi="Arial" w:cs="Arial" w:eastAsia="Arial"/>
          <w:b/>
          <w:bCs/>
          <w:color w:val="1F2430"/>
          <w:sz w:val="20"/>
          <w:szCs w:val="20"/>
          <w:rtl/>
        </w:rPr>
        <w:t>69-ד</w:t>
      </w:r>
      <w:r>
        <w:rPr>
          <w:rFonts w:ascii="Arial" w:hAnsi="Arial" w:cs="Arial" w:eastAsia="Arial"/>
          <w:sz w:val="20"/>
          <w:szCs w:val="20"/>
          <w:rtl/>
        </w:rPr>
        <w:t xml:space="preserve">   </w:t>
      </w:r>
      <w:r>
        <w:rPr>
          <w:rFonts w:ascii="Arial" w:hAnsi="Arial" w:cs="Arial" w:eastAsia="Arial"/>
          <w:b/>
          <w:bCs/>
          <w:color w:val="1F2430"/>
          <w:sz w:val="20"/>
          <w:szCs w:val="20"/>
          <w:rtl/>
        </w:rPr>
        <w:t>70-ג</w:t>
      </w:r>
      <w:r>
        <w:rPr>
          <w:rFonts w:ascii="Arial" w:hAnsi="Arial" w:cs="Arial" w:eastAsia="Arial"/>
          <w:sz w:val="20"/>
          <w:szCs w:val="20"/>
          <w:rtl/>
        </w:rPr>
        <w:t xml:space="preserve">   </w:t>
      </w:r>
      <w:r>
        <w:rPr>
          <w:rFonts w:ascii="Arial" w:hAnsi="Arial" w:cs="Arial" w:eastAsia="Arial"/>
          <w:b/>
          <w:bCs/>
          <w:color w:val="1F2430"/>
          <w:sz w:val="20"/>
          <w:szCs w:val="20"/>
          <w:rtl/>
        </w:rPr>
        <w:t>71-ב</w:t>
      </w:r>
      <w:r>
        <w:rPr>
          <w:rFonts w:ascii="Arial" w:hAnsi="Arial" w:cs="Arial" w:eastAsia="Arial"/>
          <w:sz w:val="20"/>
          <w:szCs w:val="20"/>
          <w:rtl/>
        </w:rPr>
        <w:t xml:space="preserve">   </w:t>
      </w:r>
      <w:r>
        <w:rPr>
          <w:rFonts w:ascii="Arial" w:hAnsi="Arial" w:cs="Arial" w:eastAsia="Arial"/>
          <w:b/>
          <w:bCs/>
          <w:color w:val="1F2430"/>
          <w:sz w:val="20"/>
          <w:szCs w:val="20"/>
          <w:rtl/>
        </w:rPr>
        <w:t>72-א</w:t>
      </w:r>
      <w:r>
        <w:rPr>
          <w:rFonts w:ascii="Arial" w:hAnsi="Arial" w:cs="Arial" w:eastAsia="Arial"/>
          <w:sz w:val="20"/>
          <w:szCs w:val="20"/>
          <w:rtl/>
        </w:rPr>
        <w:t xml:space="preserve">   </w:t>
      </w:r>
      <w:r>
        <w:rPr>
          <w:rFonts w:ascii="Arial" w:hAnsi="Arial" w:cs="Arial" w:eastAsia="Arial"/>
          <w:b/>
          <w:bCs/>
          <w:color w:val="1F2430"/>
          <w:sz w:val="20"/>
          <w:szCs w:val="20"/>
          <w:rtl/>
        </w:rPr>
        <w:t>73-ב</w:t>
      </w:r>
      <w:r>
        <w:rPr>
          <w:rFonts w:ascii="Arial" w:hAnsi="Arial" w:cs="Arial" w:eastAsia="Arial"/>
          <w:sz w:val="20"/>
          <w:szCs w:val="20"/>
          <w:rtl/>
        </w:rPr>
        <w:t xml:space="preserve">   </w:t>
      </w:r>
      <w:r>
        <w:rPr>
          <w:rFonts w:ascii="Arial" w:hAnsi="Arial" w:cs="Arial" w:eastAsia="Arial"/>
          <w:b/>
          <w:bCs/>
          <w:color w:val="1F2430"/>
          <w:sz w:val="20"/>
          <w:szCs w:val="20"/>
          <w:rtl/>
        </w:rPr>
        <w:t>74-ד</w:t>
      </w:r>
      <w:r>
        <w:rPr>
          <w:rFonts w:ascii="Arial" w:hAnsi="Arial" w:cs="Arial" w:eastAsia="Arial"/>
          <w:sz w:val="20"/>
          <w:szCs w:val="20"/>
          <w:rtl/>
        </w:rPr>
        <w:t xml:space="preserve">   </w:t>
      </w:r>
      <w:r>
        <w:rPr>
          <w:rFonts w:ascii="Arial" w:hAnsi="Arial" w:cs="Arial" w:eastAsia="Arial"/>
          <w:b/>
          <w:bCs/>
          <w:color w:val="1F2430"/>
          <w:sz w:val="20"/>
          <w:szCs w:val="20"/>
          <w:rtl/>
        </w:rPr>
        <w:t>75-א</w:t>
      </w:r>
      <w:r>
        <w:rPr>
          <w:rFonts w:ascii="Arial" w:hAnsi="Arial" w:cs="Arial" w:eastAsia="Arial"/>
          <w:sz w:val="20"/>
          <w:szCs w:val="20"/>
          <w:rtl/>
        </w:rPr>
        <w:t xml:space="preserve">   </w:t>
      </w:r>
      <w:r>
        <w:rPr>
          <w:rFonts w:ascii="Arial" w:hAnsi="Arial" w:cs="Arial" w:eastAsia="Arial"/>
          <w:b/>
          <w:bCs/>
          <w:color w:val="1F2430"/>
          <w:sz w:val="20"/>
          <w:szCs w:val="20"/>
          <w:rtl/>
        </w:rPr>
        <w:t>76-ג</w:t>
      </w:r>
      <w:r>
        <w:rPr>
          <w:rFonts w:ascii="Arial" w:hAnsi="Arial" w:cs="Arial" w:eastAsia="Arial"/>
          <w:sz w:val="20"/>
          <w:szCs w:val="20"/>
          <w:rtl/>
        </w:rPr>
        <w:t xml:space="preserve">   </w:t>
      </w:r>
      <w:r>
        <w:rPr>
          <w:rFonts w:ascii="Arial" w:hAnsi="Arial" w:cs="Arial" w:eastAsia="Arial"/>
          <w:b/>
          <w:bCs/>
          <w:color w:val="1F2430"/>
          <w:sz w:val="20"/>
          <w:szCs w:val="20"/>
          <w:rtl/>
        </w:rPr>
        <w:t>77-ג</w:t>
      </w:r>
      <w:r>
        <w:rPr>
          <w:rFonts w:ascii="Arial" w:hAnsi="Arial" w:cs="Arial" w:eastAsia="Arial"/>
          <w:sz w:val="20"/>
          <w:szCs w:val="20"/>
          <w:rtl/>
        </w:rPr>
        <w:t xml:space="preserve">   </w:t>
      </w:r>
      <w:r>
        <w:rPr>
          <w:rFonts w:ascii="Arial" w:hAnsi="Arial" w:cs="Arial" w:eastAsia="Arial"/>
          <w:b/>
          <w:bCs/>
          <w:color w:val="1F2430"/>
          <w:sz w:val="20"/>
          <w:szCs w:val="20"/>
          <w:rtl/>
        </w:rPr>
        <w:t>78-א</w:t>
      </w:r>
      <w:r>
        <w:rPr>
          <w:rFonts w:ascii="Arial" w:hAnsi="Arial" w:cs="Arial" w:eastAsia="Arial"/>
          <w:sz w:val="20"/>
          <w:szCs w:val="20"/>
          <w:rtl/>
        </w:rPr>
        <w:t xml:space="preserve">   </w:t>
      </w:r>
      <w:r>
        <w:rPr>
          <w:rFonts w:ascii="Arial" w:hAnsi="Arial" w:cs="Arial" w:eastAsia="Arial"/>
          <w:b/>
          <w:bCs/>
          <w:color w:val="1F2430"/>
          <w:sz w:val="20"/>
          <w:szCs w:val="20"/>
          <w:rtl/>
        </w:rPr>
        <w:t>79-ד</w:t>
      </w:r>
      <w:r>
        <w:rPr>
          <w:rFonts w:ascii="Arial" w:hAnsi="Arial" w:cs="Arial" w:eastAsia="Arial"/>
          <w:sz w:val="20"/>
          <w:szCs w:val="20"/>
          <w:rtl/>
        </w:rPr>
        <w:t xml:space="preserve">   </w:t>
      </w:r>
      <w:r>
        <w:rPr>
          <w:rFonts w:ascii="Arial" w:hAnsi="Arial" w:cs="Arial" w:eastAsia="Arial"/>
          <w:b/>
          <w:bCs/>
          <w:color w:val="1F2430"/>
          <w:sz w:val="20"/>
          <w:szCs w:val="20"/>
          <w:rtl/>
        </w:rPr>
        <w:t>80-ב</w:t>
      </w:r>
      <w:r>
        <w:rPr>
          <w:rFonts w:ascii="Arial" w:hAnsi="Arial" w:cs="Arial" w:eastAsia="Arial"/>
          <w:sz w:val="20"/>
          <w:szCs w:val="20"/>
          <w:rtl/>
        </w:rPr>
        <w:t xml:space="preserve">   </w:t>
      </w:r>
      <w:r>
        <w:rPr>
          <w:rFonts w:ascii="Arial" w:hAnsi="Arial" w:cs="Arial" w:eastAsia="Arial"/>
          <w:b/>
          <w:bCs/>
          <w:color w:val="1F2430"/>
          <w:sz w:val="20"/>
          <w:szCs w:val="20"/>
          <w:rtl/>
        </w:rPr>
        <w:t>81-א</w:t>
      </w:r>
      <w:r>
        <w:rPr>
          <w:rFonts w:ascii="Arial" w:hAnsi="Arial" w:cs="Arial" w:eastAsia="Arial"/>
          <w:sz w:val="20"/>
          <w:szCs w:val="20"/>
          <w:rtl/>
        </w:rPr>
        <w:t xml:space="preserve">   </w:t>
      </w:r>
      <w:r>
        <w:rPr>
          <w:rFonts w:ascii="Arial" w:hAnsi="Arial" w:cs="Arial" w:eastAsia="Arial"/>
          <w:b/>
          <w:bCs/>
          <w:color w:val="1F2430"/>
          <w:sz w:val="20"/>
          <w:szCs w:val="20"/>
          <w:rtl/>
        </w:rPr>
        <w:t>82-ד</w:t>
      </w:r>
      <w:r>
        <w:rPr>
          <w:rFonts w:ascii="Arial" w:hAnsi="Arial" w:cs="Arial" w:eastAsia="Arial"/>
          <w:sz w:val="20"/>
          <w:szCs w:val="20"/>
          <w:rtl/>
        </w:rPr>
        <w:t xml:space="preserve">   </w:t>
      </w:r>
      <w:r>
        <w:rPr>
          <w:rFonts w:ascii="Arial" w:hAnsi="Arial" w:cs="Arial" w:eastAsia="Arial"/>
          <w:b/>
          <w:bCs/>
          <w:color w:val="1F2430"/>
          <w:sz w:val="20"/>
          <w:szCs w:val="20"/>
          <w:rtl/>
        </w:rPr>
        <w:t>83-ב</w:t>
      </w:r>
      <w:r>
        <w:rPr>
          <w:rFonts w:ascii="Arial" w:hAnsi="Arial" w:cs="Arial" w:eastAsia="Arial"/>
          <w:sz w:val="20"/>
          <w:szCs w:val="20"/>
          <w:rtl/>
        </w:rPr>
        <w:t xml:space="preserve">   </w:t>
      </w:r>
      <w:r>
        <w:rPr>
          <w:rFonts w:ascii="Arial" w:hAnsi="Arial" w:cs="Arial" w:eastAsia="Arial"/>
          <w:b/>
          <w:bCs/>
          <w:color w:val="1F2430"/>
          <w:sz w:val="20"/>
          <w:szCs w:val="20"/>
          <w:rtl/>
        </w:rPr>
        <w:t>84-ג</w:t>
      </w:r>
      <w:r>
        <w:rPr>
          <w:rFonts w:ascii="Arial" w:hAnsi="Arial" w:cs="Arial" w:eastAsia="Arial"/>
          <w:sz w:val="20"/>
          <w:szCs w:val="20"/>
          <w:rtl/>
        </w:rPr>
        <w:t xml:space="preserve">   </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57 — התשובה הנכונה: ב</w:t>
            </w:r>
          </w:p>
          <w:p>
            <w:pPr>
              <w:bidi/>
              <w:spacing w:before="0" w:after="0" w:line="288" w:lineRule="auto"/>
              <w:jc w:val="both"/>
            </w:pPr>
            <w:r>
              <w:rPr>
                <w:rFonts w:ascii="Arial" w:hAnsi="Arial" w:cs="Arial" w:eastAsia="Arial"/>
                <w:color w:val="1F2430"/>
                <w:sz w:val="19"/>
                <w:szCs w:val="19"/>
                <w:rtl/>
              </w:rPr>
              <w:t>בסמכות מקבילה הראשון זוכה, אבל בבית הדין יש מסננת נוספת – המבחן המשולש של בג״ץ גבעולי (תביעה כנה, כריכה כדין, כריכה כנה), והנטל על הכורך. לכן לא די בכך שמשה הגיש ראשון. התשובה הראשונה שגויה כי הסמכות המקבילה אינה מונעת תפיסה ייחודית בכריכה תקינה.</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58 — התשובה הנכונה: ד</w:t>
            </w:r>
          </w:p>
          <w:p>
            <w:pPr>
              <w:bidi/>
              <w:spacing w:before="0" w:after="0" w:line="288" w:lineRule="auto"/>
              <w:jc w:val="both"/>
            </w:pPr>
            <w:r>
              <w:rPr>
                <w:rFonts w:ascii="Arial" w:hAnsi="Arial" w:cs="Arial" w:eastAsia="Arial"/>
                <w:color w:val="1F2430"/>
                <w:sz w:val="19"/>
                <w:szCs w:val="19"/>
                <w:rtl/>
              </w:rPr>
              <w:t>לפי סעיף 4 לחוק להסדר התדיינויות בסכסוכי משפחה, מי שהגיש ראשון את הבקשה ליישוב סכסוך רשאי להגיש בתוך 15 ימים תובענה לכל ערכאה מוסמכת; רק בנושאים שלא הגיש בהם רשאי הצד האחר להגיש. כך המירוץ הוקדם לשלב הבקשה. התשובה השנייה שגויה – הוא רשאי לבחור כל ערכאה מוסמכת.</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59 — התשובה הנכונה: א</w:t>
            </w:r>
          </w:p>
          <w:p>
            <w:pPr>
              <w:bidi/>
              <w:spacing w:before="0" w:after="0" w:line="288" w:lineRule="auto"/>
              <w:jc w:val="both"/>
            </w:pPr>
            <w:r>
              <w:rPr>
                <w:rFonts w:ascii="Arial" w:hAnsi="Arial" w:cs="Arial" w:eastAsia="Arial"/>
                <w:color w:val="1F2430"/>
                <w:sz w:val="19"/>
                <w:szCs w:val="19"/>
                <w:rtl/>
              </w:rPr>
              <w:t>הסעיף פתוח רק לאישה יהודייה, נגד בעלה היהודי או עזבונו. בניגוד לסעיף 1 אין בו דרישת אזרחות, תושבות או נוכחות בישראל. התשובה השנייה שגויה – בעל יכול להביא מזונות אישה לבית הדין רק בכריכה לגירושין (או בהסכמה).</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60 — התשובה הנכונה: ג</w:t>
            </w:r>
          </w:p>
          <w:p>
            <w:pPr>
              <w:bidi/>
              <w:spacing w:before="0" w:after="0" w:line="288" w:lineRule="auto"/>
              <w:jc w:val="both"/>
            </w:pPr>
            <w:r>
              <w:rPr>
                <w:rFonts w:ascii="Arial" w:hAnsi="Arial" w:cs="Arial" w:eastAsia="Arial"/>
                <w:color w:val="1F2430"/>
                <w:sz w:val="19"/>
                <w:szCs w:val="19"/>
                <w:rtl/>
              </w:rPr>
              <w:t>אחד מארבעת ההבדלים בין סעיף 1 לסעיף 4: סעיף 4 יוצר סמכות מקבילה ולא ייחודית. הוא חל דווקא על תביעה שלא אגב גירושין ואינו דורש אזרחות, תושבות או נוכחות. התשובה הראשונה שגויה – סמכות ייחודית יש רק בסעיף 1 ובכריכה תקינה.</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61 — התשובה הנכונה: ג</w:t>
            </w:r>
          </w:p>
          <w:p>
            <w:pPr>
              <w:bidi/>
              <w:spacing w:before="0" w:after="0" w:line="288" w:lineRule="auto"/>
              <w:jc w:val="both"/>
            </w:pPr>
            <w:r>
              <w:rPr>
                <w:rFonts w:ascii="Arial" w:hAnsi="Arial" w:cs="Arial" w:eastAsia="Arial"/>
                <w:color w:val="1F2430"/>
                <w:sz w:val="19"/>
                <w:szCs w:val="19"/>
                <w:rtl/>
              </w:rPr>
              <w:t>בבג״ץ קנול קבע השופט זילברג שלא הגיוני לפתוח את השער לכל אישה יהודייה בעולם, ולכן נדרשת זיקה מסוימת (לא ממשית) לישראל; שם הספיקו נישואין כדמו״י. ההלכה חזרה בגולדנברג. התשובה הראשונה שגויה – הדברים בסבג הם אמרת אגב שאינה מחייבת.</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62 — התשובה הנכונה: א</w:t>
            </w:r>
          </w:p>
          <w:p>
            <w:pPr>
              <w:bidi/>
              <w:spacing w:before="0" w:after="0" w:line="288" w:lineRule="auto"/>
              <w:jc w:val="both"/>
            </w:pPr>
            <w:r>
              <w:rPr>
                <w:rFonts w:ascii="Arial" w:hAnsi="Arial" w:cs="Arial" w:eastAsia="Arial"/>
                <w:color w:val="1F2430"/>
                <w:sz w:val="19"/>
                <w:szCs w:val="19"/>
                <w:rtl/>
              </w:rPr>
              <w:t>לפי אמרת האגב, המחוקק כתב את תנאי סעיף 1 כמעין כותרת לחוק כולו ולכן הם חלים גם על סעיף 4. מאחר שזו אמרת אגב היא אינה מחייבת, וההלכה המחייבת היא דרישת הזיקה המסוימת מקנול. התשובה השנייה שגויה – לא נדרשת זיקה ממשית.</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63 — התשובה הנכונה: ד</w:t>
            </w:r>
          </w:p>
          <w:p>
            <w:pPr>
              <w:bidi/>
              <w:spacing w:before="0" w:after="0" w:line="288" w:lineRule="auto"/>
              <w:jc w:val="both"/>
            </w:pPr>
            <w:r>
              <w:rPr>
                <w:rFonts w:ascii="Arial" w:hAnsi="Arial" w:cs="Arial" w:eastAsia="Arial"/>
                <w:color w:val="1F2430"/>
                <w:sz w:val="19"/>
                <w:szCs w:val="19"/>
                <w:rtl/>
              </w:rPr>
              <w:t>סעיף 4 פתוח רק לאישה. הבעל יכול להביא את מזונות האישה לבית הדין רק בכריכה מפורשת לתביעת גירושין לפי סעיף 3 (בכפוף למבחן המשולש ולכך שהנושא לא נתפס קודם), או בהסכמת שני הצדדים לפי סעיף 9. לכן בדרך כלל הבעל הוא שכורך מזונות אישה.</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64 — התשובה הנכונה: ב</w:t>
            </w:r>
          </w:p>
          <w:p>
            <w:pPr>
              <w:bidi/>
              <w:spacing w:before="0" w:after="0" w:line="288" w:lineRule="auto"/>
              <w:jc w:val="both"/>
            </w:pPr>
            <w:r>
              <w:rPr>
                <w:rFonts w:ascii="Arial" w:hAnsi="Arial" w:cs="Arial" w:eastAsia="Arial"/>
                <w:color w:val="1F2430"/>
                <w:sz w:val="19"/>
                <w:szCs w:val="19"/>
                <w:rtl/>
              </w:rPr>
              <w:t>כריכה היא סמכות משנית שנשענת על סמכות לפי סעיף 1; כאן הצדדים אינם אזרחים או תושבים ולכן אי אפשר לכרוך. הגירושין יכולים להידון מכוח הסכמת שניהם (שניהם הגישו תביעת גירושין), אך במזונות רק אחד מסכים. התשובה הראשונה שגויה – קודם סעיף 1, אחר כך סעיף 3.</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65 — התשובה הנכונה: א</w:t>
            </w:r>
          </w:p>
          <w:p>
            <w:pPr>
              <w:bidi/>
              <w:spacing w:before="0" w:after="0" w:line="288" w:lineRule="auto"/>
              <w:jc w:val="both"/>
            </w:pPr>
            <w:r>
              <w:rPr>
                <w:rFonts w:ascii="Arial" w:hAnsi="Arial" w:cs="Arial" w:eastAsia="Arial"/>
                <w:color w:val="1F2430"/>
                <w:sz w:val="19"/>
                <w:szCs w:val="19"/>
                <w:rtl/>
              </w:rPr>
              <w:t>סעיף 3 חל על תביעת גירושין שהוגשה אם על ידי האישה ואם על ידי האיש, וגם הנתבע רשאי לכרוך, בכתב או בעל פה, כל עוד הנושא לא נתפס. התשובה השלישית שגויה – רכוש אינו עניין של מעמד אישי ולכן אינו נכנס לבית הדין בהסכמה לפי סעיף 9 (סימה אמיר).</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66 — התשובה הנכונה: ב</w:t>
            </w:r>
          </w:p>
          <w:p>
            <w:pPr>
              <w:bidi/>
              <w:spacing w:before="0" w:after="0" w:line="288" w:lineRule="auto"/>
              <w:jc w:val="both"/>
            </w:pPr>
            <w:r>
              <w:rPr>
                <w:rFonts w:ascii="Arial" w:hAnsi="Arial" w:cs="Arial" w:eastAsia="Arial"/>
                <w:color w:val="1F2430"/>
                <w:sz w:val="19"/>
                <w:szCs w:val="19"/>
                <w:rtl/>
              </w:rPr>
              <w:t>הכריכה לפי סעיף 3 אפשרית רק לתביעת גירושין, ולפי המבחן המשולש יש להראות רצון אמיתי להתגרש. עם זאת, לפי תשובת הפרופ' אפוטרופסות כוללת חינוך, ולכן אפשר להביא את סכסוך החינוך בבודדת לבית הדין אם שני הצדדים מסכימים (סעיף 9).</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67 — התשובה הנכונה: ג</w:t>
            </w:r>
          </w:p>
          <w:p>
            <w:pPr>
              <w:bidi/>
              <w:spacing w:before="0" w:after="0" w:line="288" w:lineRule="auto"/>
              <w:jc w:val="both"/>
            </w:pPr>
            <w:r>
              <w:rPr>
                <w:rFonts w:ascii="Arial" w:hAnsi="Arial" w:cs="Arial" w:eastAsia="Arial"/>
                <w:color w:val="1F2430"/>
                <w:sz w:val="19"/>
                <w:szCs w:val="19"/>
                <w:rtl/>
              </w:rPr>
              <w:t>לפי בד״מ 1/60 וינטר נ' בארי, החזקת הילדים כרוכה מעצם טיבה וטבעה בתביעת הגירושין, והיא הנושא היחיד שנכרך אוטומטית. בבג״ץ רון הוסבר שזה נושא רגיש הדורש פתרון מיידי בצמוד לגירושין. חינוך, מזונות ורכוש מחייבים כריכה מפורשת.</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68 — התשובה הנכונה: ד</w:t>
            </w:r>
          </w:p>
          <w:p>
            <w:pPr>
              <w:bidi/>
              <w:spacing w:before="0" w:after="0" w:line="288" w:lineRule="auto"/>
              <w:jc w:val="both"/>
            </w:pPr>
            <w:r>
              <w:rPr>
                <w:rFonts w:ascii="Arial" w:hAnsi="Arial" w:cs="Arial" w:eastAsia="Arial"/>
                <w:color w:val="1F2430"/>
                <w:sz w:val="19"/>
                <w:szCs w:val="19"/>
                <w:rtl/>
              </w:rPr>
              <w:t>הכריכה האוטומטית של וינטר נ' בארי מותנית בכך שתביעת הגירושין הוגשה ראשונה. אם תביעת משמורת הוגשה קודם לבית המשפט, הנושא נתפס שם ואינו עובר לבית הדין. התשובה הראשונה שגויה כי היא מתעלמת מתנאי הקדימות.</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69 — התשובה הנכונה: ד</w:t>
            </w:r>
          </w:p>
          <w:p>
            <w:pPr>
              <w:bidi/>
              <w:spacing w:before="0" w:after="0" w:line="288" w:lineRule="auto"/>
              <w:jc w:val="both"/>
            </w:pPr>
            <w:r>
              <w:rPr>
                <w:rFonts w:ascii="Arial" w:hAnsi="Arial" w:cs="Arial" w:eastAsia="Arial"/>
                <w:color w:val="1F2430"/>
                <w:sz w:val="19"/>
                <w:szCs w:val="19"/>
                <w:rtl/>
              </w:rPr>
              <w:t>סעיף 79 קובע שמקום שבית דין דתי מוסמך לשפוט, יראו כל הוראה בחוק הכשרות שמדובר בה בבית משפט (פרט לסעיף 75) כאילו מדובר בבית דין דתי. לכן אפוטרופסות ומשמורת, אף שהן מענייני המעמד האישי לעניין הסמכות, כפופות לדין האזרחי גם בבית הדין. התשובה השנייה מבלבלת בין סמכות לבין ברירת דין.</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70 — התשובה הנכונה: ג</w:t>
            </w:r>
          </w:p>
          <w:p>
            <w:pPr>
              <w:bidi/>
              <w:spacing w:before="0" w:after="0" w:line="288" w:lineRule="auto"/>
              <w:jc w:val="both"/>
            </w:pPr>
            <w:r>
              <w:rPr>
                <w:rFonts w:ascii="Arial" w:hAnsi="Arial" w:cs="Arial" w:eastAsia="Arial"/>
                <w:color w:val="1F2430"/>
                <w:sz w:val="19"/>
                <w:szCs w:val="19"/>
                <w:rtl/>
              </w:rPr>
              <w:t>שרגאי פירש את המילים ״לרבות מזונות... לילדי הזוג״ בסעיף 3 כמכוונות להשבה – החזר הוצאות עבר. מזונות הילד לעתיד הם זכות עצמאית שאינה נבלעת בגירושי ההורים, ולכן הגיעו לבית הדין רק בהסכמה לפי סעיף 9. התשובה השנייה שגויה – בהסכמה אפשר.</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71 — התשובה הנכונה: ב</w:t>
            </w:r>
          </w:p>
          <w:p>
            <w:pPr>
              <w:bidi/>
              <w:spacing w:before="0" w:after="0" w:line="288" w:lineRule="auto"/>
              <w:jc w:val="both"/>
            </w:pPr>
            <w:r>
              <w:rPr>
                <w:rFonts w:ascii="Arial" w:hAnsi="Arial" w:cs="Arial" w:eastAsia="Arial"/>
                <w:color w:val="1F2430"/>
                <w:sz w:val="19"/>
                <w:szCs w:val="19"/>
                <w:rtl/>
              </w:rPr>
              <w:t>בתי הדין טענו שהם אינם בית משפט, ולכן הלכה שניתנה בערעור אזרחי אינה מחייבת אותם – ״איתי אפשר לדבר רק בבג״ץ״. בעקבות עתירת ארבעה גברים, בג״ץ קבע ישירות שבית הדין חורג מסמכותו ושרגאי מחייב גם אותו. בע״מ 919/15 לא ביטל את שרגאי אלא עסק בחלוקת החובה בין ההורים.</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72 — התשובה הנכונה: א</w:t>
            </w:r>
          </w:p>
          <w:p>
            <w:pPr>
              <w:bidi/>
              <w:spacing w:before="0" w:after="0" w:line="288" w:lineRule="auto"/>
              <w:jc w:val="both"/>
            </w:pPr>
            <w:r>
              <w:rPr>
                <w:rFonts w:ascii="Arial" w:hAnsi="Arial" w:cs="Arial" w:eastAsia="Arial"/>
                <w:color w:val="1F2430"/>
                <w:sz w:val="19"/>
                <w:szCs w:val="19"/>
                <w:rtl/>
              </w:rPr>
              <w:t>לאחר מאבק בין העליון לבתי הדין, המחוקק התערב בהוראת שעה לשנתיים ופירש ״מזונות ילדים״ באופן רחב. לכן לפי מה שנלמד אין עוד הבחנה בין השבה לעתיד לצורך הכריכה, והדין אישי (סעיף 3(א) לחוק המזונות). התשובה השנייה משקפת את הלכת שרגאי, שהייתה המצב בעבר ובסיכומים הישנים.</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73 — התשובה הנכונה: ב</w:t>
            </w:r>
          </w:p>
          <w:p>
            <w:pPr>
              <w:bidi/>
              <w:spacing w:before="0" w:after="0" w:line="288" w:lineRule="auto"/>
              <w:jc w:val="both"/>
            </w:pPr>
            <w:r>
              <w:rPr>
                <w:rFonts w:ascii="Arial" w:hAnsi="Arial" w:cs="Arial" w:eastAsia="Arial"/>
                <w:color w:val="1F2430"/>
                <w:sz w:val="19"/>
                <w:szCs w:val="19"/>
                <w:rtl/>
              </w:rPr>
              <w:t>לפי פסק דין פלונית (2003), כפי שהוצג בתרגולים, כריכת מזונות אישה בידי הבעל בנישואין אזרחיים אינה כנה, ויש שהרחיבו זאת לכל העניינים הממוניים. הגירושין עצמם נשארים בסמכות בית הדין (יהודים בישראל), ולכן התשובה השלישית שגויה.</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74 — התשובה הנכונה: ד</w:t>
            </w:r>
          </w:p>
          <w:p>
            <w:pPr>
              <w:bidi/>
              <w:spacing w:before="0" w:after="0" w:line="288" w:lineRule="auto"/>
              <w:jc w:val="both"/>
            </w:pPr>
            <w:r>
              <w:rPr>
                <w:rFonts w:ascii="Arial" w:hAnsi="Arial" w:cs="Arial" w:eastAsia="Arial"/>
                <w:color w:val="1F2430"/>
                <w:sz w:val="19"/>
                <w:szCs w:val="19"/>
                <w:rtl/>
              </w:rPr>
              <w:t>בבג״ץ 5507/95 אמיר נקבע שבתי המשפט האזרחיים הם הלב הראשי של המערכת, ולכן תביעת משמורת באזרחי תופסת גם את החינוך. זה לא עובד הפוך: תביעת גירושין בבית הדין אינה כוללת חינוך, ויש לכרוך אותו במפורש ולהגיע ראשון.</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75 — התשובה הנכונה: א</w:t>
            </w:r>
          </w:p>
          <w:p>
            <w:pPr>
              <w:bidi/>
              <w:spacing w:before="0" w:after="0" w:line="288" w:lineRule="auto"/>
              <w:jc w:val="both"/>
            </w:pPr>
            <w:r>
              <w:rPr>
                <w:rFonts w:ascii="Arial" w:hAnsi="Arial" w:cs="Arial" w:eastAsia="Arial"/>
                <w:color w:val="1F2430"/>
                <w:sz w:val="19"/>
                <w:szCs w:val="19"/>
                <w:rtl/>
              </w:rPr>
              <w:t>סעיף 2(א) לחוק המזונות קובע שאדם חייב במזונות בן זוגו לפי הדין האישי, ולכן גם בערכאה האזרחית יחול דין אישי; הכלל ״הדין הולך אחר הדיין״ חל רק בהיעדר הוראת חוק. התשובה הרביעית שגויה – תחולת הדין האישי נובעת מהוראת החוק ואינה תלויה בהסכמת הבעל, והאישה בוחרת ערכאה ולא דין. כשאין דין אישי – יחול דין אזרחי לפי סעיף 2(ב).</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76 — התשובה הנכונה: ג</w:t>
            </w:r>
          </w:p>
          <w:p>
            <w:pPr>
              <w:bidi/>
              <w:spacing w:before="0" w:after="0" w:line="288" w:lineRule="auto"/>
              <w:jc w:val="both"/>
            </w:pPr>
            <w:r>
              <w:rPr>
                <w:rFonts w:ascii="Arial" w:hAnsi="Arial" w:cs="Arial" w:eastAsia="Arial"/>
                <w:color w:val="1F2430"/>
                <w:sz w:val="19"/>
                <w:szCs w:val="19"/>
                <w:rtl/>
              </w:rPr>
              <w:t>רכוש אינו חלק מהנישואין ולכן חל עליו דין אזרחי (הלכת השיתוף לפי בג״ץ בבלי, חוק יחסי ממון), אלא אם הצדדים הסכימו במפורש לדין דתי. רכוש אינו נכנס בהסכמה לפי סעיף 9 (סימה אמיר), והכתובה ממילא בסמכות ייחודית של בית הדין ואין צורך לכרוך אותה.</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77 — התשובה הנכונה: ג</w:t>
            </w:r>
          </w:p>
          <w:p>
            <w:pPr>
              <w:bidi/>
              <w:spacing w:before="0" w:after="0" w:line="288" w:lineRule="auto"/>
              <w:jc w:val="both"/>
            </w:pPr>
            <w:r>
              <w:rPr>
                <w:rFonts w:ascii="Arial" w:hAnsi="Arial" w:cs="Arial" w:eastAsia="Arial"/>
                <w:color w:val="1F2430"/>
                <w:sz w:val="19"/>
                <w:szCs w:val="19"/>
                <w:rtl/>
              </w:rPr>
              <w:t>האב כרך את ברית המילה לתביעת הגירושין ובית הדין אף הטיל על האם קנס של 500 ש״ח ליום. בהרכב של 7 שופטים קבע הרוב שברית מילה היא סוגיה בפני עצמה שאינה ניתנת לכריכה; השופט רובינשטיין סבר שניתן לכרוך. ההחלטה לא הייתה פה אחד.</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78 — התשובה הנכונה: א</w:t>
            </w:r>
          </w:p>
          <w:p>
            <w:pPr>
              <w:bidi/>
              <w:spacing w:before="0" w:after="0" w:line="288" w:lineRule="auto"/>
              <w:jc w:val="both"/>
            </w:pPr>
            <w:r>
              <w:rPr>
                <w:rFonts w:ascii="Arial" w:hAnsi="Arial" w:cs="Arial" w:eastAsia="Arial"/>
                <w:color w:val="1F2430"/>
                <w:sz w:val="19"/>
                <w:szCs w:val="19"/>
                <w:rtl/>
              </w:rPr>
              <w:t>המבחן נועד לסייג ולצמצם את הכריכות, והמבחנים מצטברים: די בכישלון באחד מהם כדי שהכריכה תיפול. התשובה השנייה מתארת את תנאי סעיף 1, ואילו הסכמת הצד השני אינה נדרשת לכריכה.</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79 — התשובה הנכונה: ד</w:t>
            </w:r>
          </w:p>
          <w:p>
            <w:pPr>
              <w:bidi/>
              <w:spacing w:before="0" w:after="0" w:line="288" w:lineRule="auto"/>
              <w:jc w:val="both"/>
            </w:pPr>
            <w:r>
              <w:rPr>
                <w:rFonts w:ascii="Arial" w:hAnsi="Arial" w:cs="Arial" w:eastAsia="Arial"/>
                <w:color w:val="1F2430"/>
                <w:sz w:val="19"/>
                <w:szCs w:val="19"/>
                <w:rtl/>
              </w:rPr>
              <w:t>הפסיקה ראתה בהגשה באמצע טיפול זוגי, בסמוך למסיבת יום הולדת או תוך דרישות לא ריאליות סימנים לכך שהתובע אינו רוצה באמת להתגרש. במקרה כזה כל הכריכות נופלות. התשובה הראשונה מתארת דווקא כריכה כדין – מפורטת ומפורשת.</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80 — התשובה הנכונה: ב</w:t>
            </w:r>
          </w:p>
          <w:p>
            <w:pPr>
              <w:bidi/>
              <w:spacing w:before="0" w:after="0" w:line="288" w:lineRule="auto"/>
              <w:jc w:val="both"/>
            </w:pPr>
            <w:r>
              <w:rPr>
                <w:rFonts w:ascii="Arial" w:hAnsi="Arial" w:cs="Arial" w:eastAsia="Arial"/>
                <w:color w:val="1F2430"/>
                <w:sz w:val="19"/>
                <w:szCs w:val="19"/>
                <w:rtl/>
              </w:rPr>
              <w:t>לפי גבעולי, מי שמבקש למנוע דיון בבית המשפט – הכורך – צריך להוכיח שהכריכה נעשתה כדין ובאופן כן, משום שהוא מוציא את הנושא מבית המשפט שהוא מקומו הטבעי. אם השופט מתלבט במידה שווה, הכורך מפסיד. בית המשפט מוסמך לבחון את השאלה (פלמן), ולכן התשובה הרביעית שגויה.</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81 — התשובה הנכונה: א</w:t>
            </w:r>
          </w:p>
          <w:p>
            <w:pPr>
              <w:bidi/>
              <w:spacing w:before="0" w:after="0" w:line="288" w:lineRule="auto"/>
              <w:jc w:val="both"/>
            </w:pPr>
            <w:r>
              <w:rPr>
                <w:rFonts w:ascii="Arial" w:hAnsi="Arial" w:cs="Arial" w:eastAsia="Arial"/>
                <w:color w:val="1F2430"/>
                <w:sz w:val="19"/>
                <w:szCs w:val="19"/>
                <w:rtl/>
              </w:rPr>
              <w:t>החזקת הילדים נכרכת מעצם טבעה, ולא האדם כרך אותה, ולכן אין טעם לבדוק כריכה כדין או כריכה כנה. בודקים רק שתביעת הגירושין כנה. התשובה הרביעית שגויה – אם תביעת הגירושין אינה כנה, גם המשמורת לא תיכרך.</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82 — התשובה הנכונה: ד</w:t>
            </w:r>
          </w:p>
          <w:p>
            <w:pPr>
              <w:bidi/>
              <w:spacing w:before="0" w:after="0" w:line="288" w:lineRule="auto"/>
              <w:jc w:val="both"/>
            </w:pPr>
            <w:r>
              <w:rPr>
                <w:rFonts w:ascii="Arial" w:hAnsi="Arial" w:cs="Arial" w:eastAsia="Arial"/>
                <w:color w:val="1F2430"/>
                <w:sz w:val="19"/>
                <w:szCs w:val="19"/>
                <w:rtl/>
              </w:rPr>
              <w:t>לפי הפרופ', כריכה לא כנה תפיל לרוב את הכל, ואילו בכריכה שאינה כדין יש סימן שאלה: אם רק כריכה אחת לא הייתה מפורטת, הגיוני שרק היא תיפול. רק תביעת גירושין שאינה כנה מפילה בוודאות את כל הכריכות.</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83 — התשובה הנכונה: ב</w:t>
            </w:r>
          </w:p>
          <w:p>
            <w:pPr>
              <w:bidi/>
              <w:spacing w:before="0" w:after="0" w:line="288" w:lineRule="auto"/>
              <w:jc w:val="both"/>
            </w:pPr>
            <w:r>
              <w:rPr>
                <w:rFonts w:ascii="Arial" w:hAnsi="Arial" w:cs="Arial" w:eastAsia="Arial"/>
                <w:color w:val="1F2430"/>
                <w:sz w:val="19"/>
                <w:szCs w:val="19"/>
                <w:rtl/>
              </w:rPr>
              <w:t>בבג״ץ 8497/00 פלמן קבעה השופטת ביניש ששאלת תקינות הכריכה נתונה לשתי הערכאות, ולכן חל עיקרון הכיבוד ההדדי: הערכאה השנייה מכבדת את ההחלטה הראשונה, אלא אם יש טעם מיוחד (למשל החלטה שניתנה בלי דיון, בחופזה או בלי נימוקים). קדימות הגשת התביעה אינה מכריעה כאן.</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84 — התשובה הנכונה: ג</w:t>
            </w:r>
          </w:p>
          <w:p>
            <w:pPr>
              <w:bidi/>
              <w:spacing w:before="0" w:after="0" w:line="288" w:lineRule="auto"/>
              <w:jc w:val="both"/>
            </w:pPr>
            <w:r>
              <w:rPr>
                <w:rFonts w:ascii="Arial" w:hAnsi="Arial" w:cs="Arial" w:eastAsia="Arial"/>
                <w:color w:val="1F2430"/>
                <w:sz w:val="19"/>
                <w:szCs w:val="19"/>
                <w:rtl/>
              </w:rPr>
              <w:t>לפי פלמן, להבדיל מתביעת הגירושין עצמה, שבסמכות ייחודית של בית הדין, ההכרעה בתנאי הכריכה נתונה לשתי הערכאות. לפי תשובת הפרופ' ההלכה דו-צדדית: גם בית הדין רשאי לבטל החלטה של בית המשפט אם יש טעם מיוחד. התשובה הרביעית שגויה – הגירושין עצמם נשארים בסמכות ייחודית.</w:t>
            </w:r>
          </w:p>
        </w:tc>
      </w:tr>
    </w:tbl>
    <w:p>
      <w:pPr>
        <w:bidi/>
        <w:spacing w:after="0" w:before="0" w:line="60" w:lineRule="exact"/>
      </w:pPr>
      <w:r>
        <w:rPr>
          <w:sz w:val="2"/>
        </w:rPr>
      </w:r>
    </w:p>
    <w:p>
      <w:pPr>
        <w:bidi/>
        <w:spacing w:after="0"/>
      </w:pPr>
      <w:r>
        <w:br w:type="page"/>
      </w:r>
    </w:p>
    <w:tbl>
      <w:tblPr>
        <w:tblW w:type="dxa" w:w="10206"/>
        <w:tblLook w:firstColumn="1" w:firstRow="1" w:lastColumn="0" w:lastRow="0" w:noHBand="0" w:noVBand="1" w:val="04A0"/>
        <w:bidiVisual/>
        <w:tblLayout w:type="fixed"/>
      </w:tblPr>
      <w:tblGrid>
        <w:gridCol w:w="10206"/>
      </w:tblGrid>
      <w:tr>
        <w:tc>
          <w:tcPr>
            <w:tcW w:type="dxa" w:w="10205"/>
            <w:shd w:val="clear" w:color="auto" w:fill="B5304A"/>
            <w:tcBorders>
              <w:top w:val="single" w:sz="4" w:space="0" w:color="B5304A"/>
              <w:left w:val="single" w:sz="4" w:space="0" w:color="B5304A"/>
              <w:bottom w:val="single" w:sz="4" w:space="0" w:color="B5304A"/>
              <w:right w:val="single" w:sz="4" w:space="0" w:color="B5304A"/>
            </w:tcBorders>
            <w:tcMar>
              <w:top w:w="200" w:type="dxa"/>
              <w:bottom w:w="200" w:type="dxa"/>
              <w:left w:w="280" w:type="dxa"/>
              <w:right w:w="280" w:type="dxa"/>
            </w:tcMar>
          </w:tcPr>
          <w:p>
            <w:pPr>
              <w:bidi/>
              <w:spacing w:before="0" w:after="0" w:line="264" w:lineRule="auto"/>
            </w:pPr>
            <w:r>
              <w:rPr>
                <w:rFonts w:ascii="Arial" w:hAnsi="Arial" w:cs="Arial" w:eastAsia="Arial"/>
                <w:b/>
                <w:bCs/>
                <w:color w:val="FFFFFF"/>
                <w:sz w:val="22"/>
                <w:szCs w:val="22"/>
                <w:rtl/>
              </w:rPr>
              <w:t>פרק 4</w:t>
            </w:r>
          </w:p>
          <w:p>
            <w:pPr>
              <w:bidi/>
              <w:spacing w:before="0" w:after="0" w:line="264" w:lineRule="auto"/>
              <w:outlineLvl w:val="0"/>
            </w:pPr>
            <w:r>
              <w:rPr>
                <w:rFonts w:ascii="Arial" w:hAnsi="Arial" w:cs="Arial" w:eastAsia="Arial"/>
                <w:b/>
                <w:bCs/>
                <w:color w:val="FFFFFF"/>
                <w:sz w:val="42"/>
                <w:szCs w:val="42"/>
                <w:rtl/>
              </w:rPr>
              <w:t>סמכות נמשכת, סמכות בהסכמה (סעיף 9), בוררות בבתי הדין ומעמדו העצמאי של הקטין</w:t>
            </w:r>
          </w:p>
        </w:tc>
      </w:tr>
    </w:tbl>
    <w:p>
      <w:pPr>
        <w:bidi/>
        <w:spacing w:after="0" w:before="0" w:line="2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DA1AD"/>
              <w:left w:val="single" w:sz="8" w:space="0" w:color="DDA1AD"/>
              <w:bottom w:val="single" w:sz="8" w:space="0" w:color="DDA1AD"/>
              <w:right w:val="single" w:sz="8" w:space="0" w:color="DDA1AD"/>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B5304A"/>
              </w:rPr>
              <w:t xml:space="preserve"> 85 </w:t>
            </w:r>
            <w:r>
              <w:rPr>
                <w:rFonts w:ascii="Arial" w:hAnsi="Arial" w:cs="Arial" w:eastAsia="Arial"/>
                <w:sz w:val="20"/>
                <w:szCs w:val="20"/>
                <w:rtl/>
              </w:rPr>
              <w:t xml:space="preserve">  </w:t>
            </w:r>
            <w:r>
              <w:rPr>
                <w:rFonts w:ascii="Arial" w:hAnsi="Arial" w:cs="Arial" w:eastAsia="Arial"/>
                <w:b/>
                <w:bCs/>
                <w:color w:val="111827"/>
                <w:sz w:val="20"/>
                <w:szCs w:val="20"/>
                <w:rtl/>
              </w:rPr>
              <w:t>לאחר שזוג התגרש וניתן פסק דין כולל, באילו עניינים ניתן לחזור ולדון בתיק מכוח שינוי נסיבות מהותי?</w:t>
            </w:r>
          </w:p>
          <w:p>
            <w:pPr>
              <w:bidi/>
              <w:spacing w:before="0" w:after="20" w:line="276" w:lineRule="auto"/>
              <w:ind w:right="400" w:hanging="300"/>
            </w:pPr>
            <w:r>
              <w:rPr>
                <w:rFonts w:ascii="Arial" w:hAnsi="Arial" w:cs="Arial" w:eastAsia="Arial"/>
                <w:b/>
                <w:bCs/>
                <w:color w:val="B5304A"/>
                <w:sz w:val="20"/>
                <w:szCs w:val="20"/>
                <w:rtl/>
              </w:rPr>
              <w:t xml:space="preserve">(א)  </w:t>
            </w:r>
            <w:r>
              <w:rPr>
                <w:rFonts w:ascii="Arial" w:hAnsi="Arial" w:cs="Arial" w:eastAsia="Arial"/>
                <w:color w:val="1F2430"/>
                <w:sz w:val="20"/>
                <w:szCs w:val="20"/>
                <w:rtl/>
              </w:rPr>
              <w:t>רכוש, מזונות ילדים ומשמורת</w:t>
            </w:r>
          </w:p>
          <w:p>
            <w:pPr>
              <w:bidi/>
              <w:spacing w:before="0" w:after="20" w:line="276" w:lineRule="auto"/>
              <w:ind w:right="400" w:hanging="300"/>
            </w:pPr>
            <w:r>
              <w:rPr>
                <w:rFonts w:ascii="Arial" w:hAnsi="Arial" w:cs="Arial" w:eastAsia="Arial"/>
                <w:b/>
                <w:bCs/>
                <w:color w:val="B5304A"/>
                <w:sz w:val="20"/>
                <w:szCs w:val="20"/>
                <w:rtl/>
              </w:rPr>
              <w:t xml:space="preserve">(ב)  </w:t>
            </w:r>
            <w:r>
              <w:rPr>
                <w:rFonts w:ascii="Arial" w:hAnsi="Arial" w:cs="Arial" w:eastAsia="Arial"/>
                <w:color w:val="1F2430"/>
                <w:sz w:val="20"/>
                <w:szCs w:val="20"/>
                <w:rtl/>
              </w:rPr>
              <w:t>מזונות ילדים, מזונות אישה ומשמורת (החזקת ילדים) בלבד</w:t>
            </w:r>
          </w:p>
          <w:p>
            <w:pPr>
              <w:bidi/>
              <w:spacing w:before="0" w:after="20" w:line="276" w:lineRule="auto"/>
              <w:ind w:right="400" w:hanging="300"/>
            </w:pPr>
            <w:r>
              <w:rPr>
                <w:rFonts w:ascii="Arial" w:hAnsi="Arial" w:cs="Arial" w:eastAsia="Arial"/>
                <w:b/>
                <w:bCs/>
                <w:color w:val="B5304A"/>
                <w:sz w:val="20"/>
                <w:szCs w:val="20"/>
                <w:rtl/>
              </w:rPr>
              <w:t xml:space="preserve">(ג)  </w:t>
            </w:r>
            <w:r>
              <w:rPr>
                <w:rFonts w:ascii="Arial" w:hAnsi="Arial" w:cs="Arial" w:eastAsia="Arial"/>
                <w:color w:val="1F2430"/>
                <w:sz w:val="20"/>
                <w:szCs w:val="20"/>
                <w:rtl/>
              </w:rPr>
              <w:t>בכל עניין שנכלל בפסק הדין, ובלבד שחלפו שלושים יום</w:t>
            </w:r>
          </w:p>
          <w:p>
            <w:pPr>
              <w:bidi/>
              <w:spacing w:before="0" w:after="20" w:line="276" w:lineRule="auto"/>
              <w:ind w:right="400" w:hanging="300"/>
            </w:pPr>
            <w:r>
              <w:rPr>
                <w:rFonts w:ascii="Arial" w:hAnsi="Arial" w:cs="Arial" w:eastAsia="Arial"/>
                <w:b/>
                <w:bCs/>
                <w:color w:val="B5304A"/>
                <w:sz w:val="20"/>
                <w:szCs w:val="20"/>
                <w:rtl/>
              </w:rPr>
              <w:t xml:space="preserve">(ד)  </w:t>
            </w:r>
            <w:r>
              <w:rPr>
                <w:rFonts w:ascii="Arial" w:hAnsi="Arial" w:cs="Arial" w:eastAsia="Arial"/>
                <w:color w:val="1F2430"/>
                <w:sz w:val="20"/>
                <w:szCs w:val="20"/>
                <w:rtl/>
              </w:rPr>
              <w:t>לא ניתן לחזור ולדון בתיק לאחר גירושין</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DA1AD"/>
              <w:left w:val="single" w:sz="8" w:space="0" w:color="DDA1AD"/>
              <w:bottom w:val="single" w:sz="8" w:space="0" w:color="DDA1AD"/>
              <w:right w:val="single" w:sz="8" w:space="0" w:color="DDA1AD"/>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B5304A"/>
              </w:rPr>
              <w:t xml:space="preserve"> 86 </w:t>
            </w:r>
            <w:r>
              <w:rPr>
                <w:rFonts w:ascii="Arial" w:hAnsi="Arial" w:cs="Arial" w:eastAsia="Arial"/>
                <w:sz w:val="20"/>
                <w:szCs w:val="20"/>
                <w:rtl/>
              </w:rPr>
              <w:t xml:space="preserve">  </w:t>
            </w:r>
            <w:r>
              <w:rPr>
                <w:rFonts w:ascii="Arial" w:hAnsi="Arial" w:cs="Arial" w:eastAsia="Arial"/>
                <w:b/>
                <w:bCs/>
                <w:color w:val="111827"/>
                <w:sz w:val="20"/>
                <w:szCs w:val="20"/>
                <w:rtl/>
              </w:rPr>
              <w:t>תביעת מזונות ילדים נדונה לגופה בבית הדין הרבני: נשמעו טענות, הוגשה חוות דעת וניתן פסק דין. כעבור שנתיים חל שינוי נסיבות מהותי. לאן יש להגיש את התביעה לשינוי המזונות?</w:t>
            </w:r>
          </w:p>
          <w:p>
            <w:pPr>
              <w:bidi/>
              <w:spacing w:before="0" w:after="20" w:line="276" w:lineRule="auto"/>
              <w:ind w:right="400" w:hanging="300"/>
            </w:pPr>
            <w:r>
              <w:rPr>
                <w:rFonts w:ascii="Arial" w:hAnsi="Arial" w:cs="Arial" w:eastAsia="Arial"/>
                <w:b/>
                <w:bCs/>
                <w:color w:val="B5304A"/>
                <w:sz w:val="20"/>
                <w:szCs w:val="20"/>
                <w:rtl/>
              </w:rPr>
              <w:t xml:space="preserve">(א)  </w:t>
            </w:r>
            <w:r>
              <w:rPr>
                <w:rFonts w:ascii="Arial" w:hAnsi="Arial" w:cs="Arial" w:eastAsia="Arial"/>
                <w:color w:val="1F2430"/>
                <w:sz w:val="20"/>
                <w:szCs w:val="20"/>
                <w:rtl/>
              </w:rPr>
              <w:t>לבית המשפט לענייני משפחה, שכן הוא הערכאה הטבעית לשינוי נסיבות</w:t>
            </w:r>
          </w:p>
          <w:p>
            <w:pPr>
              <w:bidi/>
              <w:spacing w:before="0" w:after="20" w:line="276" w:lineRule="auto"/>
              <w:ind w:right="400" w:hanging="300"/>
            </w:pPr>
            <w:r>
              <w:rPr>
                <w:rFonts w:ascii="Arial" w:hAnsi="Arial" w:cs="Arial" w:eastAsia="Arial"/>
                <w:b/>
                <w:bCs/>
                <w:color w:val="B5304A"/>
                <w:sz w:val="20"/>
                <w:szCs w:val="20"/>
                <w:rtl/>
              </w:rPr>
              <w:t xml:space="preserve">(ב)  </w:t>
            </w:r>
            <w:r>
              <w:rPr>
                <w:rFonts w:ascii="Arial" w:hAnsi="Arial" w:cs="Arial" w:eastAsia="Arial"/>
                <w:color w:val="1F2430"/>
                <w:sz w:val="20"/>
                <w:szCs w:val="20"/>
                <w:rtl/>
              </w:rPr>
              <w:t>לכל אחת מהערכאות לפי בחירת התובע – יש סמכות מקבילה</w:t>
            </w:r>
          </w:p>
          <w:p>
            <w:pPr>
              <w:bidi/>
              <w:spacing w:before="0" w:after="20" w:line="276" w:lineRule="auto"/>
              <w:ind w:right="400" w:hanging="300"/>
            </w:pPr>
            <w:r>
              <w:rPr>
                <w:rFonts w:ascii="Arial" w:hAnsi="Arial" w:cs="Arial" w:eastAsia="Arial"/>
                <w:b/>
                <w:bCs/>
                <w:color w:val="B5304A"/>
                <w:sz w:val="20"/>
                <w:szCs w:val="20"/>
                <w:rtl/>
              </w:rPr>
              <w:t xml:space="preserve">(ג)  </w:t>
            </w:r>
            <w:r>
              <w:rPr>
                <w:rFonts w:ascii="Arial" w:hAnsi="Arial" w:cs="Arial" w:eastAsia="Arial"/>
                <w:color w:val="1F2430"/>
                <w:sz w:val="20"/>
                <w:szCs w:val="20"/>
                <w:rtl/>
              </w:rPr>
              <w:t>לבית הדין הרבני, אך רק אם התובע יכרוך את התביעה לתביעת גירושין חדשה</w:t>
            </w:r>
          </w:p>
          <w:p>
            <w:pPr>
              <w:bidi/>
              <w:spacing w:before="0" w:after="20" w:line="276" w:lineRule="auto"/>
              <w:ind w:right="400" w:hanging="300"/>
            </w:pPr>
            <w:r>
              <w:rPr>
                <w:rFonts w:ascii="Arial" w:hAnsi="Arial" w:cs="Arial" w:eastAsia="Arial"/>
                <w:b/>
                <w:bCs/>
                <w:color w:val="B5304A"/>
                <w:sz w:val="20"/>
                <w:szCs w:val="20"/>
                <w:rtl/>
              </w:rPr>
              <w:t xml:space="preserve">(ד)  </w:t>
            </w:r>
            <w:r>
              <w:rPr>
                <w:rFonts w:ascii="Arial" w:hAnsi="Arial" w:cs="Arial" w:eastAsia="Arial"/>
                <w:color w:val="1F2430"/>
                <w:sz w:val="20"/>
                <w:szCs w:val="20"/>
                <w:rtl/>
              </w:rPr>
              <w:t>לבית הדין הרבני, שכן הוא דן ופסק בעניין וסמכותו נמשכת</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DA1AD"/>
              <w:left w:val="single" w:sz="8" w:space="0" w:color="DDA1AD"/>
              <w:bottom w:val="single" w:sz="8" w:space="0" w:color="DDA1AD"/>
              <w:right w:val="single" w:sz="8" w:space="0" w:color="DDA1AD"/>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B5304A"/>
              </w:rPr>
              <w:t xml:space="preserve"> 87 </w:t>
            </w:r>
            <w:r>
              <w:rPr>
                <w:rFonts w:ascii="Arial" w:hAnsi="Arial" w:cs="Arial" w:eastAsia="Arial"/>
                <w:sz w:val="20"/>
                <w:szCs w:val="20"/>
                <w:rtl/>
              </w:rPr>
              <w:t xml:space="preserve">  </w:t>
            </w:r>
            <w:r>
              <w:rPr>
                <w:rFonts w:ascii="Arial" w:hAnsi="Arial" w:cs="Arial" w:eastAsia="Arial"/>
                <w:b/>
                <w:bCs/>
                <w:color w:val="111827"/>
                <w:sz w:val="20"/>
                <w:szCs w:val="20"/>
                <w:rtl/>
              </w:rPr>
              <w:t>יוסי וחדווה התגרשו בבית הדין הרבני בהליך שבו נכרכו כל העניינים. לאחר שנים עזבו את הארץ ואינם עוד אזרחים או תושבים; חדווה גרה במנהטן ויוסי בסין, שם הכפיל את הכנסותיו פי כמה. חדווה מבקשת להגדיל את המזונות. לאן תגיש?</w:t>
            </w:r>
          </w:p>
          <w:p>
            <w:pPr>
              <w:bidi/>
              <w:spacing w:before="0" w:after="20" w:line="276" w:lineRule="auto"/>
              <w:ind w:right="400" w:hanging="300"/>
            </w:pPr>
            <w:r>
              <w:rPr>
                <w:rFonts w:ascii="Arial" w:hAnsi="Arial" w:cs="Arial" w:eastAsia="Arial"/>
                <w:b/>
                <w:bCs/>
                <w:color w:val="B5304A"/>
                <w:sz w:val="20"/>
                <w:szCs w:val="20"/>
                <w:rtl/>
              </w:rPr>
              <w:t xml:space="preserve">(א)  </w:t>
            </w:r>
            <w:r>
              <w:rPr>
                <w:rFonts w:ascii="Arial" w:hAnsi="Arial" w:cs="Arial" w:eastAsia="Arial"/>
                <w:color w:val="1F2430"/>
                <w:sz w:val="20"/>
                <w:szCs w:val="20"/>
                <w:rtl/>
              </w:rPr>
              <w:t>לבית הדין הרבני – מכוח סמכות נמשכת</w:t>
            </w:r>
          </w:p>
          <w:p>
            <w:pPr>
              <w:bidi/>
              <w:spacing w:before="0" w:after="20" w:line="276" w:lineRule="auto"/>
              <w:ind w:right="400" w:hanging="300"/>
            </w:pPr>
            <w:r>
              <w:rPr>
                <w:rFonts w:ascii="Arial" w:hAnsi="Arial" w:cs="Arial" w:eastAsia="Arial"/>
                <w:b/>
                <w:bCs/>
                <w:color w:val="B5304A"/>
                <w:sz w:val="20"/>
                <w:szCs w:val="20"/>
                <w:rtl/>
              </w:rPr>
              <w:t xml:space="preserve">(ב)  </w:t>
            </w:r>
            <w:r>
              <w:rPr>
                <w:rFonts w:ascii="Arial" w:hAnsi="Arial" w:cs="Arial" w:eastAsia="Arial"/>
                <w:color w:val="1F2430"/>
                <w:sz w:val="20"/>
                <w:szCs w:val="20"/>
                <w:rtl/>
              </w:rPr>
              <w:t>לבית המשפט בסין, מקום מושבו של הנתבע</w:t>
            </w:r>
          </w:p>
          <w:p>
            <w:pPr>
              <w:bidi/>
              <w:spacing w:before="0" w:after="20" w:line="276" w:lineRule="auto"/>
              <w:ind w:right="400" w:hanging="300"/>
            </w:pPr>
            <w:r>
              <w:rPr>
                <w:rFonts w:ascii="Arial" w:hAnsi="Arial" w:cs="Arial" w:eastAsia="Arial"/>
                <w:b/>
                <w:bCs/>
                <w:color w:val="B5304A"/>
                <w:sz w:val="20"/>
                <w:szCs w:val="20"/>
                <w:rtl/>
              </w:rPr>
              <w:t xml:space="preserve">(ג)  </w:t>
            </w:r>
            <w:r>
              <w:rPr>
                <w:rFonts w:ascii="Arial" w:hAnsi="Arial" w:cs="Arial" w:eastAsia="Arial"/>
                <w:color w:val="1F2430"/>
                <w:sz w:val="20"/>
                <w:szCs w:val="20"/>
                <w:rtl/>
              </w:rPr>
              <w:t>לבית המשפט לענייני משפחה בישראל, כי סעיף 1 לחשבד״ר אינו מתקיים עוד</w:t>
            </w:r>
          </w:p>
          <w:p>
            <w:pPr>
              <w:bidi/>
              <w:spacing w:before="0" w:after="20" w:line="276" w:lineRule="auto"/>
              <w:ind w:right="400" w:hanging="300"/>
            </w:pPr>
            <w:r>
              <w:rPr>
                <w:rFonts w:ascii="Arial" w:hAnsi="Arial" w:cs="Arial" w:eastAsia="Arial"/>
                <w:b/>
                <w:bCs/>
                <w:color w:val="B5304A"/>
                <w:sz w:val="20"/>
                <w:szCs w:val="20"/>
                <w:rtl/>
              </w:rPr>
              <w:t xml:space="preserve">(ד)  </w:t>
            </w:r>
            <w:r>
              <w:rPr>
                <w:rFonts w:ascii="Arial" w:hAnsi="Arial" w:cs="Arial" w:eastAsia="Arial"/>
                <w:color w:val="1F2430"/>
                <w:sz w:val="20"/>
                <w:szCs w:val="20"/>
                <w:rtl/>
              </w:rPr>
              <w:t>לבית המשפט במנהטן, מקום מושבה של התובעת</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DA1AD"/>
              <w:left w:val="single" w:sz="8" w:space="0" w:color="DDA1AD"/>
              <w:bottom w:val="single" w:sz="8" w:space="0" w:color="DDA1AD"/>
              <w:right w:val="single" w:sz="8" w:space="0" w:color="DDA1AD"/>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B5304A"/>
              </w:rPr>
              <w:t xml:space="preserve"> 88 </w:t>
            </w:r>
            <w:r>
              <w:rPr>
                <w:rFonts w:ascii="Arial" w:hAnsi="Arial" w:cs="Arial" w:eastAsia="Arial"/>
                <w:sz w:val="20"/>
                <w:szCs w:val="20"/>
                <w:rtl/>
              </w:rPr>
              <w:t xml:space="preserve">  </w:t>
            </w:r>
            <w:r>
              <w:rPr>
                <w:rFonts w:ascii="Arial" w:hAnsi="Arial" w:cs="Arial" w:eastAsia="Arial"/>
                <w:b/>
                <w:bCs/>
                <w:color w:val="111827"/>
                <w:sz w:val="20"/>
                <w:szCs w:val="20"/>
                <w:rtl/>
              </w:rPr>
              <w:t>דנה ואבי התגרשו בבית הדין הרבני, ובמסגרת זו נחלק רכושם לאחר דיון מלא. כעבור שלוש שנים ערך הדירה שקיבל אבי זינק. דנה טוענת לשינוי נסיבות מהותי ומבקשת לפתוח מחדש את חלוקת הרכוש. מה הדין?</w:t>
            </w:r>
          </w:p>
          <w:p>
            <w:pPr>
              <w:bidi/>
              <w:spacing w:before="0" w:after="20" w:line="276" w:lineRule="auto"/>
              <w:ind w:right="400" w:hanging="300"/>
            </w:pPr>
            <w:r>
              <w:rPr>
                <w:rFonts w:ascii="Arial" w:hAnsi="Arial" w:cs="Arial" w:eastAsia="Arial"/>
                <w:b/>
                <w:bCs/>
                <w:color w:val="B5304A"/>
                <w:sz w:val="20"/>
                <w:szCs w:val="20"/>
                <w:rtl/>
              </w:rPr>
              <w:t xml:space="preserve">(א)  </w:t>
            </w:r>
            <w:r>
              <w:rPr>
                <w:rFonts w:ascii="Arial" w:hAnsi="Arial" w:cs="Arial" w:eastAsia="Arial"/>
                <w:color w:val="1F2430"/>
                <w:sz w:val="20"/>
                <w:szCs w:val="20"/>
                <w:rtl/>
              </w:rPr>
              <w:t>ניתן לפתוח מחדש בבית הדין הרבני, שדן ופסק בעניין</w:t>
            </w:r>
          </w:p>
          <w:p>
            <w:pPr>
              <w:bidi/>
              <w:spacing w:before="0" w:after="20" w:line="276" w:lineRule="auto"/>
              <w:ind w:right="400" w:hanging="300"/>
            </w:pPr>
            <w:r>
              <w:rPr>
                <w:rFonts w:ascii="Arial" w:hAnsi="Arial" w:cs="Arial" w:eastAsia="Arial"/>
                <w:b/>
                <w:bCs/>
                <w:color w:val="B5304A"/>
                <w:sz w:val="20"/>
                <w:szCs w:val="20"/>
                <w:rtl/>
              </w:rPr>
              <w:t xml:space="preserve">(ב)  </w:t>
            </w:r>
            <w:r>
              <w:rPr>
                <w:rFonts w:ascii="Arial" w:hAnsi="Arial" w:cs="Arial" w:eastAsia="Arial"/>
                <w:color w:val="1F2430"/>
                <w:sz w:val="20"/>
                <w:szCs w:val="20"/>
                <w:rtl/>
              </w:rPr>
              <w:t>ניתן לפתוח מחדש בבית המשפט לענייני משפחה, משום שאין לבית הדין סמכות נמשכת ברכוש</w:t>
            </w:r>
          </w:p>
          <w:p>
            <w:pPr>
              <w:bidi/>
              <w:spacing w:before="0" w:after="20" w:line="276" w:lineRule="auto"/>
              <w:ind w:right="400" w:hanging="300"/>
            </w:pPr>
            <w:r>
              <w:rPr>
                <w:rFonts w:ascii="Arial" w:hAnsi="Arial" w:cs="Arial" w:eastAsia="Arial"/>
                <w:b/>
                <w:bCs/>
                <w:color w:val="B5304A"/>
                <w:sz w:val="20"/>
                <w:szCs w:val="20"/>
                <w:rtl/>
              </w:rPr>
              <w:t xml:space="preserve">(ג)  </w:t>
            </w:r>
            <w:r>
              <w:rPr>
                <w:rFonts w:ascii="Arial" w:hAnsi="Arial" w:cs="Arial" w:eastAsia="Arial"/>
                <w:color w:val="1F2430"/>
                <w:sz w:val="20"/>
                <w:szCs w:val="20"/>
                <w:rtl/>
              </w:rPr>
              <w:t>לא ניתן לפתוח את חלוקת הרכוש מחדש – אין סמכות נמשכת ברכוש והחלוקה סופית</w:t>
            </w:r>
          </w:p>
          <w:p>
            <w:pPr>
              <w:bidi/>
              <w:spacing w:before="0" w:after="20" w:line="276" w:lineRule="auto"/>
              <w:ind w:right="400" w:hanging="300"/>
            </w:pPr>
            <w:r>
              <w:rPr>
                <w:rFonts w:ascii="Arial" w:hAnsi="Arial" w:cs="Arial" w:eastAsia="Arial"/>
                <w:b/>
                <w:bCs/>
                <w:color w:val="B5304A"/>
                <w:sz w:val="20"/>
                <w:szCs w:val="20"/>
                <w:rtl/>
              </w:rPr>
              <w:t xml:space="preserve">(ד)  </w:t>
            </w:r>
            <w:r>
              <w:rPr>
                <w:rFonts w:ascii="Arial" w:hAnsi="Arial" w:cs="Arial" w:eastAsia="Arial"/>
                <w:color w:val="1F2430"/>
                <w:sz w:val="20"/>
                <w:szCs w:val="20"/>
                <w:rtl/>
              </w:rPr>
              <w:t>ניתן לפתוח מחדש בכל ערכאה, אם שני הצדדים מסכימים לפי סעיף 9</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DA1AD"/>
              <w:left w:val="single" w:sz="8" w:space="0" w:color="DDA1AD"/>
              <w:bottom w:val="single" w:sz="8" w:space="0" w:color="DDA1AD"/>
              <w:right w:val="single" w:sz="8" w:space="0" w:color="DDA1AD"/>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B5304A"/>
              </w:rPr>
              <w:t xml:space="preserve"> 89 </w:t>
            </w:r>
            <w:r>
              <w:rPr>
                <w:rFonts w:ascii="Arial" w:hAnsi="Arial" w:cs="Arial" w:eastAsia="Arial"/>
                <w:sz w:val="20"/>
                <w:szCs w:val="20"/>
                <w:rtl/>
              </w:rPr>
              <w:t xml:space="preserve">  </w:t>
            </w:r>
            <w:r>
              <w:rPr>
                <w:rFonts w:ascii="Arial" w:hAnsi="Arial" w:cs="Arial" w:eastAsia="Arial"/>
                <w:b/>
                <w:bCs/>
                <w:color w:val="111827"/>
                <w:sz w:val="20"/>
                <w:szCs w:val="20"/>
                <w:rtl/>
              </w:rPr>
              <w:t>איזו מהטענות הבאות בעניין הסמכות הנמשכת נכונה?</w:t>
            </w:r>
          </w:p>
          <w:p>
            <w:pPr>
              <w:bidi/>
              <w:spacing w:before="0" w:after="20" w:line="276" w:lineRule="auto"/>
              <w:ind w:right="400" w:hanging="300"/>
            </w:pPr>
            <w:r>
              <w:rPr>
                <w:rFonts w:ascii="Arial" w:hAnsi="Arial" w:cs="Arial" w:eastAsia="Arial"/>
                <w:b/>
                <w:bCs/>
                <w:color w:val="B5304A"/>
                <w:sz w:val="20"/>
                <w:szCs w:val="20"/>
                <w:rtl/>
              </w:rPr>
              <w:t xml:space="preserve">(א)  </w:t>
            </w:r>
            <w:r>
              <w:rPr>
                <w:rFonts w:ascii="Arial" w:hAnsi="Arial" w:cs="Arial" w:eastAsia="Arial"/>
                <w:color w:val="1F2430"/>
                <w:sz w:val="20"/>
                <w:szCs w:val="20"/>
                <w:rtl/>
              </w:rPr>
              <w:t>סמכות נמשכת קבועה במפורש בסעיף 3 לחשבד״ר</w:t>
            </w:r>
          </w:p>
          <w:p>
            <w:pPr>
              <w:bidi/>
              <w:spacing w:before="0" w:after="20" w:line="276" w:lineRule="auto"/>
              <w:ind w:right="400" w:hanging="300"/>
            </w:pPr>
            <w:r>
              <w:rPr>
                <w:rFonts w:ascii="Arial" w:hAnsi="Arial" w:cs="Arial" w:eastAsia="Arial"/>
                <w:b/>
                <w:bCs/>
                <w:color w:val="B5304A"/>
                <w:sz w:val="20"/>
                <w:szCs w:val="20"/>
                <w:rtl/>
              </w:rPr>
              <w:t xml:space="preserve">(ב)  </w:t>
            </w:r>
            <w:r>
              <w:rPr>
                <w:rFonts w:ascii="Arial" w:hAnsi="Arial" w:cs="Arial" w:eastAsia="Arial"/>
                <w:color w:val="1F2430"/>
                <w:sz w:val="20"/>
                <w:szCs w:val="20"/>
                <w:rtl/>
              </w:rPr>
              <w:t>סמכות נמשכת קיימת רק בבית הדין הרבני ולא בבית המשפט לענייני משפחה</w:t>
            </w:r>
          </w:p>
          <w:p>
            <w:pPr>
              <w:bidi/>
              <w:spacing w:before="0" w:after="20" w:line="276" w:lineRule="auto"/>
              <w:ind w:right="400" w:hanging="300"/>
            </w:pPr>
            <w:r>
              <w:rPr>
                <w:rFonts w:ascii="Arial" w:hAnsi="Arial" w:cs="Arial" w:eastAsia="Arial"/>
                <w:b/>
                <w:bCs/>
                <w:color w:val="B5304A"/>
                <w:sz w:val="20"/>
                <w:szCs w:val="20"/>
                <w:rtl/>
              </w:rPr>
              <w:t xml:space="preserve">(ג)  </w:t>
            </w:r>
            <w:r>
              <w:rPr>
                <w:rFonts w:ascii="Arial" w:hAnsi="Arial" w:cs="Arial" w:eastAsia="Arial"/>
                <w:color w:val="1F2430"/>
                <w:sz w:val="20"/>
                <w:szCs w:val="20"/>
                <w:rtl/>
              </w:rPr>
              <w:t>כשחוזרים לערכאה שדנה ופסקה, אין צורך להראות שוב כריכה או הסכמה</w:t>
            </w:r>
          </w:p>
          <w:p>
            <w:pPr>
              <w:bidi/>
              <w:spacing w:before="0" w:after="20" w:line="276" w:lineRule="auto"/>
              <w:ind w:right="400" w:hanging="300"/>
            </w:pPr>
            <w:r>
              <w:rPr>
                <w:rFonts w:ascii="Arial" w:hAnsi="Arial" w:cs="Arial" w:eastAsia="Arial"/>
                <w:b/>
                <w:bCs/>
                <w:color w:val="B5304A"/>
                <w:sz w:val="20"/>
                <w:szCs w:val="20"/>
                <w:rtl/>
              </w:rPr>
              <w:t xml:space="preserve">(ד)  </w:t>
            </w:r>
            <w:r>
              <w:rPr>
                <w:rFonts w:ascii="Arial" w:hAnsi="Arial" w:cs="Arial" w:eastAsia="Arial"/>
                <w:color w:val="1F2430"/>
                <w:sz w:val="20"/>
                <w:szCs w:val="20"/>
                <w:rtl/>
              </w:rPr>
              <w:t>סמכות נמשכת קמה גם כאשר הערכאה רק נתנה תוקף טכני להסכם שהוצג לה, בלי לנהל דיון</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DA1AD"/>
              <w:left w:val="single" w:sz="8" w:space="0" w:color="DDA1AD"/>
              <w:bottom w:val="single" w:sz="8" w:space="0" w:color="DDA1AD"/>
              <w:right w:val="single" w:sz="8" w:space="0" w:color="DDA1AD"/>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B5304A"/>
              </w:rPr>
              <w:t xml:space="preserve"> 90 </w:t>
            </w:r>
            <w:r>
              <w:rPr>
                <w:rFonts w:ascii="Arial" w:hAnsi="Arial" w:cs="Arial" w:eastAsia="Arial"/>
                <w:sz w:val="20"/>
                <w:szCs w:val="20"/>
                <w:rtl/>
              </w:rPr>
              <w:t xml:space="preserve">  </w:t>
            </w:r>
            <w:r>
              <w:rPr>
                <w:rFonts w:ascii="Arial" w:hAnsi="Arial" w:cs="Arial" w:eastAsia="Arial"/>
                <w:b/>
                <w:bCs/>
                <w:color w:val="111827"/>
                <w:sz w:val="20"/>
                <w:szCs w:val="20"/>
                <w:rtl/>
              </w:rPr>
              <w:t>ראובן כרך לתביעת הגירושין בבית הדין הרבני גם מזונות ילדים; ניתנו פסק דין וגט. לאחר שלוש שנים פוטר והכנסתו פחתה מאוד. מכוח מה יוכל לפנות לבית הדין הרבני בתביעה להפחתת המזונות?</w:t>
            </w:r>
          </w:p>
          <w:p>
            <w:pPr>
              <w:bidi/>
              <w:spacing w:before="0" w:after="20" w:line="276" w:lineRule="auto"/>
              <w:ind w:right="400" w:hanging="300"/>
            </w:pPr>
            <w:r>
              <w:rPr>
                <w:rFonts w:ascii="Arial" w:hAnsi="Arial" w:cs="Arial" w:eastAsia="Arial"/>
                <w:b/>
                <w:bCs/>
                <w:color w:val="B5304A"/>
                <w:sz w:val="20"/>
                <w:szCs w:val="20"/>
                <w:rtl/>
              </w:rPr>
              <w:t xml:space="preserve">(א)  </w:t>
            </w:r>
            <w:r>
              <w:rPr>
                <w:rFonts w:ascii="Arial" w:hAnsi="Arial" w:cs="Arial" w:eastAsia="Arial"/>
                <w:color w:val="1F2430"/>
                <w:sz w:val="20"/>
                <w:szCs w:val="20"/>
                <w:rtl/>
              </w:rPr>
              <w:t>מכוח הסמכות הנמשכת של בית הדין, שדן ופסק בעניין</w:t>
            </w:r>
          </w:p>
          <w:p>
            <w:pPr>
              <w:bidi/>
              <w:spacing w:before="0" w:after="20" w:line="276" w:lineRule="auto"/>
              <w:ind w:right="400" w:hanging="300"/>
            </w:pPr>
            <w:r>
              <w:rPr>
                <w:rFonts w:ascii="Arial" w:hAnsi="Arial" w:cs="Arial" w:eastAsia="Arial"/>
                <w:b/>
                <w:bCs/>
                <w:color w:val="B5304A"/>
                <w:sz w:val="20"/>
                <w:szCs w:val="20"/>
                <w:rtl/>
              </w:rPr>
              <w:t xml:space="preserve">(ב)  </w:t>
            </w:r>
            <w:r>
              <w:rPr>
                <w:rFonts w:ascii="Arial" w:hAnsi="Arial" w:cs="Arial" w:eastAsia="Arial"/>
                <w:color w:val="1F2430"/>
                <w:sz w:val="20"/>
                <w:szCs w:val="20"/>
                <w:rtl/>
              </w:rPr>
              <w:t>מכוח סעיף 1 לחשבד״ר, כי שני הצדדים יהודים אזרחי ישראל</w:t>
            </w:r>
          </w:p>
          <w:p>
            <w:pPr>
              <w:bidi/>
              <w:spacing w:before="0" w:after="20" w:line="276" w:lineRule="auto"/>
              <w:ind w:right="400" w:hanging="300"/>
            </w:pPr>
            <w:r>
              <w:rPr>
                <w:rFonts w:ascii="Arial" w:hAnsi="Arial" w:cs="Arial" w:eastAsia="Arial"/>
                <w:b/>
                <w:bCs/>
                <w:color w:val="B5304A"/>
                <w:sz w:val="20"/>
                <w:szCs w:val="20"/>
                <w:rtl/>
              </w:rPr>
              <w:t xml:space="preserve">(ג)  </w:t>
            </w:r>
            <w:r>
              <w:rPr>
                <w:rFonts w:ascii="Arial" w:hAnsi="Arial" w:cs="Arial" w:eastAsia="Arial"/>
                <w:color w:val="1F2430"/>
                <w:sz w:val="20"/>
                <w:szCs w:val="20"/>
                <w:rtl/>
              </w:rPr>
              <w:t>מכוח סעיף 3 לחשבד״ר – כריכה מחודשת לתביעת הגירושין המקורית</w:t>
            </w:r>
          </w:p>
          <w:p>
            <w:pPr>
              <w:bidi/>
              <w:spacing w:before="0" w:after="20" w:line="276" w:lineRule="auto"/>
              <w:ind w:right="400" w:hanging="300"/>
            </w:pPr>
            <w:r>
              <w:rPr>
                <w:rFonts w:ascii="Arial" w:hAnsi="Arial" w:cs="Arial" w:eastAsia="Arial"/>
                <w:b/>
                <w:bCs/>
                <w:color w:val="B5304A"/>
                <w:sz w:val="20"/>
                <w:szCs w:val="20"/>
                <w:rtl/>
              </w:rPr>
              <w:t xml:space="preserve">(ד)  </w:t>
            </w:r>
            <w:r>
              <w:rPr>
                <w:rFonts w:ascii="Arial" w:hAnsi="Arial" w:cs="Arial" w:eastAsia="Arial"/>
                <w:color w:val="1F2430"/>
                <w:sz w:val="20"/>
                <w:szCs w:val="20"/>
                <w:rtl/>
              </w:rPr>
              <w:t>מכוח מעמדו העצמאי של הקטין</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DA1AD"/>
              <w:left w:val="single" w:sz="8" w:space="0" w:color="DDA1AD"/>
              <w:bottom w:val="single" w:sz="8" w:space="0" w:color="DDA1AD"/>
              <w:right w:val="single" w:sz="8" w:space="0" w:color="DDA1AD"/>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B5304A"/>
              </w:rPr>
              <w:t xml:space="preserve"> 91 </w:t>
            </w:r>
            <w:r>
              <w:rPr>
                <w:rFonts w:ascii="Arial" w:hAnsi="Arial" w:cs="Arial" w:eastAsia="Arial"/>
                <w:sz w:val="20"/>
                <w:szCs w:val="20"/>
                <w:rtl/>
              </w:rPr>
              <w:t xml:space="preserve">  </w:t>
            </w:r>
            <w:r>
              <w:rPr>
                <w:rFonts w:ascii="Arial" w:hAnsi="Arial" w:cs="Arial" w:eastAsia="Arial"/>
                <w:b/>
                <w:bCs/>
                <w:color w:val="111827"/>
                <w:sz w:val="20"/>
                <w:szCs w:val="20"/>
                <w:rtl/>
              </w:rPr>
              <w:t>אב שחויב במזונות ילדים לפני בע״מ 919/15 מבקש להפחית את המזונות בטענה שעצם שינוי ההלכה מהווה שינוי נסיבות מהותי. לפי מה שנלמד, מה הדין?</w:t>
            </w:r>
          </w:p>
          <w:p>
            <w:pPr>
              <w:bidi/>
              <w:spacing w:before="0" w:after="20" w:line="276" w:lineRule="auto"/>
              <w:ind w:right="400" w:hanging="300"/>
            </w:pPr>
            <w:r>
              <w:rPr>
                <w:rFonts w:ascii="Arial" w:hAnsi="Arial" w:cs="Arial" w:eastAsia="Arial"/>
                <w:b/>
                <w:bCs/>
                <w:color w:val="B5304A"/>
                <w:sz w:val="20"/>
                <w:szCs w:val="20"/>
                <w:rtl/>
              </w:rPr>
              <w:t xml:space="preserve">(א)  </w:t>
            </w:r>
            <w:r>
              <w:rPr>
                <w:rFonts w:ascii="Arial" w:hAnsi="Arial" w:cs="Arial" w:eastAsia="Arial"/>
                <w:color w:val="1F2430"/>
                <w:sz w:val="20"/>
                <w:szCs w:val="20"/>
                <w:rtl/>
              </w:rPr>
              <w:t>שינוי ההלכה הוא תמיד שינוי נסיבות מהותי והוא חל למפרע על כל פסקי הדין</w:t>
            </w:r>
          </w:p>
          <w:p>
            <w:pPr>
              <w:bidi/>
              <w:spacing w:before="0" w:after="20" w:line="276" w:lineRule="auto"/>
              <w:ind w:right="400" w:hanging="300"/>
            </w:pPr>
            <w:r>
              <w:rPr>
                <w:rFonts w:ascii="Arial" w:hAnsi="Arial" w:cs="Arial" w:eastAsia="Arial"/>
                <w:b/>
                <w:bCs/>
                <w:color w:val="B5304A"/>
                <w:sz w:val="20"/>
                <w:szCs w:val="20"/>
                <w:rtl/>
              </w:rPr>
              <w:t xml:space="preserve">(ב)  </w:t>
            </w:r>
            <w:r>
              <w:rPr>
                <w:rFonts w:ascii="Arial" w:hAnsi="Arial" w:cs="Arial" w:eastAsia="Arial"/>
                <w:color w:val="1F2430"/>
                <w:sz w:val="20"/>
                <w:szCs w:val="20"/>
                <w:rtl/>
              </w:rPr>
              <w:t>שינוי ההלכה מאפשר לפתוח את התיק בכל ערכאה לבחירת האב</w:t>
            </w:r>
          </w:p>
          <w:p>
            <w:pPr>
              <w:bidi/>
              <w:spacing w:before="0" w:after="20" w:line="276" w:lineRule="auto"/>
              <w:ind w:right="400" w:hanging="300"/>
            </w:pPr>
            <w:r>
              <w:rPr>
                <w:rFonts w:ascii="Arial" w:hAnsi="Arial" w:cs="Arial" w:eastAsia="Arial"/>
                <w:b/>
                <w:bCs/>
                <w:color w:val="B5304A"/>
                <w:sz w:val="20"/>
                <w:szCs w:val="20"/>
                <w:rtl/>
              </w:rPr>
              <w:t xml:space="preserve">(ג)  </w:t>
            </w:r>
            <w:r>
              <w:rPr>
                <w:rFonts w:ascii="Arial" w:hAnsi="Arial" w:cs="Arial" w:eastAsia="Arial"/>
                <w:color w:val="1F2430"/>
                <w:sz w:val="20"/>
                <w:szCs w:val="20"/>
                <w:rtl/>
              </w:rPr>
              <w:t>שינוי ההלכה מהווה שינוי נסיבות רק אם המזונות נקבעו בהסכם ולא בפסק דין לאחר הליך</w:t>
            </w:r>
          </w:p>
          <w:p>
            <w:pPr>
              <w:bidi/>
              <w:spacing w:before="0" w:after="20" w:line="276" w:lineRule="auto"/>
              <w:ind w:right="400" w:hanging="300"/>
            </w:pPr>
            <w:r>
              <w:rPr>
                <w:rFonts w:ascii="Arial" w:hAnsi="Arial" w:cs="Arial" w:eastAsia="Arial"/>
                <w:b/>
                <w:bCs/>
                <w:color w:val="B5304A"/>
                <w:sz w:val="20"/>
                <w:szCs w:val="20"/>
                <w:rtl/>
              </w:rPr>
              <w:t xml:space="preserve">(ד)  </w:t>
            </w:r>
            <w:r>
              <w:rPr>
                <w:rFonts w:ascii="Arial" w:hAnsi="Arial" w:cs="Arial" w:eastAsia="Arial"/>
                <w:color w:val="1F2430"/>
                <w:sz w:val="20"/>
                <w:szCs w:val="20"/>
                <w:rtl/>
              </w:rPr>
              <w:t>הלכת 919/15 אינה כשלעצמה שינוי נסיבות מהותי; נדרש שינוי עובדתי מהותי, ורק אז תיושם ההלכה ביחס לרכיב שהשתנה</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DA1AD"/>
              <w:left w:val="single" w:sz="8" w:space="0" w:color="DDA1AD"/>
              <w:bottom w:val="single" w:sz="8" w:space="0" w:color="DDA1AD"/>
              <w:right w:val="single" w:sz="8" w:space="0" w:color="DDA1AD"/>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B5304A"/>
              </w:rPr>
              <w:t xml:space="preserve"> 92 </w:t>
            </w:r>
            <w:r>
              <w:rPr>
                <w:rFonts w:ascii="Arial" w:hAnsi="Arial" w:cs="Arial" w:eastAsia="Arial"/>
                <w:sz w:val="20"/>
                <w:szCs w:val="20"/>
                <w:rtl/>
              </w:rPr>
              <w:t xml:space="preserve">  </w:t>
            </w:r>
            <w:r>
              <w:rPr>
                <w:rFonts w:ascii="Arial" w:hAnsi="Arial" w:cs="Arial" w:eastAsia="Arial"/>
                <w:b/>
                <w:bCs/>
                <w:color w:val="111827"/>
                <w:sz w:val="20"/>
                <w:szCs w:val="20"/>
                <w:rtl/>
              </w:rPr>
              <w:t>זוג יהודים שנישאו כדמו״י בישראל, אזרחים החיים בה, מתווכחים על מוסד החינוך של ילדיהם. הם אינם רוצים להתגרש, ומבקשים בהסכמה שבית הדין הרבני יכריע. מה הדין?</w:t>
            </w:r>
          </w:p>
          <w:p>
            <w:pPr>
              <w:bidi/>
              <w:spacing w:before="0" w:after="20" w:line="276" w:lineRule="auto"/>
              <w:ind w:right="400" w:hanging="300"/>
            </w:pPr>
            <w:r>
              <w:rPr>
                <w:rFonts w:ascii="Arial" w:hAnsi="Arial" w:cs="Arial" w:eastAsia="Arial"/>
                <w:b/>
                <w:bCs/>
                <w:color w:val="B5304A"/>
                <w:sz w:val="20"/>
                <w:szCs w:val="20"/>
                <w:rtl/>
              </w:rPr>
              <w:t xml:space="preserve">(א)  </w:t>
            </w:r>
            <w:r>
              <w:rPr>
                <w:rFonts w:ascii="Arial" w:hAnsi="Arial" w:cs="Arial" w:eastAsia="Arial"/>
                <w:color w:val="1F2430"/>
                <w:sz w:val="20"/>
                <w:szCs w:val="20"/>
                <w:rtl/>
              </w:rPr>
              <w:t>בית הדין אינו מוסמך, כי חינוך אינו מופיע בסימן 51 לדבר המלך במועצתו</w:t>
            </w:r>
          </w:p>
          <w:p>
            <w:pPr>
              <w:bidi/>
              <w:spacing w:before="0" w:after="20" w:line="276" w:lineRule="auto"/>
              <w:ind w:right="400" w:hanging="300"/>
            </w:pPr>
            <w:r>
              <w:rPr>
                <w:rFonts w:ascii="Arial" w:hAnsi="Arial" w:cs="Arial" w:eastAsia="Arial"/>
                <w:b/>
                <w:bCs/>
                <w:color w:val="B5304A"/>
                <w:sz w:val="20"/>
                <w:szCs w:val="20"/>
                <w:rtl/>
              </w:rPr>
              <w:t xml:space="preserve">(ב)  </w:t>
            </w:r>
            <w:r>
              <w:rPr>
                <w:rFonts w:ascii="Arial" w:hAnsi="Arial" w:cs="Arial" w:eastAsia="Arial"/>
                <w:color w:val="1F2430"/>
                <w:sz w:val="20"/>
                <w:szCs w:val="20"/>
                <w:rtl/>
              </w:rPr>
              <w:t>בית הדין מוסמך לדון מכוח סעיף 9, שכן אפוטרופסות – הכוללת חינוך – היא מענייני המעמד האישי</w:t>
            </w:r>
          </w:p>
          <w:p>
            <w:pPr>
              <w:bidi/>
              <w:spacing w:before="0" w:after="20" w:line="276" w:lineRule="auto"/>
              <w:ind w:right="400" w:hanging="300"/>
            </w:pPr>
            <w:r>
              <w:rPr>
                <w:rFonts w:ascii="Arial" w:hAnsi="Arial" w:cs="Arial" w:eastAsia="Arial"/>
                <w:b/>
                <w:bCs/>
                <w:color w:val="B5304A"/>
                <w:sz w:val="20"/>
                <w:szCs w:val="20"/>
                <w:rtl/>
              </w:rPr>
              <w:t xml:space="preserve">(ג)  </w:t>
            </w:r>
            <w:r>
              <w:rPr>
                <w:rFonts w:ascii="Arial" w:hAnsi="Arial" w:cs="Arial" w:eastAsia="Arial"/>
                <w:color w:val="1F2430"/>
                <w:sz w:val="20"/>
                <w:szCs w:val="20"/>
                <w:rtl/>
              </w:rPr>
              <w:t>בית הדין מוסמך רק אם אחד מהם יגיש תביעת גירושין ויכרוך אליה את החינוך</w:t>
            </w:r>
          </w:p>
          <w:p>
            <w:pPr>
              <w:bidi/>
              <w:spacing w:before="0" w:after="20" w:line="276" w:lineRule="auto"/>
              <w:ind w:right="400" w:hanging="300"/>
            </w:pPr>
            <w:r>
              <w:rPr>
                <w:rFonts w:ascii="Arial" w:hAnsi="Arial" w:cs="Arial" w:eastAsia="Arial"/>
                <w:b/>
                <w:bCs/>
                <w:color w:val="B5304A"/>
                <w:sz w:val="20"/>
                <w:szCs w:val="20"/>
                <w:rtl/>
              </w:rPr>
              <w:t xml:space="preserve">(ד)  </w:t>
            </w:r>
            <w:r>
              <w:rPr>
                <w:rFonts w:ascii="Arial" w:hAnsi="Arial" w:cs="Arial" w:eastAsia="Arial"/>
                <w:color w:val="1F2430"/>
                <w:sz w:val="20"/>
                <w:szCs w:val="20"/>
                <w:rtl/>
              </w:rPr>
              <w:t>רק בית המשפט לענייני משפחה מוסמך, כי חוק הכשרות המשפטית והאפוטרופסות הוציא את הנושא ממעמד אישי</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DA1AD"/>
              <w:left w:val="single" w:sz="8" w:space="0" w:color="DDA1AD"/>
              <w:bottom w:val="single" w:sz="8" w:space="0" w:color="DDA1AD"/>
              <w:right w:val="single" w:sz="8" w:space="0" w:color="DDA1AD"/>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B5304A"/>
              </w:rPr>
              <w:t xml:space="preserve"> 93 </w:t>
            </w:r>
            <w:r>
              <w:rPr>
                <w:rFonts w:ascii="Arial" w:hAnsi="Arial" w:cs="Arial" w:eastAsia="Arial"/>
                <w:sz w:val="20"/>
                <w:szCs w:val="20"/>
                <w:rtl/>
              </w:rPr>
              <w:t xml:space="preserve">  </w:t>
            </w:r>
            <w:r>
              <w:rPr>
                <w:rFonts w:ascii="Arial" w:hAnsi="Arial" w:cs="Arial" w:eastAsia="Arial"/>
                <w:b/>
                <w:bCs/>
                <w:color w:val="111827"/>
                <w:sz w:val="20"/>
                <w:szCs w:val="20"/>
                <w:rtl/>
              </w:rPr>
              <w:t>בני זוג יהודים, בלי שהוגשה תביעת גירושין, חתמו על הסכמה שבית הדין הרבני ידון בחלוקת דירתם המשותפת. האם הסכמתם מקנה לבית הדין סמכות?</w:t>
            </w:r>
          </w:p>
          <w:p>
            <w:pPr>
              <w:bidi/>
              <w:spacing w:before="0" w:after="20" w:line="276" w:lineRule="auto"/>
              <w:ind w:right="400" w:hanging="300"/>
            </w:pPr>
            <w:r>
              <w:rPr>
                <w:rFonts w:ascii="Arial" w:hAnsi="Arial" w:cs="Arial" w:eastAsia="Arial"/>
                <w:b/>
                <w:bCs/>
                <w:color w:val="B5304A"/>
                <w:sz w:val="20"/>
                <w:szCs w:val="20"/>
                <w:rtl/>
              </w:rPr>
              <w:t xml:space="preserve">(א)  </w:t>
            </w:r>
            <w:r>
              <w:rPr>
                <w:rFonts w:ascii="Arial" w:hAnsi="Arial" w:cs="Arial" w:eastAsia="Arial"/>
                <w:color w:val="1F2430"/>
                <w:sz w:val="20"/>
                <w:szCs w:val="20"/>
                <w:rtl/>
              </w:rPr>
              <w:t>לא – סעיף 9 חל רק בענייני מעמד אישי, ורכוש אינו עניין של מעמד אישי</w:t>
            </w:r>
          </w:p>
          <w:p>
            <w:pPr>
              <w:bidi/>
              <w:spacing w:before="0" w:after="20" w:line="276" w:lineRule="auto"/>
              <w:ind w:right="400" w:hanging="300"/>
            </w:pPr>
            <w:r>
              <w:rPr>
                <w:rFonts w:ascii="Arial" w:hAnsi="Arial" w:cs="Arial" w:eastAsia="Arial"/>
                <w:b/>
                <w:bCs/>
                <w:color w:val="B5304A"/>
                <w:sz w:val="20"/>
                <w:szCs w:val="20"/>
                <w:rtl/>
              </w:rPr>
              <w:t xml:space="preserve">(ב)  </w:t>
            </w:r>
            <w:r>
              <w:rPr>
                <w:rFonts w:ascii="Arial" w:hAnsi="Arial" w:cs="Arial" w:eastAsia="Arial"/>
                <w:color w:val="1F2430"/>
                <w:sz w:val="20"/>
                <w:szCs w:val="20"/>
                <w:rtl/>
              </w:rPr>
              <w:t>כן – סעיף 9 חל על כל עניין, ובלבד ששני הצדדים הסכימו בכתב</w:t>
            </w:r>
          </w:p>
          <w:p>
            <w:pPr>
              <w:bidi/>
              <w:spacing w:before="0" w:after="20" w:line="276" w:lineRule="auto"/>
              <w:ind w:right="400" w:hanging="300"/>
            </w:pPr>
            <w:r>
              <w:rPr>
                <w:rFonts w:ascii="Arial" w:hAnsi="Arial" w:cs="Arial" w:eastAsia="Arial"/>
                <w:b/>
                <w:bCs/>
                <w:color w:val="B5304A"/>
                <w:sz w:val="20"/>
                <w:szCs w:val="20"/>
                <w:rtl/>
              </w:rPr>
              <w:t xml:space="preserve">(ג)  </w:t>
            </w:r>
            <w:r>
              <w:rPr>
                <w:rFonts w:ascii="Arial" w:hAnsi="Arial" w:cs="Arial" w:eastAsia="Arial"/>
                <w:color w:val="1F2430"/>
                <w:sz w:val="20"/>
                <w:szCs w:val="20"/>
                <w:rtl/>
              </w:rPr>
              <w:t>כן – אך רק אם ההסכמה ניתנה בכתב לפני החתונה</w:t>
            </w:r>
          </w:p>
          <w:p>
            <w:pPr>
              <w:bidi/>
              <w:spacing w:before="0" w:after="20" w:line="276" w:lineRule="auto"/>
              <w:ind w:right="400" w:hanging="300"/>
            </w:pPr>
            <w:r>
              <w:rPr>
                <w:rFonts w:ascii="Arial" w:hAnsi="Arial" w:cs="Arial" w:eastAsia="Arial"/>
                <w:b/>
                <w:bCs/>
                <w:color w:val="B5304A"/>
                <w:sz w:val="20"/>
                <w:szCs w:val="20"/>
                <w:rtl/>
              </w:rPr>
              <w:t xml:space="preserve">(ד)  </w:t>
            </w:r>
            <w:r>
              <w:rPr>
                <w:rFonts w:ascii="Arial" w:hAnsi="Arial" w:cs="Arial" w:eastAsia="Arial"/>
                <w:color w:val="1F2430"/>
                <w:sz w:val="20"/>
                <w:szCs w:val="20"/>
                <w:rtl/>
              </w:rPr>
              <w:t>כן – מכוח סמכותו הנמשכת של בית הדין</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DA1AD"/>
              <w:left w:val="single" w:sz="8" w:space="0" w:color="DDA1AD"/>
              <w:bottom w:val="single" w:sz="8" w:space="0" w:color="DDA1AD"/>
              <w:right w:val="single" w:sz="8" w:space="0" w:color="DDA1AD"/>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B5304A"/>
              </w:rPr>
              <w:t xml:space="preserve"> 94 </w:t>
            </w:r>
            <w:r>
              <w:rPr>
                <w:rFonts w:ascii="Arial" w:hAnsi="Arial" w:cs="Arial" w:eastAsia="Arial"/>
                <w:sz w:val="20"/>
                <w:szCs w:val="20"/>
                <w:rtl/>
              </w:rPr>
              <w:t xml:space="preserve">  </w:t>
            </w:r>
            <w:r>
              <w:rPr>
                <w:rFonts w:ascii="Arial" w:hAnsi="Arial" w:cs="Arial" w:eastAsia="Arial"/>
                <w:b/>
                <w:bCs/>
                <w:color w:val="111827"/>
                <w:sz w:val="20"/>
                <w:szCs w:val="20"/>
                <w:rtl/>
              </w:rPr>
              <w:t>במה שונה שאלת הסמכות לעניין רכוש משאלת הסמכות לעניין משמורת ילדים?</w:t>
            </w:r>
          </w:p>
          <w:p>
            <w:pPr>
              <w:bidi/>
              <w:spacing w:before="0" w:after="20" w:line="276" w:lineRule="auto"/>
              <w:ind w:right="400" w:hanging="300"/>
            </w:pPr>
            <w:r>
              <w:rPr>
                <w:rFonts w:ascii="Arial" w:hAnsi="Arial" w:cs="Arial" w:eastAsia="Arial"/>
                <w:b/>
                <w:bCs/>
                <w:color w:val="B5304A"/>
                <w:sz w:val="20"/>
                <w:szCs w:val="20"/>
                <w:rtl/>
              </w:rPr>
              <w:t xml:space="preserve">(א)  </w:t>
            </w:r>
            <w:r>
              <w:rPr>
                <w:rFonts w:ascii="Arial" w:hAnsi="Arial" w:cs="Arial" w:eastAsia="Arial"/>
                <w:color w:val="1F2430"/>
                <w:sz w:val="20"/>
                <w:szCs w:val="20"/>
                <w:rtl/>
              </w:rPr>
              <w:t>אין כל הבדל ביניהם</w:t>
            </w:r>
          </w:p>
          <w:p>
            <w:pPr>
              <w:bidi/>
              <w:spacing w:before="0" w:after="20" w:line="276" w:lineRule="auto"/>
              <w:ind w:right="400" w:hanging="300"/>
            </w:pPr>
            <w:r>
              <w:rPr>
                <w:rFonts w:ascii="Arial" w:hAnsi="Arial" w:cs="Arial" w:eastAsia="Arial"/>
                <w:b/>
                <w:bCs/>
                <w:color w:val="B5304A"/>
                <w:sz w:val="20"/>
                <w:szCs w:val="20"/>
                <w:rtl/>
              </w:rPr>
              <w:t xml:space="preserve">(ב)  </w:t>
            </w:r>
            <w:r>
              <w:rPr>
                <w:rFonts w:ascii="Arial" w:hAnsi="Arial" w:cs="Arial" w:eastAsia="Arial"/>
                <w:color w:val="1F2430"/>
                <w:sz w:val="20"/>
                <w:szCs w:val="20"/>
                <w:rtl/>
              </w:rPr>
              <w:t>לעניין סעיף 9 – משמורת ניתן להביא לבית הדין בהסכמה, ורכוש לא</w:t>
            </w:r>
          </w:p>
          <w:p>
            <w:pPr>
              <w:bidi/>
              <w:spacing w:before="0" w:after="20" w:line="276" w:lineRule="auto"/>
              <w:ind w:right="400" w:hanging="300"/>
            </w:pPr>
            <w:r>
              <w:rPr>
                <w:rFonts w:ascii="Arial" w:hAnsi="Arial" w:cs="Arial" w:eastAsia="Arial"/>
                <w:b/>
                <w:bCs/>
                <w:color w:val="B5304A"/>
                <w:sz w:val="20"/>
                <w:szCs w:val="20"/>
                <w:rtl/>
              </w:rPr>
              <w:t xml:space="preserve">(ג)  </w:t>
            </w:r>
            <w:r>
              <w:rPr>
                <w:rFonts w:ascii="Arial" w:hAnsi="Arial" w:cs="Arial" w:eastAsia="Arial"/>
                <w:color w:val="1F2430"/>
                <w:sz w:val="20"/>
                <w:szCs w:val="20"/>
                <w:rtl/>
              </w:rPr>
              <w:t>לעניין הכריכה – משמורת ניתן לכרוך לתביעת גירושין, ורכוש לא</w:t>
            </w:r>
          </w:p>
          <w:p>
            <w:pPr>
              <w:bidi/>
              <w:spacing w:before="0" w:after="20" w:line="276" w:lineRule="auto"/>
              <w:ind w:right="400" w:hanging="300"/>
            </w:pPr>
            <w:r>
              <w:rPr>
                <w:rFonts w:ascii="Arial" w:hAnsi="Arial" w:cs="Arial" w:eastAsia="Arial"/>
                <w:b/>
                <w:bCs/>
                <w:color w:val="B5304A"/>
                <w:sz w:val="20"/>
                <w:szCs w:val="20"/>
                <w:rtl/>
              </w:rPr>
              <w:t xml:space="preserve">(ד)  </w:t>
            </w:r>
            <w:r>
              <w:rPr>
                <w:rFonts w:ascii="Arial" w:hAnsi="Arial" w:cs="Arial" w:eastAsia="Arial"/>
                <w:color w:val="1F2430"/>
                <w:sz w:val="20"/>
                <w:szCs w:val="20"/>
                <w:rtl/>
              </w:rPr>
              <w:t>לעניין הסמכות הנמשכת – רכוש ניתן לפתוח מחדש, ומשמורת לא</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DA1AD"/>
              <w:left w:val="single" w:sz="8" w:space="0" w:color="DDA1AD"/>
              <w:bottom w:val="single" w:sz="8" w:space="0" w:color="DDA1AD"/>
              <w:right w:val="single" w:sz="8" w:space="0" w:color="DDA1AD"/>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B5304A"/>
              </w:rPr>
              <w:t xml:space="preserve"> 95 </w:t>
            </w:r>
            <w:r>
              <w:rPr>
                <w:rFonts w:ascii="Arial" w:hAnsi="Arial" w:cs="Arial" w:eastAsia="Arial"/>
                <w:sz w:val="20"/>
                <w:szCs w:val="20"/>
                <w:rtl/>
              </w:rPr>
              <w:t xml:space="preserve">  </w:t>
            </w:r>
            <w:r>
              <w:rPr>
                <w:rFonts w:ascii="Arial" w:hAnsi="Arial" w:cs="Arial" w:eastAsia="Arial"/>
                <w:b/>
                <w:bCs/>
                <w:color w:val="111827"/>
                <w:sz w:val="20"/>
                <w:szCs w:val="20"/>
                <w:rtl/>
              </w:rPr>
              <w:t>מה נקבע בבג״ץ 9476/96 סרגובי נ' בית הדין הרבני ומנהל האוכלוסין (2006)?</w:t>
            </w:r>
          </w:p>
          <w:p>
            <w:pPr>
              <w:bidi/>
              <w:spacing w:before="0" w:after="20" w:line="276" w:lineRule="auto"/>
              <w:ind w:right="400" w:hanging="300"/>
            </w:pPr>
            <w:r>
              <w:rPr>
                <w:rFonts w:ascii="Arial" w:hAnsi="Arial" w:cs="Arial" w:eastAsia="Arial"/>
                <w:b/>
                <w:bCs/>
                <w:color w:val="B5304A"/>
                <w:sz w:val="20"/>
                <w:szCs w:val="20"/>
                <w:rtl/>
              </w:rPr>
              <w:t xml:space="preserve">(א)  </w:t>
            </w:r>
            <w:r>
              <w:rPr>
                <w:rFonts w:ascii="Arial" w:hAnsi="Arial" w:cs="Arial" w:eastAsia="Arial"/>
                <w:color w:val="1F2430"/>
                <w:sz w:val="20"/>
                <w:szCs w:val="20"/>
                <w:rtl/>
              </w:rPr>
              <w:t>זוג מעורב רשאי להתגרש בבית הדין הרבני אם שני הצדדים הסכימו בכתב</w:t>
            </w:r>
          </w:p>
          <w:p>
            <w:pPr>
              <w:bidi/>
              <w:spacing w:before="0" w:after="20" w:line="276" w:lineRule="auto"/>
              <w:ind w:right="400" w:hanging="300"/>
            </w:pPr>
            <w:r>
              <w:rPr>
                <w:rFonts w:ascii="Arial" w:hAnsi="Arial" w:cs="Arial" w:eastAsia="Arial"/>
                <w:b/>
                <w:bCs/>
                <w:color w:val="B5304A"/>
                <w:sz w:val="20"/>
                <w:szCs w:val="20"/>
                <w:rtl/>
              </w:rPr>
              <w:t xml:space="preserve">(ב)  </w:t>
            </w:r>
            <w:r>
              <w:rPr>
                <w:rFonts w:ascii="Arial" w:hAnsi="Arial" w:cs="Arial" w:eastAsia="Arial"/>
                <w:color w:val="1F2430"/>
                <w:sz w:val="20"/>
                <w:szCs w:val="20"/>
                <w:rtl/>
              </w:rPr>
              <w:t>בית הדין הרבני מוסמך רק להצהיר על בטלות נישואי זוג מעורב מעיקרא, בהסכמת שניהם</w:t>
            </w:r>
          </w:p>
          <w:p>
            <w:pPr>
              <w:bidi/>
              <w:spacing w:before="0" w:after="20" w:line="276" w:lineRule="auto"/>
              <w:ind w:right="400" w:hanging="300"/>
            </w:pPr>
            <w:r>
              <w:rPr>
                <w:rFonts w:ascii="Arial" w:hAnsi="Arial" w:cs="Arial" w:eastAsia="Arial"/>
                <w:b/>
                <w:bCs/>
                <w:color w:val="B5304A"/>
                <w:sz w:val="20"/>
                <w:szCs w:val="20"/>
                <w:rtl/>
              </w:rPr>
              <w:t xml:space="preserve">(ג)  </w:t>
            </w:r>
            <w:r>
              <w:rPr>
                <w:rFonts w:ascii="Arial" w:hAnsi="Arial" w:cs="Arial" w:eastAsia="Arial"/>
                <w:color w:val="1F2430"/>
                <w:sz w:val="20"/>
                <w:szCs w:val="20"/>
                <w:rtl/>
              </w:rPr>
              <w:t>הסכמה מכללא אינה מספיקה לפי סעיף 9 ונדרשת הסכמה מפורשת</w:t>
            </w:r>
          </w:p>
          <w:p>
            <w:pPr>
              <w:bidi/>
              <w:spacing w:before="0" w:after="20" w:line="276" w:lineRule="auto"/>
              <w:ind w:right="400" w:hanging="300"/>
            </w:pPr>
            <w:r>
              <w:rPr>
                <w:rFonts w:ascii="Arial" w:hAnsi="Arial" w:cs="Arial" w:eastAsia="Arial"/>
                <w:b/>
                <w:bCs/>
                <w:color w:val="B5304A"/>
                <w:sz w:val="20"/>
                <w:szCs w:val="20"/>
                <w:rtl/>
              </w:rPr>
              <w:t xml:space="preserve">(ד)  </w:t>
            </w:r>
            <w:r>
              <w:rPr>
                <w:rFonts w:ascii="Arial" w:hAnsi="Arial" w:cs="Arial" w:eastAsia="Arial"/>
                <w:color w:val="1F2430"/>
                <w:sz w:val="20"/>
                <w:szCs w:val="20"/>
                <w:rtl/>
              </w:rPr>
              <w:t>סעיף 9 חל רק כאשר שני בני הזוג יהודים, ולכן זוג מעורב אינו יכול להקנות לבית הדין סמכות בהסכמה</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DA1AD"/>
              <w:left w:val="single" w:sz="8" w:space="0" w:color="DDA1AD"/>
              <w:bottom w:val="single" w:sz="8" w:space="0" w:color="DDA1AD"/>
              <w:right w:val="single" w:sz="8" w:space="0" w:color="DDA1AD"/>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B5304A"/>
              </w:rPr>
              <w:t xml:space="preserve"> 96 </w:t>
            </w:r>
            <w:r>
              <w:rPr>
                <w:rFonts w:ascii="Arial" w:hAnsi="Arial" w:cs="Arial" w:eastAsia="Arial"/>
                <w:sz w:val="20"/>
                <w:szCs w:val="20"/>
                <w:rtl/>
              </w:rPr>
              <w:t xml:space="preserve">  </w:t>
            </w:r>
            <w:r>
              <w:rPr>
                <w:rFonts w:ascii="Arial" w:hAnsi="Arial" w:cs="Arial" w:eastAsia="Arial"/>
                <w:b/>
                <w:bCs/>
                <w:color w:val="111827"/>
                <w:sz w:val="20"/>
                <w:szCs w:val="20"/>
                <w:rtl/>
              </w:rPr>
              <w:t>איגור (לא יהודי) ושרה (יהודייה) נישאו בנישואין אזרחיים בברית המועצות ועלו לישראל. כעת הם מבקשים להתגרש. איזו מהקביעות הבאות נכונה?</w:t>
            </w:r>
          </w:p>
          <w:p>
            <w:pPr>
              <w:bidi/>
              <w:spacing w:before="0" w:after="20" w:line="276" w:lineRule="auto"/>
              <w:ind w:right="400" w:hanging="300"/>
            </w:pPr>
            <w:r>
              <w:rPr>
                <w:rFonts w:ascii="Arial" w:hAnsi="Arial" w:cs="Arial" w:eastAsia="Arial"/>
                <w:b/>
                <w:bCs/>
                <w:color w:val="B5304A"/>
                <w:sz w:val="20"/>
                <w:szCs w:val="20"/>
                <w:rtl/>
              </w:rPr>
              <w:t xml:space="preserve">(א)  </w:t>
            </w:r>
            <w:r>
              <w:rPr>
                <w:rFonts w:ascii="Arial" w:hAnsi="Arial" w:cs="Arial" w:eastAsia="Arial"/>
                <w:color w:val="1F2430"/>
                <w:sz w:val="20"/>
                <w:szCs w:val="20"/>
                <w:rtl/>
              </w:rPr>
              <w:t>בהסכמת שניהם בית הדין הרבני יכול לדון לפי סעיף 9, אך רק כדי להצהיר על בטלות הנישואין מעיקרא</w:t>
            </w:r>
          </w:p>
          <w:p>
            <w:pPr>
              <w:bidi/>
              <w:spacing w:before="0" w:after="20" w:line="276" w:lineRule="auto"/>
              <w:ind w:right="400" w:hanging="300"/>
            </w:pPr>
            <w:r>
              <w:rPr>
                <w:rFonts w:ascii="Arial" w:hAnsi="Arial" w:cs="Arial" w:eastAsia="Arial"/>
                <w:b/>
                <w:bCs/>
                <w:color w:val="B5304A"/>
                <w:sz w:val="20"/>
                <w:szCs w:val="20"/>
                <w:rtl/>
              </w:rPr>
              <w:t xml:space="preserve">(ב)  </w:t>
            </w:r>
            <w:r>
              <w:rPr>
                <w:rFonts w:ascii="Arial" w:hAnsi="Arial" w:cs="Arial" w:eastAsia="Arial"/>
                <w:color w:val="1F2430"/>
                <w:sz w:val="20"/>
                <w:szCs w:val="20"/>
                <w:rtl/>
              </w:rPr>
              <w:t>בהסכמת שניהם בית הדין הרבני יכול להתיר את נישואיהם לפי סעיף 9</w:t>
            </w:r>
          </w:p>
          <w:p>
            <w:pPr>
              <w:bidi/>
              <w:spacing w:before="0" w:after="20" w:line="276" w:lineRule="auto"/>
              <w:ind w:right="400" w:hanging="300"/>
            </w:pPr>
            <w:r>
              <w:rPr>
                <w:rFonts w:ascii="Arial" w:hAnsi="Arial" w:cs="Arial" w:eastAsia="Arial"/>
                <w:b/>
                <w:bCs/>
                <w:color w:val="B5304A"/>
                <w:sz w:val="20"/>
                <w:szCs w:val="20"/>
                <w:rtl/>
              </w:rPr>
              <w:t xml:space="preserve">(ג)  </w:t>
            </w:r>
            <w:r>
              <w:rPr>
                <w:rFonts w:ascii="Arial" w:hAnsi="Arial" w:cs="Arial" w:eastAsia="Arial"/>
                <w:color w:val="1F2430"/>
                <w:sz w:val="20"/>
                <w:szCs w:val="20"/>
                <w:rtl/>
              </w:rPr>
              <w:t>בית הדין הרבני אינו מוסמך גם בהסכמתם; העניין יידון בבית המשפט לענייני משפחה לפי החוק לשיפוט בענייני התרת נישואין (מקרים מיוחדים)</w:t>
            </w:r>
          </w:p>
          <w:p>
            <w:pPr>
              <w:bidi/>
              <w:spacing w:before="0" w:after="20" w:line="276" w:lineRule="auto"/>
              <w:ind w:right="400" w:hanging="300"/>
            </w:pPr>
            <w:r>
              <w:rPr>
                <w:rFonts w:ascii="Arial" w:hAnsi="Arial" w:cs="Arial" w:eastAsia="Arial"/>
                <w:b/>
                <w:bCs/>
                <w:color w:val="B5304A"/>
                <w:sz w:val="20"/>
                <w:szCs w:val="20"/>
                <w:rtl/>
              </w:rPr>
              <w:t xml:space="preserve">(ד)  </w:t>
            </w:r>
            <w:r>
              <w:rPr>
                <w:rFonts w:ascii="Arial" w:hAnsi="Arial" w:cs="Arial" w:eastAsia="Arial"/>
                <w:color w:val="1F2430"/>
                <w:sz w:val="20"/>
                <w:szCs w:val="20"/>
                <w:rtl/>
              </w:rPr>
              <w:t>די שאחד הצדדים יגיש תביעת גירושין לבית הדין הרבני כדי שיקנה סמכות</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DA1AD"/>
              <w:left w:val="single" w:sz="8" w:space="0" w:color="DDA1AD"/>
              <w:bottom w:val="single" w:sz="8" w:space="0" w:color="DDA1AD"/>
              <w:right w:val="single" w:sz="8" w:space="0" w:color="DDA1AD"/>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B5304A"/>
              </w:rPr>
              <w:t xml:space="preserve"> 97 </w:t>
            </w:r>
            <w:r>
              <w:rPr>
                <w:rFonts w:ascii="Arial" w:hAnsi="Arial" w:cs="Arial" w:eastAsia="Arial"/>
                <w:sz w:val="20"/>
                <w:szCs w:val="20"/>
                <w:rtl/>
              </w:rPr>
              <w:t xml:space="preserve">  </w:t>
            </w:r>
            <w:r>
              <w:rPr>
                <w:rFonts w:ascii="Arial" w:hAnsi="Arial" w:cs="Arial" w:eastAsia="Arial"/>
                <w:b/>
                <w:bCs/>
                <w:color w:val="111827"/>
                <w:sz w:val="20"/>
                <w:szCs w:val="20"/>
                <w:rtl/>
              </w:rPr>
              <w:t>מיכל קיבלה כתב תביעה מבית הדין הרבני בעניין משמורת, שאינו כרוך בתביעת גירושין. במקום לטעון לחוסר סמכות, השיבה לגוף הטענות והשתתפה בשני דיונים. בדיון השלישי טענה שלא הסכימה מעולם לסמכות בית הדין. מה הדין?</w:t>
            </w:r>
          </w:p>
          <w:p>
            <w:pPr>
              <w:bidi/>
              <w:spacing w:before="0" w:after="20" w:line="276" w:lineRule="auto"/>
              <w:ind w:right="400" w:hanging="300"/>
            </w:pPr>
            <w:r>
              <w:rPr>
                <w:rFonts w:ascii="Arial" w:hAnsi="Arial" w:cs="Arial" w:eastAsia="Arial"/>
                <w:b/>
                <w:bCs/>
                <w:color w:val="B5304A"/>
                <w:sz w:val="20"/>
                <w:szCs w:val="20"/>
                <w:rtl/>
              </w:rPr>
              <w:t xml:space="preserve">(א)  </w:t>
            </w:r>
            <w:r>
              <w:rPr>
                <w:rFonts w:ascii="Arial" w:hAnsi="Arial" w:cs="Arial" w:eastAsia="Arial"/>
                <w:color w:val="1F2430"/>
                <w:sz w:val="20"/>
                <w:szCs w:val="20"/>
                <w:rtl/>
              </w:rPr>
              <w:t>טענתה תתקבל, כי סעיף 9 דורש הסכמה בכתב</w:t>
            </w:r>
          </w:p>
          <w:p>
            <w:pPr>
              <w:bidi/>
              <w:spacing w:before="0" w:after="20" w:line="276" w:lineRule="auto"/>
              <w:ind w:right="400" w:hanging="300"/>
            </w:pPr>
            <w:r>
              <w:rPr>
                <w:rFonts w:ascii="Arial" w:hAnsi="Arial" w:cs="Arial" w:eastAsia="Arial"/>
                <w:b/>
                <w:bCs/>
                <w:color w:val="B5304A"/>
                <w:sz w:val="20"/>
                <w:szCs w:val="20"/>
                <w:rtl/>
              </w:rPr>
              <w:t xml:space="preserve">(ב)  </w:t>
            </w:r>
            <w:r>
              <w:rPr>
                <w:rFonts w:ascii="Arial" w:hAnsi="Arial" w:cs="Arial" w:eastAsia="Arial"/>
                <w:color w:val="1F2430"/>
                <w:sz w:val="20"/>
                <w:szCs w:val="20"/>
                <w:rtl/>
              </w:rPr>
              <w:t>טענתה תתקבל, כי אפשר לטעון לחוסר סמכות בכל שלב של הדיון</w:t>
            </w:r>
          </w:p>
          <w:p>
            <w:pPr>
              <w:bidi/>
              <w:spacing w:before="0" w:after="20" w:line="276" w:lineRule="auto"/>
              <w:ind w:right="400" w:hanging="300"/>
            </w:pPr>
            <w:r>
              <w:rPr>
                <w:rFonts w:ascii="Arial" w:hAnsi="Arial" w:cs="Arial" w:eastAsia="Arial"/>
                <w:b/>
                <w:bCs/>
                <w:color w:val="B5304A"/>
                <w:sz w:val="20"/>
                <w:szCs w:val="20"/>
                <w:rtl/>
              </w:rPr>
              <w:t xml:space="preserve">(ג)  </w:t>
            </w:r>
            <w:r>
              <w:rPr>
                <w:rFonts w:ascii="Arial" w:hAnsi="Arial" w:cs="Arial" w:eastAsia="Arial"/>
                <w:color w:val="1F2430"/>
                <w:sz w:val="20"/>
                <w:szCs w:val="20"/>
                <w:rtl/>
              </w:rPr>
              <w:t>טענתה תתקבל, כי משמורת היא בסמכות הייחודית של בית המשפט לענייני משפחה</w:t>
            </w:r>
          </w:p>
          <w:p>
            <w:pPr>
              <w:bidi/>
              <w:spacing w:before="0" w:after="20" w:line="276" w:lineRule="auto"/>
              <w:ind w:right="400" w:hanging="300"/>
            </w:pPr>
            <w:r>
              <w:rPr>
                <w:rFonts w:ascii="Arial" w:hAnsi="Arial" w:cs="Arial" w:eastAsia="Arial"/>
                <w:b/>
                <w:bCs/>
                <w:color w:val="B5304A"/>
                <w:sz w:val="20"/>
                <w:szCs w:val="20"/>
                <w:rtl/>
              </w:rPr>
              <w:t xml:space="preserve">(ד)  </w:t>
            </w:r>
            <w:r>
              <w:rPr>
                <w:rFonts w:ascii="Arial" w:hAnsi="Arial" w:cs="Arial" w:eastAsia="Arial"/>
                <w:color w:val="1F2430"/>
                <w:sz w:val="20"/>
                <w:szCs w:val="20"/>
                <w:rtl/>
              </w:rPr>
              <w:t>התנהגותה עשויה להיחשב הסכמה מכללא לפי סעיף 9, וטענת חוסר הסמכות לא הועלתה בהזדמנות הראשונה</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DA1AD"/>
              <w:left w:val="single" w:sz="8" w:space="0" w:color="DDA1AD"/>
              <w:bottom w:val="single" w:sz="8" w:space="0" w:color="DDA1AD"/>
              <w:right w:val="single" w:sz="8" w:space="0" w:color="DDA1AD"/>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B5304A"/>
              </w:rPr>
              <w:t xml:space="preserve"> 98 </w:t>
            </w:r>
            <w:r>
              <w:rPr>
                <w:rFonts w:ascii="Arial" w:hAnsi="Arial" w:cs="Arial" w:eastAsia="Arial"/>
                <w:sz w:val="20"/>
                <w:szCs w:val="20"/>
                <w:rtl/>
              </w:rPr>
              <w:t xml:space="preserve">  </w:t>
            </w:r>
            <w:r>
              <w:rPr>
                <w:rFonts w:ascii="Arial" w:hAnsi="Arial" w:cs="Arial" w:eastAsia="Arial"/>
                <w:b/>
                <w:bCs/>
                <w:color w:val="111827"/>
                <w:sz w:val="20"/>
                <w:szCs w:val="20"/>
                <w:rtl/>
              </w:rPr>
              <w:t>איזו מהטענות הבאות בעניין העלאת טענת חוסר סמכות נגד בית הדין הרבני נכונה?</w:t>
            </w:r>
          </w:p>
          <w:p>
            <w:pPr>
              <w:bidi/>
              <w:spacing w:before="0" w:after="20" w:line="276" w:lineRule="auto"/>
              <w:ind w:right="400" w:hanging="300"/>
            </w:pPr>
            <w:r>
              <w:rPr>
                <w:rFonts w:ascii="Arial" w:hAnsi="Arial" w:cs="Arial" w:eastAsia="Arial"/>
                <w:b/>
                <w:bCs/>
                <w:color w:val="B5304A"/>
                <w:sz w:val="20"/>
                <w:szCs w:val="20"/>
                <w:rtl/>
              </w:rPr>
              <w:t xml:space="preserve">(א)  </w:t>
            </w:r>
            <w:r>
              <w:rPr>
                <w:rFonts w:ascii="Arial" w:hAnsi="Arial" w:cs="Arial" w:eastAsia="Arial"/>
                <w:color w:val="1F2430"/>
                <w:sz w:val="20"/>
                <w:szCs w:val="20"/>
                <w:rtl/>
              </w:rPr>
              <w:t>יש להעלותה בהזדמנות הראשונה – בדיון הראשון או בכתב הטענות הראשון (סעיף 15(ד)(4) לחוק יסוד: השפיטה)</w:t>
            </w:r>
          </w:p>
          <w:p>
            <w:pPr>
              <w:bidi/>
              <w:spacing w:before="0" w:after="20" w:line="276" w:lineRule="auto"/>
              <w:ind w:right="400" w:hanging="300"/>
            </w:pPr>
            <w:r>
              <w:rPr>
                <w:rFonts w:ascii="Arial" w:hAnsi="Arial" w:cs="Arial" w:eastAsia="Arial"/>
                <w:b/>
                <w:bCs/>
                <w:color w:val="B5304A"/>
                <w:sz w:val="20"/>
                <w:szCs w:val="20"/>
                <w:rtl/>
              </w:rPr>
              <w:t xml:space="preserve">(ב)  </w:t>
            </w:r>
            <w:r>
              <w:rPr>
                <w:rFonts w:ascii="Arial" w:hAnsi="Arial" w:cs="Arial" w:eastAsia="Arial"/>
                <w:color w:val="1F2430"/>
                <w:sz w:val="20"/>
                <w:szCs w:val="20"/>
                <w:rtl/>
              </w:rPr>
              <w:t>ניתן להעלותה בכל שלב, כל עוד לא ניתן פסק דין סופי</w:t>
            </w:r>
          </w:p>
          <w:p>
            <w:pPr>
              <w:bidi/>
              <w:spacing w:before="0" w:after="20" w:line="276" w:lineRule="auto"/>
              <w:ind w:right="400" w:hanging="300"/>
            </w:pPr>
            <w:r>
              <w:rPr>
                <w:rFonts w:ascii="Arial" w:hAnsi="Arial" w:cs="Arial" w:eastAsia="Arial"/>
                <w:b/>
                <w:bCs/>
                <w:color w:val="B5304A"/>
                <w:sz w:val="20"/>
                <w:szCs w:val="20"/>
                <w:rtl/>
              </w:rPr>
              <w:t xml:space="preserve">(ג)  </w:t>
            </w:r>
            <w:r>
              <w:rPr>
                <w:rFonts w:ascii="Arial" w:hAnsi="Arial" w:cs="Arial" w:eastAsia="Arial"/>
                <w:color w:val="1F2430"/>
                <w:sz w:val="20"/>
                <w:szCs w:val="20"/>
                <w:rtl/>
              </w:rPr>
              <w:t>לא ניתן להעלות טענת סמכות נגד בית הדין הרבני, כי סמכותו ייחודית</w:t>
            </w:r>
          </w:p>
          <w:p>
            <w:pPr>
              <w:bidi/>
              <w:spacing w:before="0" w:after="20" w:line="276" w:lineRule="auto"/>
              <w:ind w:right="400" w:hanging="300"/>
            </w:pPr>
            <w:r>
              <w:rPr>
                <w:rFonts w:ascii="Arial" w:hAnsi="Arial" w:cs="Arial" w:eastAsia="Arial"/>
                <w:b/>
                <w:bCs/>
                <w:color w:val="B5304A"/>
                <w:sz w:val="20"/>
                <w:szCs w:val="20"/>
                <w:rtl/>
              </w:rPr>
              <w:t xml:space="preserve">(ד)  </w:t>
            </w:r>
            <w:r>
              <w:rPr>
                <w:rFonts w:ascii="Arial" w:hAnsi="Arial" w:cs="Arial" w:eastAsia="Arial"/>
                <w:color w:val="1F2430"/>
                <w:sz w:val="20"/>
                <w:szCs w:val="20"/>
                <w:rtl/>
              </w:rPr>
              <w:t>ניתן להעלותה רק בבית המשפט לענייני משפחה</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DA1AD"/>
              <w:left w:val="single" w:sz="8" w:space="0" w:color="DDA1AD"/>
              <w:bottom w:val="single" w:sz="8" w:space="0" w:color="DDA1AD"/>
              <w:right w:val="single" w:sz="8" w:space="0" w:color="DDA1AD"/>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B5304A"/>
              </w:rPr>
              <w:t xml:space="preserve"> 99 </w:t>
            </w:r>
            <w:r>
              <w:rPr>
                <w:rFonts w:ascii="Arial" w:hAnsi="Arial" w:cs="Arial" w:eastAsia="Arial"/>
                <w:sz w:val="20"/>
                <w:szCs w:val="20"/>
                <w:rtl/>
              </w:rPr>
              <w:t xml:space="preserve">  </w:t>
            </w:r>
            <w:r>
              <w:rPr>
                <w:rFonts w:ascii="Arial" w:hAnsi="Arial" w:cs="Arial" w:eastAsia="Arial"/>
                <w:b/>
                <w:bCs/>
                <w:color w:val="111827"/>
                <w:sz w:val="20"/>
                <w:szCs w:val="20"/>
                <w:rtl/>
              </w:rPr>
              <w:t>רונית, שאינה מיוצגת, השיבה בבית הדין הרבני לגוף התביעה. כעבור שבועיים שכרה עורכת דין, שטענה מיד לחוסר סמכות בטענה שזו ההזדמנות הראשונה שלה בתיק. מה הדין?</w:t>
            </w:r>
          </w:p>
          <w:p>
            <w:pPr>
              <w:bidi/>
              <w:spacing w:before="0" w:after="20" w:line="276" w:lineRule="auto"/>
              <w:ind w:right="400" w:hanging="300"/>
            </w:pPr>
            <w:r>
              <w:rPr>
                <w:rFonts w:ascii="Arial" w:hAnsi="Arial" w:cs="Arial" w:eastAsia="Arial"/>
                <w:b/>
                <w:bCs/>
                <w:color w:val="B5304A"/>
                <w:sz w:val="20"/>
                <w:szCs w:val="20"/>
                <w:rtl/>
              </w:rPr>
              <w:t xml:space="preserve">(א)  </w:t>
            </w:r>
            <w:r>
              <w:rPr>
                <w:rFonts w:ascii="Arial" w:hAnsi="Arial" w:cs="Arial" w:eastAsia="Arial"/>
                <w:color w:val="1F2430"/>
                <w:sz w:val="20"/>
                <w:szCs w:val="20"/>
                <w:rtl/>
              </w:rPr>
              <w:t>הטענה תתקבל, כי ההזדמנות הראשונה נמדדת מרגע הייצוג</w:t>
            </w:r>
          </w:p>
          <w:p>
            <w:pPr>
              <w:bidi/>
              <w:spacing w:before="0" w:after="20" w:line="276" w:lineRule="auto"/>
              <w:ind w:right="400" w:hanging="300"/>
            </w:pPr>
            <w:r>
              <w:rPr>
                <w:rFonts w:ascii="Arial" w:hAnsi="Arial" w:cs="Arial" w:eastAsia="Arial"/>
                <w:b/>
                <w:bCs/>
                <w:color w:val="B5304A"/>
                <w:sz w:val="20"/>
                <w:szCs w:val="20"/>
                <w:rtl/>
              </w:rPr>
              <w:t xml:space="preserve">(ב)  </w:t>
            </w:r>
            <w:r>
              <w:rPr>
                <w:rFonts w:ascii="Arial" w:hAnsi="Arial" w:cs="Arial" w:eastAsia="Arial"/>
                <w:color w:val="1F2430"/>
                <w:sz w:val="20"/>
                <w:szCs w:val="20"/>
                <w:rtl/>
              </w:rPr>
              <w:t>הטענה תידחה – ההזדמנות הראשונה נמדדת לפי בעלת הדין עצמה, ולא לפי עורכת הדין החדשה</w:t>
            </w:r>
          </w:p>
          <w:p>
            <w:pPr>
              <w:bidi/>
              <w:spacing w:before="0" w:after="20" w:line="276" w:lineRule="auto"/>
              <w:ind w:right="400" w:hanging="300"/>
            </w:pPr>
            <w:r>
              <w:rPr>
                <w:rFonts w:ascii="Arial" w:hAnsi="Arial" w:cs="Arial" w:eastAsia="Arial"/>
                <w:b/>
                <w:bCs/>
                <w:color w:val="B5304A"/>
                <w:sz w:val="20"/>
                <w:szCs w:val="20"/>
                <w:rtl/>
              </w:rPr>
              <w:t xml:space="preserve">(ג)  </w:t>
            </w:r>
            <w:r>
              <w:rPr>
                <w:rFonts w:ascii="Arial" w:hAnsi="Arial" w:cs="Arial" w:eastAsia="Arial"/>
                <w:color w:val="1F2430"/>
                <w:sz w:val="20"/>
                <w:szCs w:val="20"/>
                <w:rtl/>
              </w:rPr>
              <w:t>הטענה תתקבל, כי בעל דין לא מיוצג אינו יכול להסכים מכללא</w:t>
            </w:r>
          </w:p>
          <w:p>
            <w:pPr>
              <w:bidi/>
              <w:spacing w:before="0" w:after="20" w:line="276" w:lineRule="auto"/>
              <w:ind w:right="400" w:hanging="300"/>
            </w:pPr>
            <w:r>
              <w:rPr>
                <w:rFonts w:ascii="Arial" w:hAnsi="Arial" w:cs="Arial" w:eastAsia="Arial"/>
                <w:b/>
                <w:bCs/>
                <w:color w:val="B5304A"/>
                <w:sz w:val="20"/>
                <w:szCs w:val="20"/>
                <w:rtl/>
              </w:rPr>
              <w:t xml:space="preserve">(ד)  </w:t>
            </w:r>
            <w:r>
              <w:rPr>
                <w:rFonts w:ascii="Arial" w:hAnsi="Arial" w:cs="Arial" w:eastAsia="Arial"/>
                <w:color w:val="1F2430"/>
                <w:sz w:val="20"/>
                <w:szCs w:val="20"/>
                <w:rtl/>
              </w:rPr>
              <w:t>הטענה תתקבל רק אם תוגש עתירה לבג״ץ בתוך 30 יום</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DA1AD"/>
              <w:left w:val="single" w:sz="8" w:space="0" w:color="DDA1AD"/>
              <w:bottom w:val="single" w:sz="8" w:space="0" w:color="DDA1AD"/>
              <w:right w:val="single" w:sz="8" w:space="0" w:color="DDA1AD"/>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B5304A"/>
              </w:rPr>
              <w:t xml:space="preserve"> 100 </w:t>
            </w:r>
            <w:r>
              <w:rPr>
                <w:rFonts w:ascii="Arial" w:hAnsi="Arial" w:cs="Arial" w:eastAsia="Arial"/>
                <w:sz w:val="20"/>
                <w:szCs w:val="20"/>
                <w:rtl/>
              </w:rPr>
              <w:t xml:space="preserve">  </w:t>
            </w:r>
            <w:r>
              <w:rPr>
                <w:rFonts w:ascii="Arial" w:hAnsi="Arial" w:cs="Arial" w:eastAsia="Arial"/>
                <w:b/>
                <w:bCs/>
                <w:color w:val="111827"/>
                <w:sz w:val="20"/>
                <w:szCs w:val="20"/>
                <w:rtl/>
              </w:rPr>
              <w:t>בני זוג מבקשים לחתום במעמד החתונה על הסכם, שלפיו כל סכסוך עתידי ביניהם בענייני מעמד אישי יידון בבית הדין הרבני. לפי תשובת הפרופ', מה הדין?</w:t>
            </w:r>
          </w:p>
          <w:p>
            <w:pPr>
              <w:bidi/>
              <w:spacing w:before="0" w:after="20" w:line="276" w:lineRule="auto"/>
              <w:ind w:right="400" w:hanging="300"/>
            </w:pPr>
            <w:r>
              <w:rPr>
                <w:rFonts w:ascii="Arial" w:hAnsi="Arial" w:cs="Arial" w:eastAsia="Arial"/>
                <w:b/>
                <w:bCs/>
                <w:color w:val="B5304A"/>
                <w:sz w:val="20"/>
                <w:szCs w:val="20"/>
                <w:rtl/>
              </w:rPr>
              <w:t xml:space="preserve">(א)  </w:t>
            </w:r>
            <w:r>
              <w:rPr>
                <w:rFonts w:ascii="Arial" w:hAnsi="Arial" w:cs="Arial" w:eastAsia="Arial"/>
                <w:color w:val="1F2430"/>
                <w:sz w:val="20"/>
                <w:szCs w:val="20"/>
                <w:rtl/>
              </w:rPr>
              <w:t>ההסכם בטל, כי אי אפשר להסכים לסמכות לפני שהסכסוך נוצר</w:t>
            </w:r>
          </w:p>
          <w:p>
            <w:pPr>
              <w:bidi/>
              <w:spacing w:before="0" w:after="20" w:line="276" w:lineRule="auto"/>
              <w:ind w:right="400" w:hanging="300"/>
            </w:pPr>
            <w:r>
              <w:rPr>
                <w:rFonts w:ascii="Arial" w:hAnsi="Arial" w:cs="Arial" w:eastAsia="Arial"/>
                <w:b/>
                <w:bCs/>
                <w:color w:val="B5304A"/>
                <w:sz w:val="20"/>
                <w:szCs w:val="20"/>
                <w:rtl/>
              </w:rPr>
              <w:t xml:space="preserve">(ב)  </w:t>
            </w:r>
            <w:r>
              <w:rPr>
                <w:rFonts w:ascii="Arial" w:hAnsi="Arial" w:cs="Arial" w:eastAsia="Arial"/>
                <w:color w:val="1F2430"/>
                <w:sz w:val="20"/>
                <w:szCs w:val="20"/>
                <w:rtl/>
              </w:rPr>
              <w:t>ההסכם מקנה לבית הדין סמכות ייחודית, וכל תביעה בבית המשפט תימחק</w:t>
            </w:r>
          </w:p>
          <w:p>
            <w:pPr>
              <w:bidi/>
              <w:spacing w:before="0" w:after="20" w:line="276" w:lineRule="auto"/>
              <w:ind w:right="400" w:hanging="300"/>
            </w:pPr>
            <w:r>
              <w:rPr>
                <w:rFonts w:ascii="Arial" w:hAnsi="Arial" w:cs="Arial" w:eastAsia="Arial"/>
                <w:b/>
                <w:bCs/>
                <w:color w:val="B5304A"/>
                <w:sz w:val="20"/>
                <w:szCs w:val="20"/>
                <w:rtl/>
              </w:rPr>
              <w:t xml:space="preserve">(ג)  </w:t>
            </w:r>
            <w:r>
              <w:rPr>
                <w:rFonts w:ascii="Arial" w:hAnsi="Arial" w:cs="Arial" w:eastAsia="Arial"/>
                <w:color w:val="1F2430"/>
                <w:sz w:val="20"/>
                <w:szCs w:val="20"/>
                <w:rtl/>
              </w:rPr>
              <w:t>הדבר אפשרי, אך אינו חוסם את בן הזוג האחר מלפנות לבית המשפט אם יקדים, ולכן אינו מבטל את מירוץ הסמכויות</w:t>
            </w:r>
          </w:p>
          <w:p>
            <w:pPr>
              <w:bidi/>
              <w:spacing w:before="0" w:after="20" w:line="276" w:lineRule="auto"/>
              <w:ind w:right="400" w:hanging="300"/>
            </w:pPr>
            <w:r>
              <w:rPr>
                <w:rFonts w:ascii="Arial" w:hAnsi="Arial" w:cs="Arial" w:eastAsia="Arial"/>
                <w:b/>
                <w:bCs/>
                <w:color w:val="B5304A"/>
                <w:sz w:val="20"/>
                <w:szCs w:val="20"/>
                <w:rtl/>
              </w:rPr>
              <w:t xml:space="preserve">(ד)  </w:t>
            </w:r>
            <w:r>
              <w:rPr>
                <w:rFonts w:ascii="Arial" w:hAnsi="Arial" w:cs="Arial" w:eastAsia="Arial"/>
                <w:color w:val="1F2430"/>
                <w:sz w:val="20"/>
                <w:szCs w:val="20"/>
                <w:rtl/>
              </w:rPr>
              <w:t>ההסכם תקף רק אם אושר בבית המשפט לענייני משפחה כהסכם ממון</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DA1AD"/>
              <w:left w:val="single" w:sz="8" w:space="0" w:color="DDA1AD"/>
              <w:bottom w:val="single" w:sz="8" w:space="0" w:color="DDA1AD"/>
              <w:right w:val="single" w:sz="8" w:space="0" w:color="DDA1AD"/>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B5304A"/>
              </w:rPr>
              <w:t xml:space="preserve"> 101 </w:t>
            </w:r>
            <w:r>
              <w:rPr>
                <w:rFonts w:ascii="Arial" w:hAnsi="Arial" w:cs="Arial" w:eastAsia="Arial"/>
                <w:sz w:val="20"/>
                <w:szCs w:val="20"/>
                <w:rtl/>
              </w:rPr>
              <w:t xml:space="preserve">  </w:t>
            </w:r>
            <w:r>
              <w:rPr>
                <w:rFonts w:ascii="Arial" w:hAnsi="Arial" w:cs="Arial" w:eastAsia="Arial"/>
                <w:b/>
                <w:bCs/>
                <w:color w:val="111827"/>
                <w:sz w:val="20"/>
                <w:szCs w:val="20"/>
                <w:rtl/>
              </w:rPr>
              <w:t>סטודנט שאל: אם צד אחד יכול להביא רכוש לבית הדין בכריכה גם בלי הסכמת השני, מדוע כששני הצדדים מסכימים לפי סעיף 9 – אין סמכות ברכוש? מה השיב הפרופ'?</w:t>
            </w:r>
          </w:p>
          <w:p>
            <w:pPr>
              <w:bidi/>
              <w:spacing w:before="0" w:after="20" w:line="276" w:lineRule="auto"/>
              <w:ind w:right="400" w:hanging="300"/>
            </w:pPr>
            <w:r>
              <w:rPr>
                <w:rFonts w:ascii="Arial" w:hAnsi="Arial" w:cs="Arial" w:eastAsia="Arial"/>
                <w:b/>
                <w:bCs/>
                <w:color w:val="B5304A"/>
                <w:sz w:val="20"/>
                <w:szCs w:val="20"/>
                <w:rtl/>
              </w:rPr>
              <w:t xml:space="preserve">(א)  </w:t>
            </w:r>
            <w:r>
              <w:rPr>
                <w:rFonts w:ascii="Arial" w:hAnsi="Arial" w:cs="Arial" w:eastAsia="Arial"/>
                <w:color w:val="1F2430"/>
                <w:sz w:val="20"/>
                <w:szCs w:val="20"/>
                <w:rtl/>
              </w:rPr>
              <w:t>ההבדל נובע מכך שהכריכה כפופה למבחן המשולש, וההסכמה אינה כפופה לו</w:t>
            </w:r>
          </w:p>
          <w:p>
            <w:pPr>
              <w:bidi/>
              <w:spacing w:before="0" w:after="20" w:line="276" w:lineRule="auto"/>
              <w:ind w:right="400" w:hanging="300"/>
            </w:pPr>
            <w:r>
              <w:rPr>
                <w:rFonts w:ascii="Arial" w:hAnsi="Arial" w:cs="Arial" w:eastAsia="Arial"/>
                <w:b/>
                <w:bCs/>
                <w:color w:val="B5304A"/>
                <w:sz w:val="20"/>
                <w:szCs w:val="20"/>
                <w:rtl/>
              </w:rPr>
              <w:t xml:space="preserve">(ב)  </w:t>
            </w:r>
            <w:r>
              <w:rPr>
                <w:rFonts w:ascii="Arial" w:hAnsi="Arial" w:cs="Arial" w:eastAsia="Arial"/>
                <w:color w:val="1F2430"/>
                <w:sz w:val="20"/>
                <w:szCs w:val="20"/>
                <w:rtl/>
              </w:rPr>
              <w:t>בסעיף 3 נתן המחוקק סמכות רחבה למי שרוצה להתגרש – לנהל הכול בבית הדין – ואילו סעיף 9 נועד לתביעות בודדות ומוגבל לענייני מעמד אישי</w:t>
            </w:r>
          </w:p>
          <w:p>
            <w:pPr>
              <w:bidi/>
              <w:spacing w:before="0" w:after="20" w:line="276" w:lineRule="auto"/>
              <w:ind w:right="400" w:hanging="300"/>
            </w:pPr>
            <w:r>
              <w:rPr>
                <w:rFonts w:ascii="Arial" w:hAnsi="Arial" w:cs="Arial" w:eastAsia="Arial"/>
                <w:b/>
                <w:bCs/>
                <w:color w:val="B5304A"/>
                <w:sz w:val="20"/>
                <w:szCs w:val="20"/>
                <w:rtl/>
              </w:rPr>
              <w:t xml:space="preserve">(ג)  </w:t>
            </w:r>
            <w:r>
              <w:rPr>
                <w:rFonts w:ascii="Arial" w:hAnsi="Arial" w:cs="Arial" w:eastAsia="Arial"/>
                <w:color w:val="1F2430"/>
                <w:sz w:val="20"/>
                <w:szCs w:val="20"/>
                <w:rtl/>
              </w:rPr>
              <w:t>ההבדל בוטל בחוק הבוררות תשפ״ו-2026, והיום רכוש נכנס גם בהסכמה</w:t>
            </w:r>
          </w:p>
          <w:p>
            <w:pPr>
              <w:bidi/>
              <w:spacing w:before="0" w:after="20" w:line="276" w:lineRule="auto"/>
              <w:ind w:right="400" w:hanging="300"/>
            </w:pPr>
            <w:r>
              <w:rPr>
                <w:rFonts w:ascii="Arial" w:hAnsi="Arial" w:cs="Arial" w:eastAsia="Arial"/>
                <w:b/>
                <w:bCs/>
                <w:color w:val="B5304A"/>
                <w:sz w:val="20"/>
                <w:szCs w:val="20"/>
                <w:rtl/>
              </w:rPr>
              <w:t xml:space="preserve">(ד)  </w:t>
            </w:r>
            <w:r>
              <w:rPr>
                <w:rFonts w:ascii="Arial" w:hAnsi="Arial" w:cs="Arial" w:eastAsia="Arial"/>
                <w:color w:val="1F2430"/>
                <w:sz w:val="20"/>
                <w:szCs w:val="20"/>
                <w:rtl/>
              </w:rPr>
              <w:t>ההבדל נובע מכך שרכוש בין בני זוג נדון תמיד לפי הדין הדתי</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DA1AD"/>
              <w:left w:val="single" w:sz="8" w:space="0" w:color="DDA1AD"/>
              <w:bottom w:val="single" w:sz="8" w:space="0" w:color="DDA1AD"/>
              <w:right w:val="single" w:sz="8" w:space="0" w:color="DDA1AD"/>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B5304A"/>
              </w:rPr>
              <w:t xml:space="preserve"> 102 </w:t>
            </w:r>
            <w:r>
              <w:rPr>
                <w:rFonts w:ascii="Arial" w:hAnsi="Arial" w:cs="Arial" w:eastAsia="Arial"/>
                <w:sz w:val="20"/>
                <w:szCs w:val="20"/>
                <w:rtl/>
              </w:rPr>
              <w:t xml:space="preserve">  </w:t>
            </w:r>
            <w:r>
              <w:rPr>
                <w:rFonts w:ascii="Arial" w:hAnsi="Arial" w:cs="Arial" w:eastAsia="Arial"/>
                <w:b/>
                <w:bCs/>
                <w:color w:val="111827"/>
                <w:sz w:val="20"/>
                <w:szCs w:val="20"/>
                <w:rtl/>
              </w:rPr>
              <w:t>זוג יהודים תיירים – לא אזרחי ישראל ולא תושביה – מבקשים להתגרש בבית הדין הרבני בהסכמה. לפי מה שנלמד, מה הדין?</w:t>
            </w:r>
          </w:p>
          <w:p>
            <w:pPr>
              <w:bidi/>
              <w:spacing w:before="0" w:after="20" w:line="276" w:lineRule="auto"/>
              <w:ind w:right="400" w:hanging="300"/>
            </w:pPr>
            <w:r>
              <w:rPr>
                <w:rFonts w:ascii="Arial" w:hAnsi="Arial" w:cs="Arial" w:eastAsia="Arial"/>
                <w:b/>
                <w:bCs/>
                <w:color w:val="B5304A"/>
                <w:sz w:val="20"/>
                <w:szCs w:val="20"/>
                <w:rtl/>
              </w:rPr>
              <w:t xml:space="preserve">(א)  </w:t>
            </w:r>
            <w:r>
              <w:rPr>
                <w:rFonts w:ascii="Arial" w:hAnsi="Arial" w:cs="Arial" w:eastAsia="Arial"/>
                <w:color w:val="1F2430"/>
                <w:sz w:val="20"/>
                <w:szCs w:val="20"/>
                <w:rtl/>
              </w:rPr>
              <w:t>בית הדין חייב לדון בעניינם מכוח סעיף 1, כי שניהם יהודים הנמצאים בישראל</w:t>
            </w:r>
          </w:p>
          <w:p>
            <w:pPr>
              <w:bidi/>
              <w:spacing w:before="0" w:after="20" w:line="276" w:lineRule="auto"/>
              <w:ind w:right="400" w:hanging="300"/>
            </w:pPr>
            <w:r>
              <w:rPr>
                <w:rFonts w:ascii="Arial" w:hAnsi="Arial" w:cs="Arial" w:eastAsia="Arial"/>
                <w:b/>
                <w:bCs/>
                <w:color w:val="B5304A"/>
                <w:sz w:val="20"/>
                <w:szCs w:val="20"/>
                <w:rtl/>
              </w:rPr>
              <w:t xml:space="preserve">(ב)  </w:t>
            </w:r>
            <w:r>
              <w:rPr>
                <w:rFonts w:ascii="Arial" w:hAnsi="Arial" w:cs="Arial" w:eastAsia="Arial"/>
                <w:color w:val="1F2430"/>
                <w:sz w:val="20"/>
                <w:szCs w:val="20"/>
                <w:rtl/>
              </w:rPr>
              <w:t>אין כל אפשרות לדון בעניינם בישראל</w:t>
            </w:r>
          </w:p>
          <w:p>
            <w:pPr>
              <w:bidi/>
              <w:spacing w:before="0" w:after="20" w:line="276" w:lineRule="auto"/>
              <w:ind w:right="400" w:hanging="300"/>
            </w:pPr>
            <w:r>
              <w:rPr>
                <w:rFonts w:ascii="Arial" w:hAnsi="Arial" w:cs="Arial" w:eastAsia="Arial"/>
                <w:b/>
                <w:bCs/>
                <w:color w:val="B5304A"/>
                <w:sz w:val="20"/>
                <w:szCs w:val="20"/>
                <w:rtl/>
              </w:rPr>
              <w:t xml:space="preserve">(ג)  </w:t>
            </w:r>
            <w:r>
              <w:rPr>
                <w:rFonts w:ascii="Arial" w:hAnsi="Arial" w:cs="Arial" w:eastAsia="Arial"/>
                <w:color w:val="1F2430"/>
                <w:sz w:val="20"/>
                <w:szCs w:val="20"/>
                <w:rtl/>
              </w:rPr>
              <w:t>הם רשאים להתגרש רק בבית המשפט לענייני משפחה לפי חוק המקרים המיוחדים</w:t>
            </w:r>
          </w:p>
          <w:p>
            <w:pPr>
              <w:bidi/>
              <w:spacing w:before="0" w:after="20" w:line="276" w:lineRule="auto"/>
              <w:ind w:right="400" w:hanging="300"/>
            </w:pPr>
            <w:r>
              <w:rPr>
                <w:rFonts w:ascii="Arial" w:hAnsi="Arial" w:cs="Arial" w:eastAsia="Arial"/>
                <w:b/>
                <w:bCs/>
                <w:color w:val="B5304A"/>
                <w:sz w:val="20"/>
                <w:szCs w:val="20"/>
                <w:rtl/>
              </w:rPr>
              <w:t xml:space="preserve">(ד)  </w:t>
            </w:r>
            <w:r>
              <w:rPr>
                <w:rFonts w:ascii="Arial" w:hAnsi="Arial" w:cs="Arial" w:eastAsia="Arial"/>
                <w:color w:val="1F2430"/>
                <w:sz w:val="20"/>
                <w:szCs w:val="20"/>
                <w:rtl/>
              </w:rPr>
              <w:t>הם אינם נכנסים בהכרח לסעיף 1, אך עולה האפשרות להסתמך על סעיף 9, והנטייה היא לאפשר זאת כשיש הסכמה</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DA1AD"/>
              <w:left w:val="single" w:sz="8" w:space="0" w:color="DDA1AD"/>
              <w:bottom w:val="single" w:sz="8" w:space="0" w:color="DDA1AD"/>
              <w:right w:val="single" w:sz="8" w:space="0" w:color="DDA1AD"/>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B5304A"/>
              </w:rPr>
              <w:t xml:space="preserve"> 103 </w:t>
            </w:r>
            <w:r>
              <w:rPr>
                <w:rFonts w:ascii="Arial" w:hAnsi="Arial" w:cs="Arial" w:eastAsia="Arial"/>
                <w:sz w:val="20"/>
                <w:szCs w:val="20"/>
                <w:rtl/>
              </w:rPr>
              <w:t xml:space="preserve">  </w:t>
            </w:r>
            <w:r>
              <w:rPr>
                <w:rFonts w:ascii="Arial" w:hAnsi="Arial" w:cs="Arial" w:eastAsia="Arial"/>
                <w:b/>
                <w:bCs/>
                <w:color w:val="111827"/>
                <w:sz w:val="20"/>
                <w:szCs w:val="20"/>
                <w:rtl/>
              </w:rPr>
              <w:t>בהסכם גירושין נקבע שאם האם תתבע בעתיד הגדלת מזונות ילדים, תחזיר לאב סכום שקיבלה; לצד התניה צורף ערב. מהי מטרת צירוף הערב?</w:t>
            </w:r>
          </w:p>
          <w:p>
            <w:pPr>
              <w:bidi/>
              <w:spacing w:before="0" w:after="20" w:line="276" w:lineRule="auto"/>
              <w:ind w:right="400" w:hanging="300"/>
            </w:pPr>
            <w:r>
              <w:rPr>
                <w:rFonts w:ascii="Arial" w:hAnsi="Arial" w:cs="Arial" w:eastAsia="Arial"/>
                <w:b/>
                <w:bCs/>
                <w:color w:val="B5304A"/>
                <w:sz w:val="20"/>
                <w:szCs w:val="20"/>
                <w:rtl/>
              </w:rPr>
              <w:t xml:space="preserve">(א)  </w:t>
            </w:r>
            <w:r>
              <w:rPr>
                <w:rFonts w:ascii="Arial" w:hAnsi="Arial" w:cs="Arial" w:eastAsia="Arial"/>
                <w:color w:val="1F2430"/>
                <w:sz w:val="20"/>
                <w:szCs w:val="20"/>
                <w:rtl/>
              </w:rPr>
              <w:t>להבטיח שאם התניה תופעל, גביית הכסף מהאם לא תפגע בפועל בילדים</w:t>
            </w:r>
          </w:p>
          <w:p>
            <w:pPr>
              <w:bidi/>
              <w:spacing w:before="0" w:after="20" w:line="276" w:lineRule="auto"/>
              <w:ind w:right="400" w:hanging="300"/>
            </w:pPr>
            <w:r>
              <w:rPr>
                <w:rFonts w:ascii="Arial" w:hAnsi="Arial" w:cs="Arial" w:eastAsia="Arial"/>
                <w:b/>
                <w:bCs/>
                <w:color w:val="B5304A"/>
                <w:sz w:val="20"/>
                <w:szCs w:val="20"/>
                <w:rtl/>
              </w:rPr>
              <w:t xml:space="preserve">(ב)  </w:t>
            </w:r>
            <w:r>
              <w:rPr>
                <w:rFonts w:ascii="Arial" w:hAnsi="Arial" w:cs="Arial" w:eastAsia="Arial"/>
                <w:color w:val="1F2430"/>
                <w:sz w:val="20"/>
                <w:szCs w:val="20"/>
                <w:rtl/>
              </w:rPr>
              <w:t>להבטיח שהילד לא יוכל לתבוע מכוח מעמדו העצמאי</w:t>
            </w:r>
          </w:p>
          <w:p>
            <w:pPr>
              <w:bidi/>
              <w:spacing w:before="0" w:after="20" w:line="276" w:lineRule="auto"/>
              <w:ind w:right="400" w:hanging="300"/>
            </w:pPr>
            <w:r>
              <w:rPr>
                <w:rFonts w:ascii="Arial" w:hAnsi="Arial" w:cs="Arial" w:eastAsia="Arial"/>
                <w:b/>
                <w:bCs/>
                <w:color w:val="B5304A"/>
                <w:sz w:val="20"/>
                <w:szCs w:val="20"/>
                <w:rtl/>
              </w:rPr>
              <w:t xml:space="preserve">(ג)  </w:t>
            </w:r>
            <w:r>
              <w:rPr>
                <w:rFonts w:ascii="Arial" w:hAnsi="Arial" w:cs="Arial" w:eastAsia="Arial"/>
                <w:color w:val="1F2430"/>
                <w:sz w:val="20"/>
                <w:szCs w:val="20"/>
                <w:rtl/>
              </w:rPr>
              <w:t>להקנות לבית הדין הרבני סמכות נמשכת לאכוף את התניה</w:t>
            </w:r>
          </w:p>
          <w:p>
            <w:pPr>
              <w:bidi/>
              <w:spacing w:before="0" w:after="20" w:line="276" w:lineRule="auto"/>
              <w:ind w:right="400" w:hanging="300"/>
            </w:pPr>
            <w:r>
              <w:rPr>
                <w:rFonts w:ascii="Arial" w:hAnsi="Arial" w:cs="Arial" w:eastAsia="Arial"/>
                <w:b/>
                <w:bCs/>
                <w:color w:val="B5304A"/>
                <w:sz w:val="20"/>
                <w:szCs w:val="20"/>
                <w:rtl/>
              </w:rPr>
              <w:t xml:space="preserve">(ד)  </w:t>
            </w:r>
            <w:r>
              <w:rPr>
                <w:rFonts w:ascii="Arial" w:hAnsi="Arial" w:cs="Arial" w:eastAsia="Arial"/>
                <w:color w:val="1F2430"/>
                <w:sz w:val="20"/>
                <w:szCs w:val="20"/>
                <w:rtl/>
              </w:rPr>
              <w:t>להפוך את מזונות הילדים לעניין שאינו קוגנטי</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DA1AD"/>
              <w:left w:val="single" w:sz="8" w:space="0" w:color="DDA1AD"/>
              <w:bottom w:val="single" w:sz="8" w:space="0" w:color="DDA1AD"/>
              <w:right w:val="single" w:sz="8" w:space="0" w:color="DDA1AD"/>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B5304A"/>
              </w:rPr>
              <w:t xml:space="preserve"> 104 </w:t>
            </w:r>
            <w:r>
              <w:rPr>
                <w:rFonts w:ascii="Arial" w:hAnsi="Arial" w:cs="Arial" w:eastAsia="Arial"/>
                <w:sz w:val="20"/>
                <w:szCs w:val="20"/>
                <w:rtl/>
              </w:rPr>
              <w:t xml:space="preserve">  </w:t>
            </w:r>
            <w:r>
              <w:rPr>
                <w:rFonts w:ascii="Arial" w:hAnsi="Arial" w:cs="Arial" w:eastAsia="Arial"/>
                <w:b/>
                <w:bCs/>
                <w:color w:val="111827"/>
                <w:sz w:val="20"/>
                <w:szCs w:val="20"/>
                <w:rtl/>
              </w:rPr>
              <w:t>בבג״ץ 8638/03 סימה אמיר תבע הבעל בבית הדין הרבני לאכוף תניית שיפוי ולקבל בחזרה את מחצית הדירה. מה פסקה השופטת פרוקצ'יה?</w:t>
            </w:r>
          </w:p>
          <w:p>
            <w:pPr>
              <w:bidi/>
              <w:spacing w:before="0" w:after="20" w:line="276" w:lineRule="auto"/>
              <w:ind w:right="400" w:hanging="300"/>
            </w:pPr>
            <w:r>
              <w:rPr>
                <w:rFonts w:ascii="Arial" w:hAnsi="Arial" w:cs="Arial" w:eastAsia="Arial"/>
                <w:b/>
                <w:bCs/>
                <w:color w:val="B5304A"/>
                <w:sz w:val="20"/>
                <w:szCs w:val="20"/>
                <w:rtl/>
              </w:rPr>
              <w:t xml:space="preserve">(א)  </w:t>
            </w:r>
            <w:r>
              <w:rPr>
                <w:rFonts w:ascii="Arial" w:hAnsi="Arial" w:cs="Arial" w:eastAsia="Arial"/>
                <w:color w:val="1F2430"/>
                <w:sz w:val="20"/>
                <w:szCs w:val="20"/>
                <w:rtl/>
              </w:rPr>
              <w:t>לבית הדין סמכות, כי הצדדים הסכימו בהסכם שכל דיון עתידי יתקיים בו</w:t>
            </w:r>
          </w:p>
          <w:p>
            <w:pPr>
              <w:bidi/>
              <w:spacing w:before="0" w:after="20" w:line="276" w:lineRule="auto"/>
              <w:ind w:right="400" w:hanging="300"/>
            </w:pPr>
            <w:r>
              <w:rPr>
                <w:rFonts w:ascii="Arial" w:hAnsi="Arial" w:cs="Arial" w:eastAsia="Arial"/>
                <w:b/>
                <w:bCs/>
                <w:color w:val="B5304A"/>
                <w:sz w:val="20"/>
                <w:szCs w:val="20"/>
                <w:rtl/>
              </w:rPr>
              <w:t xml:space="preserve">(ב)  </w:t>
            </w:r>
            <w:r>
              <w:rPr>
                <w:rFonts w:ascii="Arial" w:hAnsi="Arial" w:cs="Arial" w:eastAsia="Arial"/>
                <w:color w:val="1F2430"/>
                <w:sz w:val="20"/>
                <w:szCs w:val="20"/>
                <w:rtl/>
              </w:rPr>
              <w:t>לבית הדין סמכות מכוח סמכותו הנמשכת, שכן הוא אישר את הסכם הגירושין</w:t>
            </w:r>
          </w:p>
          <w:p>
            <w:pPr>
              <w:bidi/>
              <w:spacing w:before="0" w:after="20" w:line="276" w:lineRule="auto"/>
              <w:ind w:right="400" w:hanging="300"/>
            </w:pPr>
            <w:r>
              <w:rPr>
                <w:rFonts w:ascii="Arial" w:hAnsi="Arial" w:cs="Arial" w:eastAsia="Arial"/>
                <w:b/>
                <w:bCs/>
                <w:color w:val="B5304A"/>
                <w:sz w:val="20"/>
                <w:szCs w:val="20"/>
                <w:rtl/>
              </w:rPr>
              <w:t xml:space="preserve">(ג)  </w:t>
            </w:r>
            <w:r>
              <w:rPr>
                <w:rFonts w:ascii="Arial" w:hAnsi="Arial" w:cs="Arial" w:eastAsia="Arial"/>
                <w:color w:val="1F2430"/>
                <w:sz w:val="20"/>
                <w:szCs w:val="20"/>
                <w:rtl/>
              </w:rPr>
              <w:t>אין לבית הדין סמכות: אין סמכות מקורית, סעיף 9 אינו חל ברכוש, אין סמכות נמשכת ברכוש, וגם טענת הבוררות נדחתה</w:t>
            </w:r>
          </w:p>
          <w:p>
            <w:pPr>
              <w:bidi/>
              <w:spacing w:before="0" w:after="20" w:line="276" w:lineRule="auto"/>
              <w:ind w:right="400" w:hanging="300"/>
            </w:pPr>
            <w:r>
              <w:rPr>
                <w:rFonts w:ascii="Arial" w:hAnsi="Arial" w:cs="Arial" w:eastAsia="Arial"/>
                <w:b/>
                <w:bCs/>
                <w:color w:val="B5304A"/>
                <w:sz w:val="20"/>
                <w:szCs w:val="20"/>
                <w:rtl/>
              </w:rPr>
              <w:t xml:space="preserve">(ד)  </w:t>
            </w:r>
            <w:r>
              <w:rPr>
                <w:rFonts w:ascii="Arial" w:hAnsi="Arial" w:cs="Arial" w:eastAsia="Arial"/>
                <w:color w:val="1F2430"/>
                <w:sz w:val="20"/>
                <w:szCs w:val="20"/>
                <w:rtl/>
              </w:rPr>
              <w:t>לבית הדין סמכות כבורר, כי שני הצדדים היו מיוצגים בעת חתימת ההסכם</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DA1AD"/>
              <w:left w:val="single" w:sz="8" w:space="0" w:color="DDA1AD"/>
              <w:bottom w:val="single" w:sz="8" w:space="0" w:color="DDA1AD"/>
              <w:right w:val="single" w:sz="8" w:space="0" w:color="DDA1AD"/>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B5304A"/>
              </w:rPr>
              <w:t xml:space="preserve"> 105 </w:t>
            </w:r>
            <w:r>
              <w:rPr>
                <w:rFonts w:ascii="Arial" w:hAnsi="Arial" w:cs="Arial" w:eastAsia="Arial"/>
                <w:sz w:val="20"/>
                <w:szCs w:val="20"/>
                <w:rtl/>
              </w:rPr>
              <w:t xml:space="preserve">  </w:t>
            </w:r>
            <w:r>
              <w:rPr>
                <w:rFonts w:ascii="Arial" w:hAnsi="Arial" w:cs="Arial" w:eastAsia="Arial"/>
                <w:b/>
                <w:bCs/>
                <w:color w:val="111827"/>
                <w:sz w:val="20"/>
                <w:szCs w:val="20"/>
                <w:rtl/>
              </w:rPr>
              <w:t>זוג התגרש בהסכמה בבית הדין הרבני. בהסכם נקבע שהרכוש נשאר אצל האישה כנגד התחייבותה שלא לתבוע הגדלת מזונות, ובסופו נכתב: הכול שריר וקיים על פי דין תורה. כעבור שנה תבעה האישה הגדלת מזונות בבית המשפט לענייני משפחה, והאיש מיהר לבית הדין הרבני לתבוע את הרכוש בחזרה. למי הסמכות לדון בתביעת הרכוש?</w:t>
            </w:r>
          </w:p>
          <w:p>
            <w:pPr>
              <w:bidi/>
              <w:spacing w:before="0" w:after="20" w:line="276" w:lineRule="auto"/>
              <w:ind w:right="400" w:hanging="300"/>
            </w:pPr>
            <w:r>
              <w:rPr>
                <w:rFonts w:ascii="Arial" w:hAnsi="Arial" w:cs="Arial" w:eastAsia="Arial"/>
                <w:b/>
                <w:bCs/>
                <w:color w:val="B5304A"/>
                <w:sz w:val="20"/>
                <w:szCs w:val="20"/>
                <w:rtl/>
              </w:rPr>
              <w:t xml:space="preserve">(א)  </w:t>
            </w:r>
            <w:r>
              <w:rPr>
                <w:rFonts w:ascii="Arial" w:hAnsi="Arial" w:cs="Arial" w:eastAsia="Arial"/>
                <w:color w:val="1F2430"/>
                <w:sz w:val="20"/>
                <w:szCs w:val="20"/>
                <w:rtl/>
              </w:rPr>
              <w:t>לבית המשפט – לבית הדין הרבני אין סמכות לדון בתביעת הרכוש</w:t>
            </w:r>
          </w:p>
          <w:p>
            <w:pPr>
              <w:bidi/>
              <w:spacing w:before="0" w:after="20" w:line="276" w:lineRule="auto"/>
              <w:ind w:right="400" w:hanging="300"/>
            </w:pPr>
            <w:r>
              <w:rPr>
                <w:rFonts w:ascii="Arial" w:hAnsi="Arial" w:cs="Arial" w:eastAsia="Arial"/>
                <w:b/>
                <w:bCs/>
                <w:color w:val="B5304A"/>
                <w:sz w:val="20"/>
                <w:szCs w:val="20"/>
                <w:rtl/>
              </w:rPr>
              <w:t xml:space="preserve">(ב)  </w:t>
            </w:r>
            <w:r>
              <w:rPr>
                <w:rFonts w:ascii="Arial" w:hAnsi="Arial" w:cs="Arial" w:eastAsia="Arial"/>
                <w:color w:val="1F2430"/>
                <w:sz w:val="20"/>
                <w:szCs w:val="20"/>
                <w:rtl/>
              </w:rPr>
              <w:t>לבית הדין הרבני, משום שההסכם נכרת על פי דין תורה</w:t>
            </w:r>
          </w:p>
          <w:p>
            <w:pPr>
              <w:bidi/>
              <w:spacing w:before="0" w:after="20" w:line="276" w:lineRule="auto"/>
              <w:ind w:right="400" w:hanging="300"/>
            </w:pPr>
            <w:r>
              <w:rPr>
                <w:rFonts w:ascii="Arial" w:hAnsi="Arial" w:cs="Arial" w:eastAsia="Arial"/>
                <w:b/>
                <w:bCs/>
                <w:color w:val="B5304A"/>
                <w:sz w:val="20"/>
                <w:szCs w:val="20"/>
                <w:rtl/>
              </w:rPr>
              <w:t xml:space="preserve">(ג)  </w:t>
            </w:r>
            <w:r>
              <w:rPr>
                <w:rFonts w:ascii="Arial" w:hAnsi="Arial" w:cs="Arial" w:eastAsia="Arial"/>
                <w:color w:val="1F2430"/>
                <w:sz w:val="20"/>
                <w:szCs w:val="20"/>
                <w:rtl/>
              </w:rPr>
              <w:t>לבית הדין הרבני, משום שהאיש הקדים והגיש אליו את תביעתו</w:t>
            </w:r>
          </w:p>
          <w:p>
            <w:pPr>
              <w:bidi/>
              <w:spacing w:before="0" w:after="20" w:line="276" w:lineRule="auto"/>
              <w:ind w:right="400" w:hanging="300"/>
            </w:pPr>
            <w:r>
              <w:rPr>
                <w:rFonts w:ascii="Arial" w:hAnsi="Arial" w:cs="Arial" w:eastAsia="Arial"/>
                <w:b/>
                <w:bCs/>
                <w:color w:val="B5304A"/>
                <w:sz w:val="20"/>
                <w:szCs w:val="20"/>
                <w:rtl/>
              </w:rPr>
              <w:t xml:space="preserve">(ד)  </w:t>
            </w:r>
            <w:r>
              <w:rPr>
                <w:rFonts w:ascii="Arial" w:hAnsi="Arial" w:cs="Arial" w:eastAsia="Arial"/>
                <w:color w:val="1F2430"/>
                <w:sz w:val="20"/>
                <w:szCs w:val="20"/>
                <w:rtl/>
              </w:rPr>
              <w:t>לשתי הערכאות בסמכות מקבילה, לפי מירוץ הסמכויות</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DA1AD"/>
              <w:left w:val="single" w:sz="8" w:space="0" w:color="DDA1AD"/>
              <w:bottom w:val="single" w:sz="8" w:space="0" w:color="DDA1AD"/>
              <w:right w:val="single" w:sz="8" w:space="0" w:color="DDA1AD"/>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B5304A"/>
              </w:rPr>
              <w:t xml:space="preserve"> 106 </w:t>
            </w:r>
            <w:r>
              <w:rPr>
                <w:rFonts w:ascii="Arial" w:hAnsi="Arial" w:cs="Arial" w:eastAsia="Arial"/>
                <w:sz w:val="20"/>
                <w:szCs w:val="20"/>
                <w:rtl/>
              </w:rPr>
              <w:t xml:space="preserve">  </w:t>
            </w:r>
            <w:r>
              <w:rPr>
                <w:rFonts w:ascii="Arial" w:hAnsi="Arial" w:cs="Arial" w:eastAsia="Arial"/>
                <w:b/>
                <w:bCs/>
                <w:color w:val="111827"/>
                <w:sz w:val="20"/>
                <w:szCs w:val="20"/>
                <w:rtl/>
              </w:rPr>
              <w:t>לפי חוק שיפוט בתי דין דתיים (בוררות), תשפ״ו-2026, אילו ערכאות נכללות בהגדרת בית דין לעניין החוק?</w:t>
            </w:r>
          </w:p>
          <w:p>
            <w:pPr>
              <w:bidi/>
              <w:spacing w:before="0" w:after="20" w:line="276" w:lineRule="auto"/>
              <w:ind w:right="400" w:hanging="300"/>
            </w:pPr>
            <w:r>
              <w:rPr>
                <w:rFonts w:ascii="Arial" w:hAnsi="Arial" w:cs="Arial" w:eastAsia="Arial"/>
                <w:b/>
                <w:bCs/>
                <w:color w:val="B5304A"/>
                <w:sz w:val="20"/>
                <w:szCs w:val="20"/>
                <w:rtl/>
              </w:rPr>
              <w:t xml:space="preserve">(א)  </w:t>
            </w:r>
            <w:r>
              <w:rPr>
                <w:rFonts w:ascii="Arial" w:hAnsi="Arial" w:cs="Arial" w:eastAsia="Arial"/>
                <w:color w:val="1F2430"/>
                <w:sz w:val="20"/>
                <w:szCs w:val="20"/>
                <w:rtl/>
              </w:rPr>
              <w:t>בית דין רבני בלבד</w:t>
            </w:r>
          </w:p>
          <w:p>
            <w:pPr>
              <w:bidi/>
              <w:spacing w:before="0" w:after="20" w:line="276" w:lineRule="auto"/>
              <w:ind w:right="400" w:hanging="300"/>
            </w:pPr>
            <w:r>
              <w:rPr>
                <w:rFonts w:ascii="Arial" w:hAnsi="Arial" w:cs="Arial" w:eastAsia="Arial"/>
                <w:b/>
                <w:bCs/>
                <w:color w:val="B5304A"/>
                <w:sz w:val="20"/>
                <w:szCs w:val="20"/>
                <w:rtl/>
              </w:rPr>
              <w:t xml:space="preserve">(ב)  </w:t>
            </w:r>
            <w:r>
              <w:rPr>
                <w:rFonts w:ascii="Arial" w:hAnsi="Arial" w:cs="Arial" w:eastAsia="Arial"/>
                <w:color w:val="1F2430"/>
                <w:sz w:val="20"/>
                <w:szCs w:val="20"/>
                <w:rtl/>
              </w:rPr>
              <w:t>כל בתי הדין הדתיים, לרבות בתי הדין הכנסייתיים והדרוזיים</w:t>
            </w:r>
          </w:p>
          <w:p>
            <w:pPr>
              <w:bidi/>
              <w:spacing w:before="0" w:after="20" w:line="276" w:lineRule="auto"/>
              <w:ind w:right="400" w:hanging="300"/>
            </w:pPr>
            <w:r>
              <w:rPr>
                <w:rFonts w:ascii="Arial" w:hAnsi="Arial" w:cs="Arial" w:eastAsia="Arial"/>
                <w:b/>
                <w:bCs/>
                <w:color w:val="B5304A"/>
                <w:sz w:val="20"/>
                <w:szCs w:val="20"/>
                <w:rtl/>
              </w:rPr>
              <w:t xml:space="preserve">(ג)  </w:t>
            </w:r>
            <w:r>
              <w:rPr>
                <w:rFonts w:ascii="Arial" w:hAnsi="Arial" w:cs="Arial" w:eastAsia="Arial"/>
                <w:color w:val="1F2430"/>
                <w:sz w:val="20"/>
                <w:szCs w:val="20"/>
                <w:rtl/>
              </w:rPr>
              <w:t>בית דין רבני ובתי דין רבניים פרטיים</w:t>
            </w:r>
          </w:p>
          <w:p>
            <w:pPr>
              <w:bidi/>
              <w:spacing w:before="0" w:after="20" w:line="276" w:lineRule="auto"/>
              <w:ind w:right="400" w:hanging="300"/>
            </w:pPr>
            <w:r>
              <w:rPr>
                <w:rFonts w:ascii="Arial" w:hAnsi="Arial" w:cs="Arial" w:eastAsia="Arial"/>
                <w:b/>
                <w:bCs/>
                <w:color w:val="B5304A"/>
                <w:sz w:val="20"/>
                <w:szCs w:val="20"/>
                <w:rtl/>
              </w:rPr>
              <w:t xml:space="preserve">(ד)  </w:t>
            </w:r>
            <w:r>
              <w:rPr>
                <w:rFonts w:ascii="Arial" w:hAnsi="Arial" w:cs="Arial" w:eastAsia="Arial"/>
                <w:color w:val="1F2430"/>
                <w:sz w:val="20"/>
                <w:szCs w:val="20"/>
                <w:rtl/>
              </w:rPr>
              <w:t>בית דין רבני ובית דין שרעי</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DA1AD"/>
              <w:left w:val="single" w:sz="8" w:space="0" w:color="DDA1AD"/>
              <w:bottom w:val="single" w:sz="8" w:space="0" w:color="DDA1AD"/>
              <w:right w:val="single" w:sz="8" w:space="0" w:color="DDA1AD"/>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B5304A"/>
              </w:rPr>
              <w:t xml:space="preserve"> 107 </w:t>
            </w:r>
            <w:r>
              <w:rPr>
                <w:rFonts w:ascii="Arial" w:hAnsi="Arial" w:cs="Arial" w:eastAsia="Arial"/>
                <w:sz w:val="20"/>
                <w:szCs w:val="20"/>
                <w:rtl/>
              </w:rPr>
              <w:t xml:space="preserve">  </w:t>
            </w:r>
            <w:r>
              <w:rPr>
                <w:rFonts w:ascii="Arial" w:hAnsi="Arial" w:cs="Arial" w:eastAsia="Arial"/>
                <w:b/>
                <w:bCs/>
                <w:color w:val="111827"/>
                <w:sz w:val="20"/>
                <w:szCs w:val="20"/>
                <w:rtl/>
              </w:rPr>
              <w:t>איזה מהבאים הוא תנאי לכך שבית דין רבני ידון כבורר בעניין אזרחי לפי חוק הבוררות 2026?</w:t>
            </w:r>
          </w:p>
          <w:p>
            <w:pPr>
              <w:bidi/>
              <w:spacing w:before="0" w:after="20" w:line="276" w:lineRule="auto"/>
              <w:ind w:right="400" w:hanging="300"/>
            </w:pPr>
            <w:r>
              <w:rPr>
                <w:rFonts w:ascii="Arial" w:hAnsi="Arial" w:cs="Arial" w:eastAsia="Arial"/>
                <w:b/>
                <w:bCs/>
                <w:color w:val="B5304A"/>
                <w:sz w:val="20"/>
                <w:szCs w:val="20"/>
                <w:rtl/>
              </w:rPr>
              <w:t xml:space="preserve">(א)  </w:t>
            </w:r>
            <w:r>
              <w:rPr>
                <w:rFonts w:ascii="Arial" w:hAnsi="Arial" w:cs="Arial" w:eastAsia="Arial"/>
                <w:color w:val="1F2430"/>
                <w:sz w:val="20"/>
                <w:szCs w:val="20"/>
                <w:rtl/>
              </w:rPr>
              <w:t>הסכמת הצדדים, שיכולה להיות גם מכללא מתוך התנהגותם בדיון</w:t>
            </w:r>
          </w:p>
          <w:p>
            <w:pPr>
              <w:bidi/>
              <w:spacing w:before="0" w:after="20" w:line="276" w:lineRule="auto"/>
              <w:ind w:right="400" w:hanging="300"/>
            </w:pPr>
            <w:r>
              <w:rPr>
                <w:rFonts w:ascii="Arial" w:hAnsi="Arial" w:cs="Arial" w:eastAsia="Arial"/>
                <w:b/>
                <w:bCs/>
                <w:color w:val="B5304A"/>
                <w:sz w:val="20"/>
                <w:szCs w:val="20"/>
                <w:rtl/>
              </w:rPr>
              <w:t xml:space="preserve">(ב)  </w:t>
            </w:r>
            <w:r>
              <w:rPr>
                <w:rFonts w:ascii="Arial" w:hAnsi="Arial" w:cs="Arial" w:eastAsia="Arial"/>
                <w:color w:val="1F2430"/>
                <w:sz w:val="20"/>
                <w:szCs w:val="20"/>
                <w:rtl/>
              </w:rPr>
              <w:t>די בכך שאחד הצדדים יהודי, גם בלא הסכמת הצד האחר</w:t>
            </w:r>
          </w:p>
          <w:p>
            <w:pPr>
              <w:bidi/>
              <w:spacing w:before="0" w:after="20" w:line="276" w:lineRule="auto"/>
              <w:ind w:right="400" w:hanging="300"/>
            </w:pPr>
            <w:r>
              <w:rPr>
                <w:rFonts w:ascii="Arial" w:hAnsi="Arial" w:cs="Arial" w:eastAsia="Arial"/>
                <w:b/>
                <w:bCs/>
                <w:color w:val="B5304A"/>
                <w:sz w:val="20"/>
                <w:szCs w:val="20"/>
                <w:rtl/>
              </w:rPr>
              <w:t xml:space="preserve">(ג)  </w:t>
            </w:r>
            <w:r>
              <w:rPr>
                <w:rFonts w:ascii="Arial" w:hAnsi="Arial" w:cs="Arial" w:eastAsia="Arial"/>
                <w:color w:val="1F2430"/>
                <w:sz w:val="20"/>
                <w:szCs w:val="20"/>
                <w:rtl/>
              </w:rPr>
              <w:t>הסכמה בכתב של כל הצדדים בחתימה על טופס בוררות, וכן סמכות של בית הדין בענייני מעמד אישי כלפי אחד הצדדים לפחות או שכל הצדדים תאגידים</w:t>
            </w:r>
          </w:p>
          <w:p>
            <w:pPr>
              <w:bidi/>
              <w:spacing w:before="0" w:after="20" w:line="276" w:lineRule="auto"/>
              <w:ind w:right="400" w:hanging="300"/>
            </w:pPr>
            <w:r>
              <w:rPr>
                <w:rFonts w:ascii="Arial" w:hAnsi="Arial" w:cs="Arial" w:eastAsia="Arial"/>
                <w:b/>
                <w:bCs/>
                <w:color w:val="B5304A"/>
                <w:sz w:val="20"/>
                <w:szCs w:val="20"/>
                <w:rtl/>
              </w:rPr>
              <w:t xml:space="preserve">(ד)  </w:t>
            </w:r>
            <w:r>
              <w:rPr>
                <w:rFonts w:ascii="Arial" w:hAnsi="Arial" w:cs="Arial" w:eastAsia="Arial"/>
                <w:color w:val="1F2430"/>
                <w:sz w:val="20"/>
                <w:szCs w:val="20"/>
                <w:rtl/>
              </w:rPr>
              <w:t>הסכמה בכתב של הצדדים ואישורה בבית המשפט לענייני משפחה</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DA1AD"/>
              <w:left w:val="single" w:sz="8" w:space="0" w:color="DDA1AD"/>
              <w:bottom w:val="single" w:sz="8" w:space="0" w:color="DDA1AD"/>
              <w:right w:val="single" w:sz="8" w:space="0" w:color="DDA1AD"/>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B5304A"/>
              </w:rPr>
              <w:t xml:space="preserve"> 108 </w:t>
            </w:r>
            <w:r>
              <w:rPr>
                <w:rFonts w:ascii="Arial" w:hAnsi="Arial" w:cs="Arial" w:eastAsia="Arial"/>
                <w:sz w:val="20"/>
                <w:szCs w:val="20"/>
                <w:rtl/>
              </w:rPr>
              <w:t xml:space="preserve">  </w:t>
            </w:r>
            <w:r>
              <w:rPr>
                <w:rFonts w:ascii="Arial" w:hAnsi="Arial" w:cs="Arial" w:eastAsia="Arial"/>
                <w:b/>
                <w:bCs/>
                <w:color w:val="111827"/>
                <w:sz w:val="20"/>
                <w:szCs w:val="20"/>
                <w:rtl/>
              </w:rPr>
              <w:t>גרושים חתמו על טופס בוררות שלפיו בית הדין הרבני יכריע כבורר בסכסוך על חלוקת דירה שבבעלותם המשותפת, שנותר פתוח אחרי הגירושין. האם בית הדין מוסמך לפי חוק הבוררות 2026?</w:t>
            </w:r>
          </w:p>
          <w:p>
            <w:pPr>
              <w:bidi/>
              <w:spacing w:before="0" w:after="20" w:line="276" w:lineRule="auto"/>
              <w:ind w:right="400" w:hanging="300"/>
            </w:pPr>
            <w:r>
              <w:rPr>
                <w:rFonts w:ascii="Arial" w:hAnsi="Arial" w:cs="Arial" w:eastAsia="Arial"/>
                <w:b/>
                <w:bCs/>
                <w:color w:val="B5304A"/>
                <w:sz w:val="20"/>
                <w:szCs w:val="20"/>
                <w:rtl/>
              </w:rPr>
              <w:t xml:space="preserve">(א)  </w:t>
            </w:r>
            <w:r>
              <w:rPr>
                <w:rFonts w:ascii="Arial" w:hAnsi="Arial" w:cs="Arial" w:eastAsia="Arial"/>
                <w:color w:val="1F2430"/>
                <w:sz w:val="20"/>
                <w:szCs w:val="20"/>
                <w:rtl/>
              </w:rPr>
              <w:t>כן – החתימה על טופס הבוררות מספיקה בכל עניין אזרחי</w:t>
            </w:r>
          </w:p>
          <w:p>
            <w:pPr>
              <w:bidi/>
              <w:spacing w:before="0" w:after="20" w:line="276" w:lineRule="auto"/>
              <w:ind w:right="400" w:hanging="300"/>
            </w:pPr>
            <w:r>
              <w:rPr>
                <w:rFonts w:ascii="Arial" w:hAnsi="Arial" w:cs="Arial" w:eastAsia="Arial"/>
                <w:b/>
                <w:bCs/>
                <w:color w:val="B5304A"/>
                <w:sz w:val="20"/>
                <w:szCs w:val="20"/>
                <w:rtl/>
              </w:rPr>
              <w:t xml:space="preserve">(ב)  </w:t>
            </w:r>
            <w:r>
              <w:rPr>
                <w:rFonts w:ascii="Arial" w:hAnsi="Arial" w:cs="Arial" w:eastAsia="Arial"/>
                <w:color w:val="1F2430"/>
                <w:sz w:val="20"/>
                <w:szCs w:val="20"/>
                <w:rtl/>
              </w:rPr>
              <w:t>לא – החוק אינו חל על עניין הנוגע להליך בין בני זוג נשואים או בני זוג לשעבר, ולכן הלכת סימה אמיר עומדת בעינה</w:t>
            </w:r>
          </w:p>
          <w:p>
            <w:pPr>
              <w:bidi/>
              <w:spacing w:before="0" w:after="20" w:line="276" w:lineRule="auto"/>
              <w:ind w:right="400" w:hanging="300"/>
            </w:pPr>
            <w:r>
              <w:rPr>
                <w:rFonts w:ascii="Arial" w:hAnsi="Arial" w:cs="Arial" w:eastAsia="Arial"/>
                <w:b/>
                <w:bCs/>
                <w:color w:val="B5304A"/>
                <w:sz w:val="20"/>
                <w:szCs w:val="20"/>
                <w:rtl/>
              </w:rPr>
              <w:t xml:space="preserve">(ג)  </w:t>
            </w:r>
            <w:r>
              <w:rPr>
                <w:rFonts w:ascii="Arial" w:hAnsi="Arial" w:cs="Arial" w:eastAsia="Arial"/>
                <w:color w:val="1F2430"/>
                <w:sz w:val="20"/>
                <w:szCs w:val="20"/>
                <w:rtl/>
              </w:rPr>
              <w:t>כן – אך רק אם שני הצדדים יהודים</w:t>
            </w:r>
          </w:p>
          <w:p>
            <w:pPr>
              <w:bidi/>
              <w:spacing w:before="0" w:after="20" w:line="276" w:lineRule="auto"/>
              <w:ind w:right="400" w:hanging="300"/>
            </w:pPr>
            <w:r>
              <w:rPr>
                <w:rFonts w:ascii="Arial" w:hAnsi="Arial" w:cs="Arial" w:eastAsia="Arial"/>
                <w:b/>
                <w:bCs/>
                <w:color w:val="B5304A"/>
                <w:sz w:val="20"/>
                <w:szCs w:val="20"/>
                <w:rtl/>
              </w:rPr>
              <w:t xml:space="preserve">(ד)  </w:t>
            </w:r>
            <w:r>
              <w:rPr>
                <w:rFonts w:ascii="Arial" w:hAnsi="Arial" w:cs="Arial" w:eastAsia="Arial"/>
                <w:color w:val="1F2430"/>
                <w:sz w:val="20"/>
                <w:szCs w:val="20"/>
                <w:rtl/>
              </w:rPr>
              <w:t>כן – אך רק אם הסכסוך התגלע לאחר כניסת החוק לתוקף</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DA1AD"/>
              <w:left w:val="single" w:sz="8" w:space="0" w:color="DDA1AD"/>
              <w:bottom w:val="single" w:sz="8" w:space="0" w:color="DDA1AD"/>
              <w:right w:val="single" w:sz="8" w:space="0" w:color="DDA1AD"/>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B5304A"/>
              </w:rPr>
              <w:t xml:space="preserve"> 109 </w:t>
            </w:r>
            <w:r>
              <w:rPr>
                <w:rFonts w:ascii="Arial" w:hAnsi="Arial" w:cs="Arial" w:eastAsia="Arial"/>
                <w:sz w:val="20"/>
                <w:szCs w:val="20"/>
                <w:rtl/>
              </w:rPr>
              <w:t xml:space="preserve">  </w:t>
            </w:r>
            <w:r>
              <w:rPr>
                <w:rFonts w:ascii="Arial" w:hAnsi="Arial" w:cs="Arial" w:eastAsia="Arial"/>
                <w:b/>
                <w:bCs/>
                <w:color w:val="111827"/>
                <w:sz w:val="20"/>
                <w:szCs w:val="20"/>
                <w:rtl/>
              </w:rPr>
              <w:t>הסכם גירושין שאושר בבית הדין הרבני קבע מזונות ילדים נמוכים. במהלך האישור לא נשאלה כל שאלה על הילד, ובית הדין רק נתן תוקף להסכם שהוגש. האם מגישה בשם הילד תביעה להגדלת מזונות לבית המשפט לענייני משפחה, בלי לטעון לשינוי נסיבות. מה הדין?</w:t>
            </w:r>
          </w:p>
          <w:p>
            <w:pPr>
              <w:bidi/>
              <w:spacing w:before="0" w:after="20" w:line="276" w:lineRule="auto"/>
              <w:ind w:right="400" w:hanging="300"/>
            </w:pPr>
            <w:r>
              <w:rPr>
                <w:rFonts w:ascii="Arial" w:hAnsi="Arial" w:cs="Arial" w:eastAsia="Arial"/>
                <w:b/>
                <w:bCs/>
                <w:color w:val="B5304A"/>
                <w:sz w:val="20"/>
                <w:szCs w:val="20"/>
                <w:rtl/>
              </w:rPr>
              <w:t xml:space="preserve">(א)  </w:t>
            </w:r>
            <w:r>
              <w:rPr>
                <w:rFonts w:ascii="Arial" w:hAnsi="Arial" w:cs="Arial" w:eastAsia="Arial"/>
                <w:color w:val="1F2430"/>
                <w:sz w:val="20"/>
                <w:szCs w:val="20"/>
                <w:rtl/>
              </w:rPr>
              <w:t>התביעה תימחק, כי היה על האם לחזור לבית הדין הרבני מכוח סמכות נמשכת</w:t>
            </w:r>
          </w:p>
          <w:p>
            <w:pPr>
              <w:bidi/>
              <w:spacing w:before="0" w:after="20" w:line="276" w:lineRule="auto"/>
              <w:ind w:right="400" w:hanging="300"/>
            </w:pPr>
            <w:r>
              <w:rPr>
                <w:rFonts w:ascii="Arial" w:hAnsi="Arial" w:cs="Arial" w:eastAsia="Arial"/>
                <w:b/>
                <w:bCs/>
                <w:color w:val="B5304A"/>
                <w:sz w:val="20"/>
                <w:szCs w:val="20"/>
                <w:rtl/>
              </w:rPr>
              <w:t xml:space="preserve">(ב)  </w:t>
            </w:r>
            <w:r>
              <w:rPr>
                <w:rFonts w:ascii="Arial" w:hAnsi="Arial" w:cs="Arial" w:eastAsia="Arial"/>
                <w:color w:val="1F2430"/>
                <w:sz w:val="20"/>
                <w:szCs w:val="20"/>
                <w:rtl/>
              </w:rPr>
              <w:t>התביעה אפשרית מכוח מעמדו העצמאי של הקטין: לא היה דן ופסק, ולכן אין צורך בשינוי נסיבות ואין חובה לחזור לבית הדין</w:t>
            </w:r>
          </w:p>
          <w:p>
            <w:pPr>
              <w:bidi/>
              <w:spacing w:before="0" w:after="20" w:line="276" w:lineRule="auto"/>
              <w:ind w:right="400" w:hanging="300"/>
            </w:pPr>
            <w:r>
              <w:rPr>
                <w:rFonts w:ascii="Arial" w:hAnsi="Arial" w:cs="Arial" w:eastAsia="Arial"/>
                <w:b/>
                <w:bCs/>
                <w:color w:val="B5304A"/>
                <w:sz w:val="20"/>
                <w:szCs w:val="20"/>
                <w:rtl/>
              </w:rPr>
              <w:t xml:space="preserve">(ג)  </w:t>
            </w:r>
            <w:r>
              <w:rPr>
                <w:rFonts w:ascii="Arial" w:hAnsi="Arial" w:cs="Arial" w:eastAsia="Arial"/>
                <w:color w:val="1F2430"/>
                <w:sz w:val="20"/>
                <w:szCs w:val="20"/>
                <w:rtl/>
              </w:rPr>
              <w:t>התביעה תידחה, כי האם צד להסכם ומנועה מלתבוע</w:t>
            </w:r>
          </w:p>
          <w:p>
            <w:pPr>
              <w:bidi/>
              <w:spacing w:before="0" w:after="20" w:line="276" w:lineRule="auto"/>
              <w:ind w:right="400" w:hanging="300"/>
            </w:pPr>
            <w:r>
              <w:rPr>
                <w:rFonts w:ascii="Arial" w:hAnsi="Arial" w:cs="Arial" w:eastAsia="Arial"/>
                <w:b/>
                <w:bCs/>
                <w:color w:val="B5304A"/>
                <w:sz w:val="20"/>
                <w:szCs w:val="20"/>
                <w:rtl/>
              </w:rPr>
              <w:t xml:space="preserve">(ד)  </w:t>
            </w:r>
            <w:r>
              <w:rPr>
                <w:rFonts w:ascii="Arial" w:hAnsi="Arial" w:cs="Arial" w:eastAsia="Arial"/>
                <w:color w:val="1F2430"/>
                <w:sz w:val="20"/>
                <w:szCs w:val="20"/>
                <w:rtl/>
              </w:rPr>
              <w:t>התביעה אפשרית רק אם האם תוכיח שינוי נסיבות מהותי</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DA1AD"/>
              <w:left w:val="single" w:sz="8" w:space="0" w:color="DDA1AD"/>
              <w:bottom w:val="single" w:sz="8" w:space="0" w:color="DDA1AD"/>
              <w:right w:val="single" w:sz="8" w:space="0" w:color="DDA1AD"/>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B5304A"/>
              </w:rPr>
              <w:t xml:space="preserve"> 110 </w:t>
            </w:r>
            <w:r>
              <w:rPr>
                <w:rFonts w:ascii="Arial" w:hAnsi="Arial" w:cs="Arial" w:eastAsia="Arial"/>
                <w:sz w:val="20"/>
                <w:szCs w:val="20"/>
                <w:rtl/>
              </w:rPr>
              <w:t xml:space="preserve">  </w:t>
            </w:r>
            <w:r>
              <w:rPr>
                <w:rFonts w:ascii="Arial" w:hAnsi="Arial" w:cs="Arial" w:eastAsia="Arial"/>
                <w:b/>
                <w:bCs/>
                <w:color w:val="111827"/>
                <w:sz w:val="20"/>
                <w:szCs w:val="20"/>
                <w:rtl/>
              </w:rPr>
              <w:t>מהו המבחן הקובע כיום לשאלה אם הסכם הורים מחייב את הקטין, כך שלא יוכל לפתוח את העניין מכוח מעמדו העצמאי?</w:t>
            </w:r>
          </w:p>
          <w:p>
            <w:pPr>
              <w:bidi/>
              <w:spacing w:before="0" w:after="20" w:line="276" w:lineRule="auto"/>
              <w:ind w:right="400" w:hanging="300"/>
            </w:pPr>
            <w:r>
              <w:rPr>
                <w:rFonts w:ascii="Arial" w:hAnsi="Arial" w:cs="Arial" w:eastAsia="Arial"/>
                <w:b/>
                <w:bCs/>
                <w:color w:val="B5304A"/>
                <w:sz w:val="20"/>
                <w:szCs w:val="20"/>
                <w:rtl/>
              </w:rPr>
              <w:t xml:space="preserve">(א)  </w:t>
            </w:r>
            <w:r>
              <w:rPr>
                <w:rFonts w:ascii="Arial" w:hAnsi="Arial" w:cs="Arial" w:eastAsia="Arial"/>
                <w:color w:val="1F2430"/>
                <w:sz w:val="20"/>
                <w:szCs w:val="20"/>
                <w:rtl/>
              </w:rPr>
              <w:t>מבחן מהותי (בג״ץ 4407/12): האם הערכאה דנה ופסקה בפועל בעניינו של הילד – די בהתייחסות ממשית לעניינו</w:t>
            </w:r>
          </w:p>
          <w:p>
            <w:pPr>
              <w:bidi/>
              <w:spacing w:before="0" w:after="20" w:line="276" w:lineRule="auto"/>
              <w:ind w:right="400" w:hanging="300"/>
            </w:pPr>
            <w:r>
              <w:rPr>
                <w:rFonts w:ascii="Arial" w:hAnsi="Arial" w:cs="Arial" w:eastAsia="Arial"/>
                <w:b/>
                <w:bCs/>
                <w:color w:val="B5304A"/>
                <w:sz w:val="20"/>
                <w:szCs w:val="20"/>
                <w:rtl/>
              </w:rPr>
              <w:t xml:space="preserve">(ב)  </w:t>
            </w:r>
            <w:r>
              <w:rPr>
                <w:rFonts w:ascii="Arial" w:hAnsi="Arial" w:cs="Arial" w:eastAsia="Arial"/>
                <w:color w:val="1F2430"/>
                <w:sz w:val="20"/>
                <w:szCs w:val="20"/>
                <w:rtl/>
              </w:rPr>
              <w:t>מבחן פרוצדורלי (עברון): האם הוגשה בהליך תביעה נפרדת בשם הילד</w:t>
            </w:r>
          </w:p>
          <w:p>
            <w:pPr>
              <w:bidi/>
              <w:spacing w:before="0" w:after="20" w:line="276" w:lineRule="auto"/>
              <w:ind w:right="400" w:hanging="300"/>
            </w:pPr>
            <w:r>
              <w:rPr>
                <w:rFonts w:ascii="Arial" w:hAnsi="Arial" w:cs="Arial" w:eastAsia="Arial"/>
                <w:b/>
                <w:bCs/>
                <w:color w:val="B5304A"/>
                <w:sz w:val="20"/>
                <w:szCs w:val="20"/>
                <w:rtl/>
              </w:rPr>
              <w:t xml:space="preserve">(ג)  </w:t>
            </w:r>
            <w:r>
              <w:rPr>
                <w:rFonts w:ascii="Arial" w:hAnsi="Arial" w:cs="Arial" w:eastAsia="Arial"/>
                <w:color w:val="1F2430"/>
                <w:sz w:val="20"/>
                <w:szCs w:val="20"/>
                <w:rtl/>
              </w:rPr>
              <w:t>מבחן פורמלי: האם פסק הדין מציין שההסכם אושר גם בשם הילד</w:t>
            </w:r>
          </w:p>
          <w:p>
            <w:pPr>
              <w:bidi/>
              <w:spacing w:before="0" w:after="20" w:line="276" w:lineRule="auto"/>
              <w:ind w:right="400" w:hanging="300"/>
            </w:pPr>
            <w:r>
              <w:rPr>
                <w:rFonts w:ascii="Arial" w:hAnsi="Arial" w:cs="Arial" w:eastAsia="Arial"/>
                <w:b/>
                <w:bCs/>
                <w:color w:val="B5304A"/>
                <w:sz w:val="20"/>
                <w:szCs w:val="20"/>
                <w:rtl/>
              </w:rPr>
              <w:t xml:space="preserve">(ד)  </w:t>
            </w:r>
            <w:r>
              <w:rPr>
                <w:rFonts w:ascii="Arial" w:hAnsi="Arial" w:cs="Arial" w:eastAsia="Arial"/>
                <w:color w:val="1F2430"/>
                <w:sz w:val="20"/>
                <w:szCs w:val="20"/>
                <w:rtl/>
              </w:rPr>
              <w:t>מבחן ההסכמה: האם שני ההורים הצהירו שהם פועלים גם בשם הילד</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DA1AD"/>
              <w:left w:val="single" w:sz="8" w:space="0" w:color="DDA1AD"/>
              <w:bottom w:val="single" w:sz="8" w:space="0" w:color="DDA1AD"/>
              <w:right w:val="single" w:sz="8" w:space="0" w:color="DDA1AD"/>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B5304A"/>
              </w:rPr>
              <w:t xml:space="preserve"> 111 </w:t>
            </w:r>
            <w:r>
              <w:rPr>
                <w:rFonts w:ascii="Arial" w:hAnsi="Arial" w:cs="Arial" w:eastAsia="Arial"/>
                <w:sz w:val="20"/>
                <w:szCs w:val="20"/>
                <w:rtl/>
              </w:rPr>
              <w:t xml:space="preserve">  </w:t>
            </w:r>
            <w:r>
              <w:rPr>
                <w:rFonts w:ascii="Arial" w:hAnsi="Arial" w:cs="Arial" w:eastAsia="Arial"/>
                <w:b/>
                <w:bCs/>
                <w:color w:val="111827"/>
                <w:sz w:val="20"/>
                <w:szCs w:val="20"/>
                <w:rtl/>
              </w:rPr>
              <w:t>הוגשה תביעה מכוח מעמדו העצמאי של הקטין לפתוח הסכם מזונות. על מי מוטל הנטל, ומה עליו להראות?</w:t>
            </w:r>
          </w:p>
          <w:p>
            <w:pPr>
              <w:bidi/>
              <w:spacing w:before="0" w:after="20" w:line="276" w:lineRule="auto"/>
              <w:ind w:right="400" w:hanging="300"/>
            </w:pPr>
            <w:r>
              <w:rPr>
                <w:rFonts w:ascii="Arial" w:hAnsi="Arial" w:cs="Arial" w:eastAsia="Arial"/>
                <w:b/>
                <w:bCs/>
                <w:color w:val="B5304A"/>
                <w:sz w:val="20"/>
                <w:szCs w:val="20"/>
                <w:rtl/>
              </w:rPr>
              <w:t xml:space="preserve">(א)  </w:t>
            </w:r>
            <w:r>
              <w:rPr>
                <w:rFonts w:ascii="Arial" w:hAnsi="Arial" w:cs="Arial" w:eastAsia="Arial"/>
                <w:color w:val="1F2430"/>
                <w:sz w:val="20"/>
                <w:szCs w:val="20"/>
                <w:rtl/>
              </w:rPr>
              <w:t>על הקטין – להוכיח שינוי נסיבות מהותי מאז ההסכם</w:t>
            </w:r>
          </w:p>
          <w:p>
            <w:pPr>
              <w:bidi/>
              <w:spacing w:before="0" w:after="20" w:line="276" w:lineRule="auto"/>
              <w:ind w:right="400" w:hanging="300"/>
            </w:pPr>
            <w:r>
              <w:rPr>
                <w:rFonts w:ascii="Arial" w:hAnsi="Arial" w:cs="Arial" w:eastAsia="Arial"/>
                <w:b/>
                <w:bCs/>
                <w:color w:val="B5304A"/>
                <w:sz w:val="20"/>
                <w:szCs w:val="20"/>
                <w:rtl/>
              </w:rPr>
              <w:t xml:space="preserve">(ב)  </w:t>
            </w:r>
            <w:r>
              <w:rPr>
                <w:rFonts w:ascii="Arial" w:hAnsi="Arial" w:cs="Arial" w:eastAsia="Arial"/>
                <w:color w:val="1F2430"/>
                <w:sz w:val="20"/>
                <w:szCs w:val="20"/>
                <w:rtl/>
              </w:rPr>
              <w:t>על הקטין – להוכיח שההסכם נחתם בחוסר תום לב</w:t>
            </w:r>
          </w:p>
          <w:p>
            <w:pPr>
              <w:bidi/>
              <w:spacing w:before="0" w:after="20" w:line="276" w:lineRule="auto"/>
              <w:ind w:right="400" w:hanging="300"/>
            </w:pPr>
            <w:r>
              <w:rPr>
                <w:rFonts w:ascii="Arial" w:hAnsi="Arial" w:cs="Arial" w:eastAsia="Arial"/>
                <w:b/>
                <w:bCs/>
                <w:color w:val="B5304A"/>
                <w:sz w:val="20"/>
                <w:szCs w:val="20"/>
                <w:rtl/>
              </w:rPr>
              <w:t xml:space="preserve">(ג)  </w:t>
            </w:r>
            <w:r>
              <w:rPr>
                <w:rFonts w:ascii="Arial" w:hAnsi="Arial" w:cs="Arial" w:eastAsia="Arial"/>
                <w:color w:val="1F2430"/>
                <w:sz w:val="20"/>
                <w:szCs w:val="20"/>
                <w:rtl/>
              </w:rPr>
              <w:t>על האב – להראות שהוגשה בהליך הקודם תביעה נפרדת בשם הילד</w:t>
            </w:r>
          </w:p>
          <w:p>
            <w:pPr>
              <w:bidi/>
              <w:spacing w:before="0" w:after="20" w:line="276" w:lineRule="auto"/>
              <w:ind w:right="400" w:hanging="300"/>
            </w:pPr>
            <w:r>
              <w:rPr>
                <w:rFonts w:ascii="Arial" w:hAnsi="Arial" w:cs="Arial" w:eastAsia="Arial"/>
                <w:b/>
                <w:bCs/>
                <w:color w:val="B5304A"/>
                <w:sz w:val="20"/>
                <w:szCs w:val="20"/>
                <w:rtl/>
              </w:rPr>
              <w:t xml:space="preserve">(ד)  </w:t>
            </w:r>
            <w:r>
              <w:rPr>
                <w:rFonts w:ascii="Arial" w:hAnsi="Arial" w:cs="Arial" w:eastAsia="Arial"/>
                <w:color w:val="1F2430"/>
                <w:sz w:val="20"/>
                <w:szCs w:val="20"/>
                <w:rtl/>
              </w:rPr>
              <w:t>על מי שמבקש להשאיר את ההחלטה על כנה (בדרך כלל האב) – להראות שבהליך הקודם הייתה התייחסות מהותית לעניינו של הילד</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DA1AD"/>
              <w:left w:val="single" w:sz="8" w:space="0" w:color="DDA1AD"/>
              <w:bottom w:val="single" w:sz="8" w:space="0" w:color="DDA1AD"/>
              <w:right w:val="single" w:sz="8" w:space="0" w:color="DDA1AD"/>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B5304A"/>
              </w:rPr>
              <w:t xml:space="preserve"> 112 </w:t>
            </w:r>
            <w:r>
              <w:rPr>
                <w:rFonts w:ascii="Arial" w:hAnsi="Arial" w:cs="Arial" w:eastAsia="Arial"/>
                <w:sz w:val="20"/>
                <w:szCs w:val="20"/>
                <w:rtl/>
              </w:rPr>
              <w:t xml:space="preserve">  </w:t>
            </w:r>
            <w:r>
              <w:rPr>
                <w:rFonts w:ascii="Arial" w:hAnsi="Arial" w:cs="Arial" w:eastAsia="Arial"/>
                <w:b/>
                <w:bCs/>
                <w:color w:val="111827"/>
                <w:sz w:val="20"/>
                <w:szCs w:val="20"/>
                <w:rtl/>
              </w:rPr>
              <w:t>אב משלם מזונות ילדים לפי הסכם שאושר בבית הדין הרבני לאחר דיון ממשי בצורכי הילדים. בשל ירידה בשכרו, הוא מגיש לבית המשפט לענייני משפחה תביעה להפחתת מזונות בשם הילדים, מכוח מעמדם העצמאי. מה הדין?</w:t>
            </w:r>
          </w:p>
          <w:p>
            <w:pPr>
              <w:bidi/>
              <w:spacing w:before="0" w:after="20" w:line="276" w:lineRule="auto"/>
              <w:ind w:right="400" w:hanging="300"/>
            </w:pPr>
            <w:r>
              <w:rPr>
                <w:rFonts w:ascii="Arial" w:hAnsi="Arial" w:cs="Arial" w:eastAsia="Arial"/>
                <w:b/>
                <w:bCs/>
                <w:color w:val="B5304A"/>
                <w:sz w:val="20"/>
                <w:szCs w:val="20"/>
                <w:rtl/>
              </w:rPr>
              <w:t xml:space="preserve">(א)  </w:t>
            </w:r>
            <w:r>
              <w:rPr>
                <w:rFonts w:ascii="Arial" w:hAnsi="Arial" w:cs="Arial" w:eastAsia="Arial"/>
                <w:color w:val="1F2430"/>
                <w:sz w:val="20"/>
                <w:szCs w:val="20"/>
                <w:rtl/>
              </w:rPr>
              <w:t>התביעה תתקבל, כי הקטין רשאי לפתוח את התביעה בכל ערכאה</w:t>
            </w:r>
          </w:p>
          <w:p>
            <w:pPr>
              <w:bidi/>
              <w:spacing w:before="0" w:after="20" w:line="276" w:lineRule="auto"/>
              <w:ind w:right="400" w:hanging="300"/>
            </w:pPr>
            <w:r>
              <w:rPr>
                <w:rFonts w:ascii="Arial" w:hAnsi="Arial" w:cs="Arial" w:eastAsia="Arial"/>
                <w:b/>
                <w:bCs/>
                <w:color w:val="B5304A"/>
                <w:sz w:val="20"/>
                <w:szCs w:val="20"/>
                <w:rtl/>
              </w:rPr>
              <w:t xml:space="preserve">(ב)  </w:t>
            </w:r>
            <w:r>
              <w:rPr>
                <w:rFonts w:ascii="Arial" w:hAnsi="Arial" w:cs="Arial" w:eastAsia="Arial"/>
                <w:color w:val="1F2430"/>
                <w:sz w:val="20"/>
                <w:szCs w:val="20"/>
                <w:rtl/>
              </w:rPr>
              <w:t>התביעה תתקבל בלי צורך בשינוי נסיבות, כי הנטל על האם</w:t>
            </w:r>
          </w:p>
          <w:p>
            <w:pPr>
              <w:bidi/>
              <w:spacing w:before="0" w:after="20" w:line="276" w:lineRule="auto"/>
              <w:ind w:right="400" w:hanging="300"/>
            </w:pPr>
            <w:r>
              <w:rPr>
                <w:rFonts w:ascii="Arial" w:hAnsi="Arial" w:cs="Arial" w:eastAsia="Arial"/>
                <w:b/>
                <w:bCs/>
                <w:color w:val="B5304A"/>
                <w:sz w:val="20"/>
                <w:szCs w:val="20"/>
                <w:rtl/>
              </w:rPr>
              <w:t xml:space="preserve">(ג)  </w:t>
            </w:r>
            <w:r>
              <w:rPr>
                <w:rFonts w:ascii="Arial" w:hAnsi="Arial" w:cs="Arial" w:eastAsia="Arial"/>
                <w:color w:val="1F2430"/>
                <w:sz w:val="20"/>
                <w:szCs w:val="20"/>
                <w:rtl/>
              </w:rPr>
              <w:t>התביעה אינה מכוח מעמד הקטין: אי אפשר לטעון בשם הילד להפחתת מזונותיו; זו תביעה רגילה בשינוי נסיבות, שיש להגישה לערכאה שדנה ופסקה</w:t>
            </w:r>
          </w:p>
          <w:p>
            <w:pPr>
              <w:bidi/>
              <w:spacing w:before="0" w:after="20" w:line="276" w:lineRule="auto"/>
              <w:ind w:right="400" w:hanging="300"/>
            </w:pPr>
            <w:r>
              <w:rPr>
                <w:rFonts w:ascii="Arial" w:hAnsi="Arial" w:cs="Arial" w:eastAsia="Arial"/>
                <w:b/>
                <w:bCs/>
                <w:color w:val="B5304A"/>
                <w:sz w:val="20"/>
                <w:szCs w:val="20"/>
                <w:rtl/>
              </w:rPr>
              <w:t xml:space="preserve">(ד)  </w:t>
            </w:r>
            <w:r>
              <w:rPr>
                <w:rFonts w:ascii="Arial" w:hAnsi="Arial" w:cs="Arial" w:eastAsia="Arial"/>
                <w:color w:val="1F2430"/>
                <w:sz w:val="20"/>
                <w:szCs w:val="20"/>
                <w:rtl/>
              </w:rPr>
              <w:t>התביעה תידחה, כי מזונות ילדים לעולם אינם ניתנים להפחתה</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23935A"/>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0" w:line="300" w:lineRule="auto"/>
            </w:pPr>
            <w:r>
              <w:rPr>
                <w:rFonts w:ascii="Arial" w:hAnsi="Arial" w:cs="Arial" w:eastAsia="Arial"/>
                <w:b/>
                <w:bCs/>
                <w:color w:val="FFFFFF"/>
                <w:sz w:val="26"/>
                <w:szCs w:val="26"/>
                <w:rtl/>
              </w:rPr>
              <w:t>✔ פתרונות והסברים — פרק 4</w:t>
            </w:r>
          </w:p>
        </w:tc>
      </w:tr>
    </w:tbl>
    <w:p>
      <w:pPr>
        <w:bidi/>
        <w:spacing w:after="0" w:before="0" w:line="80" w:lineRule="exact"/>
      </w:pPr>
      <w:r>
        <w:rPr>
          <w:sz w:val="2"/>
        </w:rPr>
      </w:r>
    </w:p>
    <w:p>
      <w:pPr>
        <w:bidi/>
        <w:spacing w:before="0" w:after="120" w:line="336" w:lineRule="auto"/>
      </w:pPr>
      <w:r>
        <w:rPr>
          <w:rFonts w:ascii="Arial" w:hAnsi="Arial" w:cs="Arial" w:eastAsia="Arial"/>
          <w:b/>
          <w:bCs/>
          <w:color w:val="1D6E45"/>
          <w:sz w:val="20"/>
          <w:szCs w:val="20"/>
          <w:rtl/>
        </w:rPr>
        <w:t xml:space="preserve">מפתח תשובות: </w:t>
      </w:r>
      <w:r>
        <w:rPr>
          <w:rFonts w:ascii="Arial" w:hAnsi="Arial" w:cs="Arial" w:eastAsia="Arial"/>
          <w:b/>
          <w:bCs/>
          <w:color w:val="1F2430"/>
          <w:sz w:val="20"/>
          <w:szCs w:val="20"/>
          <w:rtl/>
        </w:rPr>
        <w:t>85-ב</w:t>
      </w:r>
      <w:r>
        <w:rPr>
          <w:rFonts w:ascii="Arial" w:hAnsi="Arial" w:cs="Arial" w:eastAsia="Arial"/>
          <w:sz w:val="20"/>
          <w:szCs w:val="20"/>
          <w:rtl/>
        </w:rPr>
        <w:t xml:space="preserve">   </w:t>
      </w:r>
      <w:r>
        <w:rPr>
          <w:rFonts w:ascii="Arial" w:hAnsi="Arial" w:cs="Arial" w:eastAsia="Arial"/>
          <w:b/>
          <w:bCs/>
          <w:color w:val="1F2430"/>
          <w:sz w:val="20"/>
          <w:szCs w:val="20"/>
          <w:rtl/>
        </w:rPr>
        <w:t>86-ד</w:t>
      </w:r>
      <w:r>
        <w:rPr>
          <w:rFonts w:ascii="Arial" w:hAnsi="Arial" w:cs="Arial" w:eastAsia="Arial"/>
          <w:sz w:val="20"/>
          <w:szCs w:val="20"/>
          <w:rtl/>
        </w:rPr>
        <w:t xml:space="preserve">   </w:t>
      </w:r>
      <w:r>
        <w:rPr>
          <w:rFonts w:ascii="Arial" w:hAnsi="Arial" w:cs="Arial" w:eastAsia="Arial"/>
          <w:b/>
          <w:bCs/>
          <w:color w:val="1F2430"/>
          <w:sz w:val="20"/>
          <w:szCs w:val="20"/>
          <w:rtl/>
        </w:rPr>
        <w:t>87-א</w:t>
      </w:r>
      <w:r>
        <w:rPr>
          <w:rFonts w:ascii="Arial" w:hAnsi="Arial" w:cs="Arial" w:eastAsia="Arial"/>
          <w:sz w:val="20"/>
          <w:szCs w:val="20"/>
          <w:rtl/>
        </w:rPr>
        <w:t xml:space="preserve">   </w:t>
      </w:r>
      <w:r>
        <w:rPr>
          <w:rFonts w:ascii="Arial" w:hAnsi="Arial" w:cs="Arial" w:eastAsia="Arial"/>
          <w:b/>
          <w:bCs/>
          <w:color w:val="1F2430"/>
          <w:sz w:val="20"/>
          <w:szCs w:val="20"/>
          <w:rtl/>
        </w:rPr>
        <w:t>88-ג</w:t>
      </w:r>
      <w:r>
        <w:rPr>
          <w:rFonts w:ascii="Arial" w:hAnsi="Arial" w:cs="Arial" w:eastAsia="Arial"/>
          <w:sz w:val="20"/>
          <w:szCs w:val="20"/>
          <w:rtl/>
        </w:rPr>
        <w:t xml:space="preserve">   </w:t>
      </w:r>
      <w:r>
        <w:rPr>
          <w:rFonts w:ascii="Arial" w:hAnsi="Arial" w:cs="Arial" w:eastAsia="Arial"/>
          <w:b/>
          <w:bCs/>
          <w:color w:val="1F2430"/>
          <w:sz w:val="20"/>
          <w:szCs w:val="20"/>
          <w:rtl/>
        </w:rPr>
        <w:t>89-ג</w:t>
      </w:r>
      <w:r>
        <w:rPr>
          <w:rFonts w:ascii="Arial" w:hAnsi="Arial" w:cs="Arial" w:eastAsia="Arial"/>
          <w:sz w:val="20"/>
          <w:szCs w:val="20"/>
          <w:rtl/>
        </w:rPr>
        <w:t xml:space="preserve">   </w:t>
      </w:r>
      <w:r>
        <w:rPr>
          <w:rFonts w:ascii="Arial" w:hAnsi="Arial" w:cs="Arial" w:eastAsia="Arial"/>
          <w:b/>
          <w:bCs/>
          <w:color w:val="1F2430"/>
          <w:sz w:val="20"/>
          <w:szCs w:val="20"/>
          <w:rtl/>
        </w:rPr>
        <w:t>90-א</w:t>
      </w:r>
      <w:r>
        <w:rPr>
          <w:rFonts w:ascii="Arial" w:hAnsi="Arial" w:cs="Arial" w:eastAsia="Arial"/>
          <w:sz w:val="20"/>
          <w:szCs w:val="20"/>
          <w:rtl/>
        </w:rPr>
        <w:t xml:space="preserve">   </w:t>
      </w:r>
      <w:r>
        <w:rPr>
          <w:rFonts w:ascii="Arial" w:hAnsi="Arial" w:cs="Arial" w:eastAsia="Arial"/>
          <w:b/>
          <w:bCs/>
          <w:color w:val="1F2430"/>
          <w:sz w:val="20"/>
          <w:szCs w:val="20"/>
          <w:rtl/>
        </w:rPr>
        <w:t>91-ד</w:t>
      </w:r>
      <w:r>
        <w:rPr>
          <w:rFonts w:ascii="Arial" w:hAnsi="Arial" w:cs="Arial" w:eastAsia="Arial"/>
          <w:sz w:val="20"/>
          <w:szCs w:val="20"/>
          <w:rtl/>
        </w:rPr>
        <w:t xml:space="preserve">   </w:t>
      </w:r>
      <w:r>
        <w:rPr>
          <w:rFonts w:ascii="Arial" w:hAnsi="Arial" w:cs="Arial" w:eastAsia="Arial"/>
          <w:b/>
          <w:bCs/>
          <w:color w:val="1F2430"/>
          <w:sz w:val="20"/>
          <w:szCs w:val="20"/>
          <w:rtl/>
        </w:rPr>
        <w:t>92-ב</w:t>
      </w:r>
      <w:r>
        <w:rPr>
          <w:rFonts w:ascii="Arial" w:hAnsi="Arial" w:cs="Arial" w:eastAsia="Arial"/>
          <w:sz w:val="20"/>
          <w:szCs w:val="20"/>
          <w:rtl/>
        </w:rPr>
        <w:t xml:space="preserve">   </w:t>
      </w:r>
      <w:r>
        <w:rPr>
          <w:rFonts w:ascii="Arial" w:hAnsi="Arial" w:cs="Arial" w:eastAsia="Arial"/>
          <w:b/>
          <w:bCs/>
          <w:color w:val="1F2430"/>
          <w:sz w:val="20"/>
          <w:szCs w:val="20"/>
          <w:rtl/>
        </w:rPr>
        <w:t>93-א</w:t>
      </w:r>
      <w:r>
        <w:rPr>
          <w:rFonts w:ascii="Arial" w:hAnsi="Arial" w:cs="Arial" w:eastAsia="Arial"/>
          <w:sz w:val="20"/>
          <w:szCs w:val="20"/>
          <w:rtl/>
        </w:rPr>
        <w:t xml:space="preserve">   </w:t>
      </w:r>
      <w:r>
        <w:rPr>
          <w:rFonts w:ascii="Arial" w:hAnsi="Arial" w:cs="Arial" w:eastAsia="Arial"/>
          <w:b/>
          <w:bCs/>
          <w:color w:val="1F2430"/>
          <w:sz w:val="20"/>
          <w:szCs w:val="20"/>
          <w:rtl/>
        </w:rPr>
        <w:t>94-ב</w:t>
      </w:r>
      <w:r>
        <w:rPr>
          <w:rFonts w:ascii="Arial" w:hAnsi="Arial" w:cs="Arial" w:eastAsia="Arial"/>
          <w:sz w:val="20"/>
          <w:szCs w:val="20"/>
          <w:rtl/>
        </w:rPr>
        <w:t xml:space="preserve">   </w:t>
      </w:r>
      <w:r>
        <w:rPr>
          <w:rFonts w:ascii="Arial" w:hAnsi="Arial" w:cs="Arial" w:eastAsia="Arial"/>
          <w:b/>
          <w:bCs/>
          <w:color w:val="1F2430"/>
          <w:sz w:val="20"/>
          <w:szCs w:val="20"/>
          <w:rtl/>
        </w:rPr>
        <w:t>95-ד</w:t>
      </w:r>
      <w:r>
        <w:rPr>
          <w:rFonts w:ascii="Arial" w:hAnsi="Arial" w:cs="Arial" w:eastAsia="Arial"/>
          <w:sz w:val="20"/>
          <w:szCs w:val="20"/>
          <w:rtl/>
        </w:rPr>
        <w:t xml:space="preserve">   </w:t>
      </w:r>
      <w:r>
        <w:rPr>
          <w:rFonts w:ascii="Arial" w:hAnsi="Arial" w:cs="Arial" w:eastAsia="Arial"/>
          <w:b/>
          <w:bCs/>
          <w:color w:val="1F2430"/>
          <w:sz w:val="20"/>
          <w:szCs w:val="20"/>
          <w:rtl/>
        </w:rPr>
        <w:t>96-ג</w:t>
      </w:r>
      <w:r>
        <w:rPr>
          <w:rFonts w:ascii="Arial" w:hAnsi="Arial" w:cs="Arial" w:eastAsia="Arial"/>
          <w:sz w:val="20"/>
          <w:szCs w:val="20"/>
          <w:rtl/>
        </w:rPr>
        <w:t xml:space="preserve">   </w:t>
      </w:r>
      <w:r>
        <w:rPr>
          <w:rFonts w:ascii="Arial" w:hAnsi="Arial" w:cs="Arial" w:eastAsia="Arial"/>
          <w:b/>
          <w:bCs/>
          <w:color w:val="1F2430"/>
          <w:sz w:val="20"/>
          <w:szCs w:val="20"/>
          <w:rtl/>
        </w:rPr>
        <w:t>97-ד</w:t>
      </w:r>
      <w:r>
        <w:rPr>
          <w:rFonts w:ascii="Arial" w:hAnsi="Arial" w:cs="Arial" w:eastAsia="Arial"/>
          <w:sz w:val="20"/>
          <w:szCs w:val="20"/>
          <w:rtl/>
        </w:rPr>
        <w:t xml:space="preserve">   </w:t>
      </w:r>
      <w:r>
        <w:rPr>
          <w:rFonts w:ascii="Arial" w:hAnsi="Arial" w:cs="Arial" w:eastAsia="Arial"/>
          <w:b/>
          <w:bCs/>
          <w:color w:val="1F2430"/>
          <w:sz w:val="20"/>
          <w:szCs w:val="20"/>
          <w:rtl/>
        </w:rPr>
        <w:t>98-א</w:t>
      </w:r>
      <w:r>
        <w:rPr>
          <w:rFonts w:ascii="Arial" w:hAnsi="Arial" w:cs="Arial" w:eastAsia="Arial"/>
          <w:sz w:val="20"/>
          <w:szCs w:val="20"/>
          <w:rtl/>
        </w:rPr>
        <w:t xml:space="preserve">   </w:t>
      </w:r>
      <w:r>
        <w:rPr>
          <w:rFonts w:ascii="Arial" w:hAnsi="Arial" w:cs="Arial" w:eastAsia="Arial"/>
          <w:b/>
          <w:bCs/>
          <w:color w:val="1F2430"/>
          <w:sz w:val="20"/>
          <w:szCs w:val="20"/>
          <w:rtl/>
        </w:rPr>
        <w:t>99-ב</w:t>
      </w:r>
      <w:r>
        <w:rPr>
          <w:rFonts w:ascii="Arial" w:hAnsi="Arial" w:cs="Arial" w:eastAsia="Arial"/>
          <w:sz w:val="20"/>
          <w:szCs w:val="20"/>
          <w:rtl/>
        </w:rPr>
        <w:t xml:space="preserve">   </w:t>
      </w:r>
      <w:r>
        <w:rPr>
          <w:rFonts w:ascii="Arial" w:hAnsi="Arial" w:cs="Arial" w:eastAsia="Arial"/>
          <w:b/>
          <w:bCs/>
          <w:color w:val="1F2430"/>
          <w:sz w:val="20"/>
          <w:szCs w:val="20"/>
          <w:rtl/>
        </w:rPr>
        <w:t>100-ג</w:t>
      </w:r>
      <w:r>
        <w:rPr>
          <w:rFonts w:ascii="Arial" w:hAnsi="Arial" w:cs="Arial" w:eastAsia="Arial"/>
          <w:sz w:val="20"/>
          <w:szCs w:val="20"/>
          <w:rtl/>
        </w:rPr>
        <w:t xml:space="preserve">   </w:t>
      </w:r>
      <w:r>
        <w:rPr>
          <w:rFonts w:ascii="Arial" w:hAnsi="Arial" w:cs="Arial" w:eastAsia="Arial"/>
          <w:b/>
          <w:bCs/>
          <w:color w:val="1F2430"/>
          <w:sz w:val="20"/>
          <w:szCs w:val="20"/>
          <w:rtl/>
        </w:rPr>
        <w:t>101-ב</w:t>
      </w:r>
      <w:r>
        <w:rPr>
          <w:rFonts w:ascii="Arial" w:hAnsi="Arial" w:cs="Arial" w:eastAsia="Arial"/>
          <w:sz w:val="20"/>
          <w:szCs w:val="20"/>
          <w:rtl/>
        </w:rPr>
        <w:t xml:space="preserve">   </w:t>
      </w:r>
      <w:r>
        <w:rPr>
          <w:rFonts w:ascii="Arial" w:hAnsi="Arial" w:cs="Arial" w:eastAsia="Arial"/>
          <w:b/>
          <w:bCs/>
          <w:color w:val="1F2430"/>
          <w:sz w:val="20"/>
          <w:szCs w:val="20"/>
          <w:rtl/>
        </w:rPr>
        <w:t>102-ד</w:t>
      </w:r>
      <w:r>
        <w:rPr>
          <w:rFonts w:ascii="Arial" w:hAnsi="Arial" w:cs="Arial" w:eastAsia="Arial"/>
          <w:sz w:val="20"/>
          <w:szCs w:val="20"/>
          <w:rtl/>
        </w:rPr>
        <w:t xml:space="preserve">   </w:t>
      </w:r>
      <w:r>
        <w:rPr>
          <w:rFonts w:ascii="Arial" w:hAnsi="Arial" w:cs="Arial" w:eastAsia="Arial"/>
          <w:b/>
          <w:bCs/>
          <w:color w:val="1F2430"/>
          <w:sz w:val="20"/>
          <w:szCs w:val="20"/>
          <w:rtl/>
        </w:rPr>
        <w:t>103-א</w:t>
      </w:r>
      <w:r>
        <w:rPr>
          <w:rFonts w:ascii="Arial" w:hAnsi="Arial" w:cs="Arial" w:eastAsia="Arial"/>
          <w:sz w:val="20"/>
          <w:szCs w:val="20"/>
          <w:rtl/>
        </w:rPr>
        <w:t xml:space="preserve">   </w:t>
      </w:r>
      <w:r>
        <w:rPr>
          <w:rFonts w:ascii="Arial" w:hAnsi="Arial" w:cs="Arial" w:eastAsia="Arial"/>
          <w:b/>
          <w:bCs/>
          <w:color w:val="1F2430"/>
          <w:sz w:val="20"/>
          <w:szCs w:val="20"/>
          <w:rtl/>
        </w:rPr>
        <w:t>104-ג</w:t>
      </w:r>
      <w:r>
        <w:rPr>
          <w:rFonts w:ascii="Arial" w:hAnsi="Arial" w:cs="Arial" w:eastAsia="Arial"/>
          <w:sz w:val="20"/>
          <w:szCs w:val="20"/>
          <w:rtl/>
        </w:rPr>
        <w:t xml:space="preserve">   </w:t>
      </w:r>
      <w:r>
        <w:rPr>
          <w:rFonts w:ascii="Arial" w:hAnsi="Arial" w:cs="Arial" w:eastAsia="Arial"/>
          <w:b/>
          <w:bCs/>
          <w:color w:val="1F2430"/>
          <w:sz w:val="20"/>
          <w:szCs w:val="20"/>
          <w:rtl/>
        </w:rPr>
        <w:t>105-א</w:t>
      </w:r>
      <w:r>
        <w:rPr>
          <w:rFonts w:ascii="Arial" w:hAnsi="Arial" w:cs="Arial" w:eastAsia="Arial"/>
          <w:sz w:val="20"/>
          <w:szCs w:val="20"/>
          <w:rtl/>
        </w:rPr>
        <w:t xml:space="preserve">   </w:t>
      </w:r>
      <w:r>
        <w:rPr>
          <w:rFonts w:ascii="Arial" w:hAnsi="Arial" w:cs="Arial" w:eastAsia="Arial"/>
          <w:b/>
          <w:bCs/>
          <w:color w:val="1F2430"/>
          <w:sz w:val="20"/>
          <w:szCs w:val="20"/>
          <w:rtl/>
        </w:rPr>
        <w:t>106-ד</w:t>
      </w:r>
      <w:r>
        <w:rPr>
          <w:rFonts w:ascii="Arial" w:hAnsi="Arial" w:cs="Arial" w:eastAsia="Arial"/>
          <w:sz w:val="20"/>
          <w:szCs w:val="20"/>
          <w:rtl/>
        </w:rPr>
        <w:t xml:space="preserve">   </w:t>
      </w:r>
      <w:r>
        <w:rPr>
          <w:rFonts w:ascii="Arial" w:hAnsi="Arial" w:cs="Arial" w:eastAsia="Arial"/>
          <w:b/>
          <w:bCs/>
          <w:color w:val="1F2430"/>
          <w:sz w:val="20"/>
          <w:szCs w:val="20"/>
          <w:rtl/>
        </w:rPr>
        <w:t>107-ג</w:t>
      </w:r>
      <w:r>
        <w:rPr>
          <w:rFonts w:ascii="Arial" w:hAnsi="Arial" w:cs="Arial" w:eastAsia="Arial"/>
          <w:sz w:val="20"/>
          <w:szCs w:val="20"/>
          <w:rtl/>
        </w:rPr>
        <w:t xml:space="preserve">   </w:t>
      </w:r>
      <w:r>
        <w:rPr>
          <w:rFonts w:ascii="Arial" w:hAnsi="Arial" w:cs="Arial" w:eastAsia="Arial"/>
          <w:b/>
          <w:bCs/>
          <w:color w:val="1F2430"/>
          <w:sz w:val="20"/>
          <w:szCs w:val="20"/>
          <w:rtl/>
        </w:rPr>
        <w:t>108-ב</w:t>
      </w:r>
      <w:r>
        <w:rPr>
          <w:rFonts w:ascii="Arial" w:hAnsi="Arial" w:cs="Arial" w:eastAsia="Arial"/>
          <w:sz w:val="20"/>
          <w:szCs w:val="20"/>
          <w:rtl/>
        </w:rPr>
        <w:t xml:space="preserve">   </w:t>
      </w:r>
      <w:r>
        <w:rPr>
          <w:rFonts w:ascii="Arial" w:hAnsi="Arial" w:cs="Arial" w:eastAsia="Arial"/>
          <w:b/>
          <w:bCs/>
          <w:color w:val="1F2430"/>
          <w:sz w:val="20"/>
          <w:szCs w:val="20"/>
          <w:rtl/>
        </w:rPr>
        <w:t>109-ב</w:t>
      </w:r>
      <w:r>
        <w:rPr>
          <w:rFonts w:ascii="Arial" w:hAnsi="Arial" w:cs="Arial" w:eastAsia="Arial"/>
          <w:sz w:val="20"/>
          <w:szCs w:val="20"/>
          <w:rtl/>
        </w:rPr>
        <w:t xml:space="preserve">   </w:t>
      </w:r>
      <w:r>
        <w:rPr>
          <w:rFonts w:ascii="Arial" w:hAnsi="Arial" w:cs="Arial" w:eastAsia="Arial"/>
          <w:b/>
          <w:bCs/>
          <w:color w:val="1F2430"/>
          <w:sz w:val="20"/>
          <w:szCs w:val="20"/>
          <w:rtl/>
        </w:rPr>
        <w:t>110-א</w:t>
      </w:r>
      <w:r>
        <w:rPr>
          <w:rFonts w:ascii="Arial" w:hAnsi="Arial" w:cs="Arial" w:eastAsia="Arial"/>
          <w:sz w:val="20"/>
          <w:szCs w:val="20"/>
          <w:rtl/>
        </w:rPr>
        <w:t xml:space="preserve">   </w:t>
      </w:r>
      <w:r>
        <w:rPr>
          <w:rFonts w:ascii="Arial" w:hAnsi="Arial" w:cs="Arial" w:eastAsia="Arial"/>
          <w:b/>
          <w:bCs/>
          <w:color w:val="1F2430"/>
          <w:sz w:val="20"/>
          <w:szCs w:val="20"/>
          <w:rtl/>
        </w:rPr>
        <w:t>111-ד</w:t>
      </w:r>
      <w:r>
        <w:rPr>
          <w:rFonts w:ascii="Arial" w:hAnsi="Arial" w:cs="Arial" w:eastAsia="Arial"/>
          <w:sz w:val="20"/>
          <w:szCs w:val="20"/>
          <w:rtl/>
        </w:rPr>
        <w:t xml:space="preserve">   </w:t>
      </w:r>
      <w:r>
        <w:rPr>
          <w:rFonts w:ascii="Arial" w:hAnsi="Arial" w:cs="Arial" w:eastAsia="Arial"/>
          <w:b/>
          <w:bCs/>
          <w:color w:val="1F2430"/>
          <w:sz w:val="20"/>
          <w:szCs w:val="20"/>
          <w:rtl/>
        </w:rPr>
        <w:t>112-ג</w:t>
      </w:r>
      <w:r>
        <w:rPr>
          <w:rFonts w:ascii="Arial" w:hAnsi="Arial" w:cs="Arial" w:eastAsia="Arial"/>
          <w:sz w:val="20"/>
          <w:szCs w:val="20"/>
          <w:rtl/>
        </w:rPr>
        <w:t xml:space="preserve">   </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85 — התשובה הנכונה: ב</w:t>
            </w:r>
          </w:p>
          <w:p>
            <w:pPr>
              <w:bidi/>
              <w:spacing w:before="0" w:after="0" w:line="288" w:lineRule="auto"/>
              <w:jc w:val="both"/>
            </w:pPr>
            <w:r>
              <w:rPr>
                <w:rFonts w:ascii="Arial" w:hAnsi="Arial" w:cs="Arial" w:eastAsia="Arial"/>
                <w:color w:val="1F2430"/>
                <w:sz w:val="19"/>
                <w:szCs w:val="19"/>
                <w:rtl/>
              </w:rPr>
              <w:t>סמכות נמשכת קיימת רק בנושאים מתמשכים מטבעם – משמורת, מזונות אישה ומזונות ילדים – שבהם פסק הדין חל מחודש לחודש. רכוש אינו נושא מתמשך: חלוקה שבוצעה היא סופית ואין לפתוח אותה רק משום שהנסיבות השתנו (וכך גם נפסק בסימה אמיר).</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86 — התשובה הנכונה: ד</w:t>
            </w:r>
          </w:p>
          <w:p>
            <w:pPr>
              <w:bidi/>
              <w:spacing w:before="0" w:after="0" w:line="288" w:lineRule="auto"/>
              <w:jc w:val="both"/>
            </w:pPr>
            <w:r>
              <w:rPr>
                <w:rFonts w:ascii="Arial" w:hAnsi="Arial" w:cs="Arial" w:eastAsia="Arial"/>
                <w:color w:val="1F2430"/>
                <w:sz w:val="19"/>
                <w:szCs w:val="19"/>
                <w:rtl/>
              </w:rPr>
              <w:t>כאשר הערכאה הראשונה דנה ופסקה באמת, סמכותה נמשכת וחוזרים אליה – מכוח עקרון הכיבוד ההדדי בין הערכאות. אין בחירה חופשית בין הערכאות, וגם אין צורך בכריכה או הסכמה חדשות: הסמכות נובעת מכך שהערכאה כבר דנה ופסקה.</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87 — התשובה הנכונה: א</w:t>
            </w:r>
          </w:p>
          <w:p>
            <w:pPr>
              <w:bidi/>
              <w:spacing w:before="0" w:after="0" w:line="288" w:lineRule="auto"/>
              <w:jc w:val="both"/>
            </w:pPr>
            <w:r>
              <w:rPr>
                <w:rFonts w:ascii="Arial" w:hAnsi="Arial" w:cs="Arial" w:eastAsia="Arial"/>
                <w:color w:val="1F2430"/>
                <w:sz w:val="19"/>
                <w:szCs w:val="19"/>
                <w:rtl/>
              </w:rPr>
              <w:t>בתביעה שנייה באותו נושא מתמשך, אחרי שבית הדין הרבני דן ופסק, הסמכות נמשכת אליו. אין צורך לבחון מחדש את תנאי סעיף 1 (אזרחות, תושבות, בישראל), כי לא מדובר בסמכות מקורית חדשה אלא בהמשך הסמכות שכבר נקנתה.</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88 — התשובה הנכונה: ג</w:t>
            </w:r>
          </w:p>
          <w:p>
            <w:pPr>
              <w:bidi/>
              <w:spacing w:before="0" w:after="0" w:line="288" w:lineRule="auto"/>
              <w:jc w:val="both"/>
            </w:pPr>
            <w:r>
              <w:rPr>
                <w:rFonts w:ascii="Arial" w:hAnsi="Arial" w:cs="Arial" w:eastAsia="Arial"/>
                <w:color w:val="1F2430"/>
                <w:sz w:val="19"/>
                <w:szCs w:val="19"/>
                <w:rtl/>
              </w:rPr>
              <w:t>רכוש אינו פסק דין מתמשך, ולכן אין לגביו סמכות נמשכת – והחלוקה סופית. הפרופ' הבהיר כי ברכוש מדובר בפסק דין סופי שאי אפשר לפתוח משום עילה. המסיח בדבר בית המשפט לענייני משפחה מטעה: היעדר סמכות נמשכת אינו פותח את הדלת לערכאה אחרת, אלא סוגר אותה לגמרי.</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89 — התשובה הנכונה: ג</w:t>
            </w:r>
          </w:p>
          <w:p>
            <w:pPr>
              <w:bidi/>
              <w:spacing w:before="0" w:after="0" w:line="288" w:lineRule="auto"/>
              <w:jc w:val="both"/>
            </w:pPr>
            <w:r>
              <w:rPr>
                <w:rFonts w:ascii="Arial" w:hAnsi="Arial" w:cs="Arial" w:eastAsia="Arial"/>
                <w:color w:val="1F2430"/>
                <w:sz w:val="19"/>
                <w:szCs w:val="19"/>
                <w:rtl/>
              </w:rPr>
              <w:t>הסמכות הנמשכת היא יציר הפסיקה (דלת צדדית שאינה כתובה בחוק), והצד הפונה מתלבש על התיק הקיים – בלי כריכה או הסכמה חדשה. היא אינה מוגבלת לבית הדין הרבני: היא נתונה לכל ערכאה שדנה ופסקה. אישור טכני בלבד אינו בגדר דן ופסק.</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90 — התשובה הנכונה: א</w:t>
            </w:r>
          </w:p>
          <w:p>
            <w:pPr>
              <w:bidi/>
              <w:spacing w:before="0" w:after="0" w:line="288" w:lineRule="auto"/>
              <w:jc w:val="both"/>
            </w:pPr>
            <w:r>
              <w:rPr>
                <w:rFonts w:ascii="Arial" w:hAnsi="Arial" w:cs="Arial" w:eastAsia="Arial"/>
                <w:color w:val="1F2430"/>
                <w:sz w:val="19"/>
                <w:szCs w:val="19"/>
                <w:rtl/>
              </w:rPr>
              <w:t>סעיף 1 אינו תופס כי הצדדים כבר גרושים; סעיף 3 מחייב תביעת גירושין תלויה ועומדת; ואין הסכמה לפי סעיף 9. הדלת היחידה היא הסמכות הנמשכת: נושא מתמשך, שינוי נסיבות מהותי ואותה ערכאה. תביעת הפחתה אינה תביעה מכוח מעמד הקטין – אי אפשר לטעון בשם הילד להפחתת מזונותיו.</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91 — התשובה הנכונה: ד</w:t>
            </w:r>
          </w:p>
          <w:p>
            <w:pPr>
              <w:bidi/>
              <w:spacing w:before="0" w:after="0" w:line="288" w:lineRule="auto"/>
              <w:jc w:val="both"/>
            </w:pPr>
            <w:r>
              <w:rPr>
                <w:rFonts w:ascii="Arial" w:hAnsi="Arial" w:cs="Arial" w:eastAsia="Arial"/>
                <w:color w:val="1F2430"/>
                <w:sz w:val="19"/>
                <w:szCs w:val="19"/>
                <w:rtl/>
              </w:rPr>
              <w:t>לפי המקראה, בית המשפט העליון הכריע שהלכת בע״מ 919/15 אינה כשלעצמה שינוי נסיבות מהותי, אחרת ייפגעו סופיות הדיון ויציבות חיי המשפחה. רק כאשר יש שינוי עובדתי מהותי (למשל, הילדים עוברים לגור יותר אצל האב) נפתח התיק, והחלת ההלכה החדשה תתוחם לרכיב שהשתנה.</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92 — התשובה הנכונה: ב</w:t>
            </w:r>
          </w:p>
          <w:p>
            <w:pPr>
              <w:bidi/>
              <w:spacing w:before="0" w:after="0" w:line="288" w:lineRule="auto"/>
              <w:jc w:val="both"/>
            </w:pPr>
            <w:r>
              <w:rPr>
                <w:rFonts w:ascii="Arial" w:hAnsi="Arial" w:cs="Arial" w:eastAsia="Arial"/>
                <w:color w:val="1F2430"/>
                <w:sz w:val="19"/>
                <w:szCs w:val="19"/>
                <w:rtl/>
              </w:rPr>
              <w:t>סעיף 9 מאפשר תביעה בודדת בענייני מעמד אישי בהסכמת כל הצדדים. הפרופ' הבהיר: אפוטרופסות כוללת חינוך, ואפשר בבודדת – בלי להתלכלך בתביעת גירושין. לכן אין צורך בכריכה.</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93 — התשובה הנכונה: א</w:t>
            </w:r>
          </w:p>
          <w:p>
            <w:pPr>
              <w:bidi/>
              <w:spacing w:before="0" w:after="0" w:line="288" w:lineRule="auto"/>
              <w:jc w:val="both"/>
            </w:pPr>
            <w:r>
              <w:rPr>
                <w:rFonts w:ascii="Arial" w:hAnsi="Arial" w:cs="Arial" w:eastAsia="Arial"/>
                <w:color w:val="1F2430"/>
                <w:sz w:val="19"/>
                <w:szCs w:val="19"/>
                <w:rtl/>
              </w:rPr>
              <w:t>רכוש אי אפשר להביא לבית הדין בהסכמה לפי סעיף 9, גם כששני הצדדים מסכימים, כי הסעיף מוגבל לענייני מעמד אישי (סימן 51) ולירושה. הדרך להביא רכוש לבית הדין היא בעיקר כריכה כדין לתביעת גירושין לפי סעיף 3.</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94 — התשובה הנכונה: ב</w:t>
            </w:r>
          </w:p>
          <w:p>
            <w:pPr>
              <w:bidi/>
              <w:spacing w:before="0" w:after="0" w:line="288" w:lineRule="auto"/>
              <w:jc w:val="both"/>
            </w:pPr>
            <w:r>
              <w:rPr>
                <w:rFonts w:ascii="Arial" w:hAnsi="Arial" w:cs="Arial" w:eastAsia="Arial"/>
                <w:color w:val="1F2430"/>
                <w:sz w:val="19"/>
                <w:szCs w:val="19"/>
                <w:rtl/>
              </w:rPr>
              <w:t>משמורת ואפוטרופסות הם מענייני המעמד האישי, ולכן נכנסים לבית הדין גם בהסכמה לפי סעיף 9. רכוש נכנס רק בכריכה לפי סעיף 3. שני הנושאים ניתנים לכריכה, והסמכות הנמשכת קיימת דווקא במשמורת ולא ברכוש.</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95 — התשובה הנכונה: ד</w:t>
            </w:r>
          </w:p>
          <w:p>
            <w:pPr>
              <w:bidi/>
              <w:spacing w:before="0" w:after="0" w:line="288" w:lineRule="auto"/>
              <w:jc w:val="both"/>
            </w:pPr>
            <w:r>
              <w:rPr>
                <w:rFonts w:ascii="Arial" w:hAnsi="Arial" w:cs="Arial" w:eastAsia="Arial"/>
                <w:color w:val="1F2430"/>
                <w:sz w:val="19"/>
                <w:szCs w:val="19"/>
                <w:rtl/>
              </w:rPr>
              <w:t>בעליית שנות ה-90 התגרשו זוגות מעורבים רבים בהסכמה בבית הדין הרבני. הנשיא ברק קיבל את העתירה וקבע שסעיף 9 חל רק כששני בני הזוג יהודים – בית דין של דת אחת לא ינהל בני זוג משתי דתות. הסכמה מכללא דווקא מספיקה לפי סעיף 9.</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96 — התשובה הנכונה: ג</w:t>
            </w:r>
          </w:p>
          <w:p>
            <w:pPr>
              <w:bidi/>
              <w:spacing w:before="0" w:after="0" w:line="288" w:lineRule="auto"/>
              <w:jc w:val="both"/>
            </w:pPr>
            <w:r>
              <w:rPr>
                <w:rFonts w:ascii="Arial" w:hAnsi="Arial" w:cs="Arial" w:eastAsia="Arial"/>
                <w:color w:val="1F2430"/>
                <w:sz w:val="19"/>
                <w:szCs w:val="19"/>
                <w:rtl/>
              </w:rPr>
              <w:t>לפי הלכת סרגובי, סעיף 9 אינו חל על זוג מעורב, ולכן כל תשובה המבוססת על הסכמה לבית הדין הרבני שגויה. גם סעיף 1 אינו מתקיים, שכן הוא דורש ששניהם יהודים. מקומם בבית המשפט לענייני משפחה (ראו פרק 2).</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97 — התשובה הנכונה: ד</w:t>
            </w:r>
          </w:p>
          <w:p>
            <w:pPr>
              <w:bidi/>
              <w:spacing w:before="0" w:after="0" w:line="288" w:lineRule="auto"/>
              <w:jc w:val="both"/>
            </w:pPr>
            <w:r>
              <w:rPr>
                <w:rFonts w:ascii="Arial" w:hAnsi="Arial" w:cs="Arial" w:eastAsia="Arial"/>
                <w:color w:val="1F2430"/>
                <w:sz w:val="19"/>
                <w:szCs w:val="19"/>
                <w:rtl/>
              </w:rPr>
              <w:t>בית המשפט העליון קבע שההסכמה לפי סעיף 9 יכולה להיות מפורשת או מכללא – מתוך התנהגות או שתיקה. מי שמשיב לגופו של עניין בלי להתנגד לסמכות נחשב כמי שהסכים. הדבר מתחזק מסעיף 15(ד)(4) לחוק יסוד: השפיטה, המחייב לטעון לחוסר סמכות בהזדמנות הראשונה.</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98 — התשובה הנכונה: א</w:t>
            </w:r>
          </w:p>
          <w:p>
            <w:pPr>
              <w:bidi/>
              <w:spacing w:before="0" w:after="0" w:line="288" w:lineRule="auto"/>
              <w:jc w:val="both"/>
            </w:pPr>
            <w:r>
              <w:rPr>
                <w:rFonts w:ascii="Arial" w:hAnsi="Arial" w:cs="Arial" w:eastAsia="Arial"/>
                <w:color w:val="1F2430"/>
                <w:sz w:val="19"/>
                <w:szCs w:val="19"/>
                <w:rtl/>
              </w:rPr>
              <w:t>סעיף 15(ד)(4) לחוק יסוד: השפיטה מאפשר לבג״ץ להתערב בהחלטות בתי הדין הדתיים בשאלות סמכות, ובלבד שהמבקש עורר את שאלת הסמכות בהזדמנות הראשונה. מי שהמתין והשיב לגופו של עניין עלול להיחשב כמי שהסכים.</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99 — התשובה הנכונה: ב</w:t>
            </w:r>
          </w:p>
          <w:p>
            <w:pPr>
              <w:bidi/>
              <w:spacing w:before="0" w:after="0" w:line="288" w:lineRule="auto"/>
              <w:jc w:val="both"/>
            </w:pPr>
            <w:r>
              <w:rPr>
                <w:rFonts w:ascii="Arial" w:hAnsi="Arial" w:cs="Arial" w:eastAsia="Arial"/>
                <w:color w:val="1F2430"/>
                <w:sz w:val="19"/>
                <w:szCs w:val="19"/>
                <w:rtl/>
              </w:rPr>
              <w:t>לפי המקראה, בעלי דין לא מיוצגים יודעים לטעון לגופו של עניין אך לא לנהל פרוצדורה, ועלולים לאבד את טענת הסמכות. הצטרפות מאוחרת של עורך דין לא תעזור: ההזדמנות הראשונה נבחנת לפי בעל הדין, לא לפי מועד כניסת עורך הדין.</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100 — התשובה הנכונה: ג</w:t>
            </w:r>
          </w:p>
          <w:p>
            <w:pPr>
              <w:bidi/>
              <w:spacing w:before="0" w:after="0" w:line="288" w:lineRule="auto"/>
              <w:jc w:val="both"/>
            </w:pPr>
            <w:r>
              <w:rPr>
                <w:rFonts w:ascii="Arial" w:hAnsi="Arial" w:cs="Arial" w:eastAsia="Arial"/>
                <w:color w:val="1F2430"/>
                <w:sz w:val="19"/>
                <w:szCs w:val="19"/>
                <w:rtl/>
              </w:rPr>
              <w:t>הפרופ' השיב שהסכמה מראש אפשרית, אך ראשית לא רוצים להכניס אנשים לסכסוך עוד לפני החתונה, ושנית אי אפשר לחסום אדם מללכת לבית המשפט. ההסכם רק מאפשר למי שמקדים לפנות לבית הדין, ואינו מונע מבן הזוג האחר להקדים לבית המשפט.</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101 — התשובה הנכונה: ב</w:t>
            </w:r>
          </w:p>
          <w:p>
            <w:pPr>
              <w:bidi/>
              <w:spacing w:before="0" w:after="0" w:line="288" w:lineRule="auto"/>
              <w:jc w:val="both"/>
            </w:pPr>
            <w:r>
              <w:rPr>
                <w:rFonts w:ascii="Arial" w:hAnsi="Arial" w:cs="Arial" w:eastAsia="Arial"/>
                <w:color w:val="1F2430"/>
                <w:sz w:val="19"/>
                <w:szCs w:val="19"/>
                <w:rtl/>
              </w:rPr>
              <w:t>לפי הפרופ', סעיף 3 נועד לרכז את כל הסכסוך במקום אחד כשיש רצון להתגרש, ולכן הוא רחב; סעיף 9 עוסק בתביעות בודדות ושם המחוקק הגביל את הסמכות לענייני מעמד אישי. חוק הבוררות 2026 אינו משנה זאת, שכן הוא מחריג במפורש הליכים בין בני זוג או בני זוג לשעבר.</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102 — התשובה הנכונה: ד</w:t>
            </w:r>
          </w:p>
          <w:p>
            <w:pPr>
              <w:bidi/>
              <w:spacing w:before="0" w:after="0" w:line="288" w:lineRule="auto"/>
              <w:jc w:val="both"/>
            </w:pPr>
            <w:r>
              <w:rPr>
                <w:rFonts w:ascii="Arial" w:hAnsi="Arial" w:cs="Arial" w:eastAsia="Arial"/>
                <w:color w:val="1F2430"/>
                <w:sz w:val="19"/>
                <w:szCs w:val="19"/>
                <w:rtl/>
              </w:rPr>
              <w:t>סעיף 1 דורש שהצדדים יהיו אזרחים או תושבים, ולכן תיירים אינם נכנסים אליו בהכרח. לפי סיכום 2026 הנטייה היא לאפשר זאת מכוח סעיף 9 כשיש הסכמה; המקראה מציינת שלא הייתה הכרעה חד-משמעית, אך בית הדין כנראה לא ידחה צדדים שמסכימים.</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103 — התשובה הנכונה: א</w:t>
            </w:r>
          </w:p>
          <w:p>
            <w:pPr>
              <w:bidi/>
              <w:spacing w:before="0" w:after="0" w:line="288" w:lineRule="auto"/>
              <w:jc w:val="both"/>
            </w:pPr>
            <w:r>
              <w:rPr>
                <w:rFonts w:ascii="Arial" w:hAnsi="Arial" w:cs="Arial" w:eastAsia="Arial"/>
                <w:color w:val="1F2430"/>
                <w:sz w:val="19"/>
                <w:szCs w:val="19"/>
                <w:rtl/>
              </w:rPr>
              <w:t>תניית שיפוי נועדה להגן על הצד שנתן תמורה בהסכם; הערב מצורף כדי שהפעלתה – גביית כסף מההורה המגדל – לא תפגע בילדים בפועל. התניה והערב הם טענות הגנה, אך אינם שוללים את זכות הילד לתבוע, ואינם יוצרים סמכות לבית הדין.</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104 — התשובה הנכונה: ג</w:t>
            </w:r>
          </w:p>
          <w:p>
            <w:pPr>
              <w:bidi/>
              <w:spacing w:before="0" w:after="0" w:line="288" w:lineRule="auto"/>
              <w:jc w:val="both"/>
            </w:pPr>
            <w:r>
              <w:rPr>
                <w:rFonts w:ascii="Arial" w:hAnsi="Arial" w:cs="Arial" w:eastAsia="Arial"/>
                <w:color w:val="1F2430"/>
                <w:sz w:val="19"/>
                <w:szCs w:val="19"/>
                <w:rtl/>
              </w:rPr>
              <w:t>אכיפת תניית שיפוי היא תביעה רכושית שאינה כרוכה עוד בתביעת גירושין; סעיף 9 חל רק בענייני מעמד אישי; וסמכות נמשכת קיימת רק במשמורת ובמזונות. הסכם בין הצדדים אינו יכול ליצור לבית הדין סמכות שהחוק לא נתן, ובית הדין אינו יכול לשמש בורר בסכסוך ממוני אזרחי.</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105 — התשובה הנכונה: א</w:t>
            </w:r>
          </w:p>
          <w:p>
            <w:pPr>
              <w:bidi/>
              <w:spacing w:before="0" w:after="0" w:line="288" w:lineRule="auto"/>
              <w:jc w:val="both"/>
            </w:pPr>
            <w:r>
              <w:rPr>
                <w:rFonts w:ascii="Arial" w:hAnsi="Arial" w:cs="Arial" w:eastAsia="Arial"/>
                <w:color w:val="1F2430"/>
                <w:sz w:val="19"/>
                <w:szCs w:val="19"/>
                <w:rtl/>
              </w:rPr>
              <w:t>זהו אירוע בנוסח סימה אמיר: אין תביעת גירושין תלויה ועומדת לכרוך אליה, רכוש אינו נכנס בסעיף 9, אין סמכות נמשכת ברכוש ובית הדין אינו יכול לשמש בורר או לאכוף חוזים אזרחיים. הכיתוב על פי דין תורה אינו יוצר סמכות, וגם הקדמת ההגשה אינה מועילה כשאין לבית הדין סמכות בכלל.</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106 — התשובה הנכונה: ד</w:t>
            </w:r>
          </w:p>
          <w:p>
            <w:pPr>
              <w:bidi/>
              <w:spacing w:before="0" w:after="0" w:line="288" w:lineRule="auto"/>
              <w:jc w:val="both"/>
            </w:pPr>
            <w:r>
              <w:rPr>
                <w:rFonts w:ascii="Arial" w:hAnsi="Arial" w:cs="Arial" w:eastAsia="Arial"/>
                <w:color w:val="1F2430"/>
                <w:sz w:val="19"/>
                <w:szCs w:val="19"/>
                <w:rtl/>
              </w:rPr>
              <w:t>לפי מה שנלמד, בית דין לעניין חוק הבוררות הוא בית דין רבני ובית דין שרעי. החוק מאפשר להם לדון כבוררים בעניין אזרחי בתנאים שבחוק.</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107 — התשובה הנכונה: ג</w:t>
            </w:r>
          </w:p>
          <w:p>
            <w:pPr>
              <w:bidi/>
              <w:spacing w:before="0" w:after="0" w:line="288" w:lineRule="auto"/>
              <w:jc w:val="both"/>
            </w:pPr>
            <w:r>
              <w:rPr>
                <w:rFonts w:ascii="Arial" w:hAnsi="Arial" w:cs="Arial" w:eastAsia="Arial"/>
                <w:color w:val="1F2430"/>
                <w:sz w:val="19"/>
                <w:szCs w:val="19"/>
                <w:rtl/>
              </w:rPr>
              <w:t>החוק דורש הסכמה בכתב – חתימה על טופס בוררות; כאן אין הסכמה בשתיקה או בהתנהגות, בשונה מסעיף 9. בנוסף נדרשת זיקה: סמכות במעמד אישי כלפי אחד הצדדים לפחות, או שכל הצדדים תאגידים – כדי ששני אנשים זרים לבית הדין לא יהפכו אותו סתם לבורר.</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108 — התשובה הנכונה: ב</w:t>
            </w:r>
          </w:p>
          <w:p>
            <w:pPr>
              <w:bidi/>
              <w:spacing w:before="0" w:after="0" w:line="288" w:lineRule="auto"/>
              <w:jc w:val="both"/>
            </w:pPr>
            <w:r>
              <w:rPr>
                <w:rFonts w:ascii="Arial" w:hAnsi="Arial" w:cs="Arial" w:eastAsia="Arial"/>
                <w:color w:val="1F2430"/>
                <w:sz w:val="19"/>
                <w:szCs w:val="19"/>
                <w:rtl/>
              </w:rPr>
              <w:t>החוק מחריג במפורש עניין פלילי, עניין מנהלי, עניין שכבר בסמכות בית הדין מכוח חוק, ועניין הנוגע להליך בין בני זוג או בני זוג לשעבר. החריג האחרון מתחבר ישירות לסימה אמיר: החוק החדש אינו הופך את ההלכה לגבי סכסוך רכושי בין בני זוג או גרושים.</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109 — התשובה הנכונה: ב</w:t>
            </w:r>
          </w:p>
          <w:p>
            <w:pPr>
              <w:bidi/>
              <w:spacing w:before="0" w:after="0" w:line="288" w:lineRule="auto"/>
              <w:jc w:val="both"/>
            </w:pPr>
            <w:r>
              <w:rPr>
                <w:rFonts w:ascii="Arial" w:hAnsi="Arial" w:cs="Arial" w:eastAsia="Arial"/>
                <w:color w:val="1F2430"/>
                <w:sz w:val="19"/>
                <w:szCs w:val="19"/>
                <w:rtl/>
              </w:rPr>
              <w:t>הקטין אינו כבול להסכם הוריו. כשהערכאה לא דנה ופסקה בעניינו לפי המבחן המהותי, הוא רשאי לתבוע בכל ערכאה, ואינו צריך להוכיח שינוי נסיבות – טענתו היא שכבר בהליך הראשון זכויותיו לא נשקלו. זו עילה שונה מסמכות נמשכת, המחייבת שינוי נסיבות וחזרה לאותה ערכאה.</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110 — התשובה הנכונה: א</w:t>
            </w:r>
          </w:p>
          <w:p>
            <w:pPr>
              <w:bidi/>
              <w:spacing w:before="0" w:after="0" w:line="288" w:lineRule="auto"/>
              <w:jc w:val="both"/>
            </w:pPr>
            <w:r>
              <w:rPr>
                <w:rFonts w:ascii="Arial" w:hAnsi="Arial" w:cs="Arial" w:eastAsia="Arial"/>
                <w:color w:val="1F2430"/>
                <w:sz w:val="19"/>
                <w:szCs w:val="19"/>
                <w:rtl/>
              </w:rPr>
              <w:t>המבחן הפרוצדורלי של עברון הוחלף במבחן המהותי. בודקים מה באמת קרה בדיון: האם נשאלו שאלות על הילד, נבדקו צרכיו ומזונותיו, הנושא נרשם בפרוטוקול ואולי התקבלה חוות דעת. הצהרת ההורים שהם פועלים בשם הילד אינה מעלה ואינה מורידה (משקה, עברון).</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111 — התשובה הנכונה: ד</w:t>
            </w:r>
          </w:p>
          <w:p>
            <w:pPr>
              <w:bidi/>
              <w:spacing w:before="0" w:after="0" w:line="288" w:lineRule="auto"/>
              <w:jc w:val="both"/>
            </w:pPr>
            <w:r>
              <w:rPr>
                <w:rFonts w:ascii="Arial" w:hAnsi="Arial" w:cs="Arial" w:eastAsia="Arial"/>
                <w:color w:val="1F2430"/>
                <w:sz w:val="19"/>
                <w:szCs w:val="19"/>
                <w:rtl/>
              </w:rPr>
              <w:t>בזכות מעמדו העצמאי הנטל אינו על הילד אלא על מי שרוצה לשמר את ההחלטה. האב צריך להראות דן ופסק לפי המבחן המהותי – די בהתייחסות כלשהי, עדיף מתועדת בפרוטוקול, ואין צורך להראות תביעה נפרדת. המסיח בדבר תביעה נפרדת בשם הילד משקף את המבחן הפרוצדורלי שהוחלף.</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112 — התשובה הנכונה: ג</w:t>
            </w:r>
          </w:p>
          <w:p>
            <w:pPr>
              <w:bidi/>
              <w:spacing w:before="0" w:after="0" w:line="288" w:lineRule="auto"/>
              <w:jc w:val="both"/>
            </w:pPr>
            <w:r>
              <w:rPr>
                <w:rFonts w:ascii="Arial" w:hAnsi="Arial" w:cs="Arial" w:eastAsia="Arial"/>
                <w:color w:val="1F2430"/>
                <w:sz w:val="19"/>
                <w:szCs w:val="19"/>
                <w:rtl/>
              </w:rPr>
              <w:t>תביעה להפחתת מזונות אינה נחשבת תביעה מכוח מעמדו העצמאי של הקטין – הרעיון הוא שהילד מבקש לשפר את מעמדו, לא להרע אותו. זו תביעה רגילה מכוח שינוי נסיבות, ולכן היא אינה עוקפת את מירוץ הסמכויות וחוזרת לבית הדין שדן ופסק. מזונות ניתנים להפחתה בשינוי נסיבות מהותי, אך תביעות כאלה נדחות לרוב.</w:t>
            </w:r>
          </w:p>
        </w:tc>
      </w:tr>
    </w:tbl>
    <w:p>
      <w:pPr>
        <w:bidi/>
        <w:spacing w:after="0" w:before="0" w:line="60" w:lineRule="exact"/>
      </w:pPr>
      <w:r>
        <w:rPr>
          <w:sz w:val="2"/>
        </w:rPr>
      </w:r>
    </w:p>
    <w:p>
      <w:pPr>
        <w:bidi/>
        <w:spacing w:after="0"/>
      </w:pPr>
      <w:r>
        <w:br w:type="page"/>
      </w:r>
    </w:p>
    <w:tbl>
      <w:tblPr>
        <w:tblW w:type="dxa" w:w="10206"/>
        <w:tblLook w:firstColumn="1" w:firstRow="1" w:lastColumn="0" w:lastRow="0" w:noHBand="0" w:noVBand="1" w:val="04A0"/>
        <w:bidiVisual/>
        <w:tblLayout w:type="fixed"/>
      </w:tblPr>
      <w:tblGrid>
        <w:gridCol w:w="10206"/>
      </w:tblGrid>
      <w:tr>
        <w:tc>
          <w:tcPr>
            <w:tcW w:type="dxa" w:w="10205"/>
            <w:shd w:val="clear" w:color="auto" w:fill="C25A12"/>
            <w:tcBorders>
              <w:top w:val="single" w:sz="4" w:space="0" w:color="C25A12"/>
              <w:left w:val="single" w:sz="4" w:space="0" w:color="C25A12"/>
              <w:bottom w:val="single" w:sz="4" w:space="0" w:color="C25A12"/>
              <w:right w:val="single" w:sz="4" w:space="0" w:color="C25A12"/>
            </w:tcBorders>
            <w:tcMar>
              <w:top w:w="200" w:type="dxa"/>
              <w:bottom w:w="200" w:type="dxa"/>
              <w:left w:w="280" w:type="dxa"/>
              <w:right w:w="280" w:type="dxa"/>
            </w:tcMar>
          </w:tcPr>
          <w:p>
            <w:pPr>
              <w:bidi/>
              <w:spacing w:before="0" w:after="0" w:line="264" w:lineRule="auto"/>
            </w:pPr>
            <w:r>
              <w:rPr>
                <w:rFonts w:ascii="Arial" w:hAnsi="Arial" w:cs="Arial" w:eastAsia="Arial"/>
                <w:b/>
                <w:bCs/>
                <w:color w:val="FFFFFF"/>
                <w:sz w:val="22"/>
                <w:szCs w:val="22"/>
                <w:rtl/>
              </w:rPr>
              <w:t>פרק 5</w:t>
            </w:r>
          </w:p>
          <w:p>
            <w:pPr>
              <w:bidi/>
              <w:spacing w:before="0" w:after="0" w:line="264" w:lineRule="auto"/>
              <w:outlineLvl w:val="0"/>
            </w:pPr>
            <w:r>
              <w:rPr>
                <w:rFonts w:ascii="Arial" w:hAnsi="Arial" w:cs="Arial" w:eastAsia="Arial"/>
                <w:b/>
                <w:bCs/>
                <w:color w:val="FFFFFF"/>
                <w:sz w:val="42"/>
                <w:szCs w:val="42"/>
                <w:rtl/>
              </w:rPr>
              <w:t>בית המשפט לענייני משפחה והליך יישוב הסכסוך</w:t>
            </w:r>
          </w:p>
        </w:tc>
      </w:tr>
    </w:tbl>
    <w:p>
      <w:pPr>
        <w:bidi/>
        <w:spacing w:after="0" w:before="0" w:line="2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E3B494"/>
              <w:left w:val="single" w:sz="8" w:space="0" w:color="E3B494"/>
              <w:bottom w:val="single" w:sz="8" w:space="0" w:color="E3B494"/>
              <w:right w:val="single" w:sz="8" w:space="0" w:color="E3B49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C25A12"/>
              </w:rPr>
              <w:t xml:space="preserve"> 113 </w:t>
            </w:r>
            <w:r>
              <w:rPr>
                <w:rFonts w:ascii="Arial" w:hAnsi="Arial" w:cs="Arial" w:eastAsia="Arial"/>
                <w:sz w:val="20"/>
                <w:szCs w:val="20"/>
                <w:rtl/>
              </w:rPr>
              <w:t xml:space="preserve">  </w:t>
            </w:r>
            <w:r>
              <w:rPr>
                <w:rFonts w:ascii="Arial" w:hAnsi="Arial" w:cs="Arial" w:eastAsia="Arial"/>
                <w:b/>
                <w:bCs/>
                <w:color w:val="111827"/>
                <w:sz w:val="20"/>
                <w:szCs w:val="20"/>
                <w:rtl/>
              </w:rPr>
              <w:t>מהי מטרתו של חוק להסדר התדיינויות בסכסוכי משפחה, התשע״ה-2014, כפי שנקבעה בסעיף 1 לחוק?</w:t>
            </w:r>
          </w:p>
          <w:p>
            <w:pPr>
              <w:bidi/>
              <w:spacing w:before="0" w:after="20" w:line="276" w:lineRule="auto"/>
              <w:ind w:right="400" w:hanging="300"/>
            </w:pPr>
            <w:r>
              <w:rPr>
                <w:rFonts w:ascii="Arial" w:hAnsi="Arial" w:cs="Arial" w:eastAsia="Arial"/>
                <w:b/>
                <w:bCs/>
                <w:color w:val="C25A12"/>
                <w:sz w:val="20"/>
                <w:szCs w:val="20"/>
                <w:rtl/>
              </w:rPr>
              <w:t xml:space="preserve">(א)  </w:t>
            </w:r>
            <w:r>
              <w:rPr>
                <w:rFonts w:ascii="Arial" w:hAnsi="Arial" w:cs="Arial" w:eastAsia="Arial"/>
                <w:color w:val="1F2430"/>
                <w:sz w:val="20"/>
                <w:szCs w:val="20"/>
                <w:rtl/>
              </w:rPr>
              <w:t>ליצור שלום בית בין בני זוג ולהחזירם לחיים משותפים</w:t>
            </w:r>
          </w:p>
          <w:p>
            <w:pPr>
              <w:bidi/>
              <w:spacing w:before="0" w:after="20" w:line="276" w:lineRule="auto"/>
              <w:ind w:right="400" w:hanging="300"/>
            </w:pPr>
            <w:r>
              <w:rPr>
                <w:rFonts w:ascii="Arial" w:hAnsi="Arial" w:cs="Arial" w:eastAsia="Arial"/>
                <w:b/>
                <w:bCs/>
                <w:color w:val="C25A12"/>
                <w:sz w:val="20"/>
                <w:szCs w:val="20"/>
                <w:rtl/>
              </w:rPr>
              <w:t xml:space="preserve">(ב)  </w:t>
            </w:r>
            <w:r>
              <w:rPr>
                <w:rFonts w:ascii="Arial" w:hAnsi="Arial" w:cs="Arial" w:eastAsia="Arial"/>
                <w:color w:val="1F2430"/>
                <w:sz w:val="20"/>
                <w:szCs w:val="20"/>
                <w:rtl/>
              </w:rPr>
              <w:t>לפתור את הסכסוך בין בני הזוג בדרך של גישור חובה</w:t>
            </w:r>
          </w:p>
          <w:p>
            <w:pPr>
              <w:bidi/>
              <w:spacing w:before="0" w:after="20" w:line="276" w:lineRule="auto"/>
              <w:ind w:right="400" w:hanging="300"/>
            </w:pPr>
            <w:r>
              <w:rPr>
                <w:rFonts w:ascii="Arial" w:hAnsi="Arial" w:cs="Arial" w:eastAsia="Arial"/>
                <w:b/>
                <w:bCs/>
                <w:color w:val="C25A12"/>
                <w:sz w:val="20"/>
                <w:szCs w:val="20"/>
                <w:rtl/>
              </w:rPr>
              <w:t xml:space="preserve">(ג)  </w:t>
            </w:r>
            <w:r>
              <w:rPr>
                <w:rFonts w:ascii="Arial" w:hAnsi="Arial" w:cs="Arial" w:eastAsia="Arial"/>
                <w:color w:val="1F2430"/>
                <w:sz w:val="20"/>
                <w:szCs w:val="20"/>
                <w:rtl/>
              </w:rPr>
              <w:t>לסייע לבני זוג ולהורים וילדיהם ליישב סכסוך משפחתי ביניהם בהסכמה ובדרכי שלום ולצמצם את הצורך בהתדיינות משפטית</w:t>
            </w:r>
          </w:p>
          <w:p>
            <w:pPr>
              <w:bidi/>
              <w:spacing w:before="0" w:after="20" w:line="276" w:lineRule="auto"/>
              <w:ind w:right="400" w:hanging="300"/>
            </w:pPr>
            <w:r>
              <w:rPr>
                <w:rFonts w:ascii="Arial" w:hAnsi="Arial" w:cs="Arial" w:eastAsia="Arial"/>
                <w:b/>
                <w:bCs/>
                <w:color w:val="C25A12"/>
                <w:sz w:val="20"/>
                <w:szCs w:val="20"/>
                <w:rtl/>
              </w:rPr>
              <w:t xml:space="preserve">(ד)  </w:t>
            </w:r>
            <w:r>
              <w:rPr>
                <w:rFonts w:ascii="Arial" w:hAnsi="Arial" w:cs="Arial" w:eastAsia="Arial"/>
                <w:color w:val="1F2430"/>
                <w:sz w:val="20"/>
                <w:szCs w:val="20"/>
                <w:rtl/>
              </w:rPr>
              <w:t>להעביר את כל הסכסוכים המשפחתיים לבית המשפט לענייני משפחה ולמנוע מירוץ סמכויות לבית הדין הרבני</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E3B494"/>
              <w:left w:val="single" w:sz="8" w:space="0" w:color="E3B494"/>
              <w:bottom w:val="single" w:sz="8" w:space="0" w:color="E3B494"/>
              <w:right w:val="single" w:sz="8" w:space="0" w:color="E3B49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C25A12"/>
              </w:rPr>
              <w:t xml:space="preserve"> 114 </w:t>
            </w:r>
            <w:r>
              <w:rPr>
                <w:rFonts w:ascii="Arial" w:hAnsi="Arial" w:cs="Arial" w:eastAsia="Arial"/>
                <w:sz w:val="20"/>
                <w:szCs w:val="20"/>
                <w:rtl/>
              </w:rPr>
              <w:t xml:space="preserve">  </w:t>
            </w:r>
            <w:r>
              <w:rPr>
                <w:rFonts w:ascii="Arial" w:hAnsi="Arial" w:cs="Arial" w:eastAsia="Arial"/>
                <w:b/>
                <w:bCs/>
                <w:color w:val="111827"/>
                <w:sz w:val="20"/>
                <w:szCs w:val="20"/>
                <w:rtl/>
              </w:rPr>
              <w:t>המבקש להגיש לערכאה שיפוטית תובענה בעניין של סכסוך משפחתי, יגיש תחילה לערכאה השיפוטית:</w:t>
            </w:r>
          </w:p>
          <w:p>
            <w:pPr>
              <w:bidi/>
              <w:spacing w:before="0" w:after="20" w:line="276" w:lineRule="auto"/>
              <w:ind w:right="400" w:hanging="300"/>
            </w:pPr>
            <w:r>
              <w:rPr>
                <w:rFonts w:ascii="Arial" w:hAnsi="Arial" w:cs="Arial" w:eastAsia="Arial"/>
                <w:b/>
                <w:bCs/>
                <w:color w:val="C25A12"/>
                <w:sz w:val="20"/>
                <w:szCs w:val="20"/>
                <w:rtl/>
              </w:rPr>
              <w:t xml:space="preserve">(א)  </w:t>
            </w:r>
            <w:r>
              <w:rPr>
                <w:rFonts w:ascii="Arial" w:hAnsi="Arial" w:cs="Arial" w:eastAsia="Arial"/>
                <w:color w:val="1F2430"/>
                <w:sz w:val="20"/>
                <w:szCs w:val="20"/>
                <w:rtl/>
              </w:rPr>
              <w:t>בקשה ליישוב סכסוך</w:t>
            </w:r>
          </w:p>
          <w:p>
            <w:pPr>
              <w:bidi/>
              <w:spacing w:before="0" w:after="20" w:line="276" w:lineRule="auto"/>
              <w:ind w:right="400" w:hanging="300"/>
            </w:pPr>
            <w:r>
              <w:rPr>
                <w:rFonts w:ascii="Arial" w:hAnsi="Arial" w:cs="Arial" w:eastAsia="Arial"/>
                <w:b/>
                <w:bCs/>
                <w:color w:val="C25A12"/>
                <w:sz w:val="20"/>
                <w:szCs w:val="20"/>
                <w:rtl/>
              </w:rPr>
              <w:t xml:space="preserve">(ב)  </w:t>
            </w:r>
            <w:r>
              <w:rPr>
                <w:rFonts w:ascii="Arial" w:hAnsi="Arial" w:cs="Arial" w:eastAsia="Arial"/>
                <w:color w:val="1F2430"/>
                <w:sz w:val="20"/>
                <w:szCs w:val="20"/>
                <w:rtl/>
              </w:rPr>
              <w:t>כתב תביעה מנומק</w:t>
            </w:r>
          </w:p>
          <w:p>
            <w:pPr>
              <w:bidi/>
              <w:spacing w:before="0" w:after="20" w:line="276" w:lineRule="auto"/>
              <w:ind w:right="400" w:hanging="300"/>
            </w:pPr>
            <w:r>
              <w:rPr>
                <w:rFonts w:ascii="Arial" w:hAnsi="Arial" w:cs="Arial" w:eastAsia="Arial"/>
                <w:b/>
                <w:bCs/>
                <w:color w:val="C25A12"/>
                <w:sz w:val="20"/>
                <w:szCs w:val="20"/>
                <w:rtl/>
              </w:rPr>
              <w:t xml:space="preserve">(ג)  </w:t>
            </w:r>
            <w:r>
              <w:rPr>
                <w:rFonts w:ascii="Arial" w:hAnsi="Arial" w:cs="Arial" w:eastAsia="Arial"/>
                <w:color w:val="1F2430"/>
                <w:sz w:val="20"/>
                <w:szCs w:val="20"/>
                <w:rtl/>
              </w:rPr>
              <w:t>פירוט נושא הסכסוך ומרכיביו</w:t>
            </w:r>
          </w:p>
          <w:p>
            <w:pPr>
              <w:bidi/>
              <w:spacing w:before="0" w:after="20" w:line="276" w:lineRule="auto"/>
              <w:ind w:right="400" w:hanging="300"/>
            </w:pPr>
            <w:r>
              <w:rPr>
                <w:rFonts w:ascii="Arial" w:hAnsi="Arial" w:cs="Arial" w:eastAsia="Arial"/>
                <w:b/>
                <w:bCs/>
                <w:color w:val="C25A12"/>
                <w:sz w:val="20"/>
                <w:szCs w:val="20"/>
                <w:rtl/>
              </w:rPr>
              <w:t xml:space="preserve">(ד)  </w:t>
            </w:r>
            <w:r>
              <w:rPr>
                <w:rFonts w:ascii="Arial" w:hAnsi="Arial" w:cs="Arial" w:eastAsia="Arial"/>
                <w:color w:val="1F2430"/>
                <w:sz w:val="20"/>
                <w:szCs w:val="20"/>
                <w:rtl/>
              </w:rPr>
              <w:t>אין חובה להגיש דבר לפני הדיון</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E3B494"/>
              <w:left w:val="single" w:sz="8" w:space="0" w:color="E3B494"/>
              <w:bottom w:val="single" w:sz="8" w:space="0" w:color="E3B494"/>
              <w:right w:val="single" w:sz="8" w:space="0" w:color="E3B49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C25A12"/>
              </w:rPr>
              <w:t xml:space="preserve"> 115 </w:t>
            </w:r>
            <w:r>
              <w:rPr>
                <w:rFonts w:ascii="Arial" w:hAnsi="Arial" w:cs="Arial" w:eastAsia="Arial"/>
                <w:sz w:val="20"/>
                <w:szCs w:val="20"/>
                <w:rtl/>
              </w:rPr>
              <w:t xml:space="preserve">  </w:t>
            </w:r>
            <w:r>
              <w:rPr>
                <w:rFonts w:ascii="Arial" w:hAnsi="Arial" w:cs="Arial" w:eastAsia="Arial"/>
                <w:b/>
                <w:bCs/>
                <w:color w:val="111827"/>
                <w:sz w:val="20"/>
                <w:szCs w:val="20"/>
                <w:rtl/>
              </w:rPr>
              <w:t>איזו מהטענות הבאות נכונה לגבי תוכנה של בקשה ליישוב סכסוך?</w:t>
            </w:r>
          </w:p>
          <w:p>
            <w:pPr>
              <w:bidi/>
              <w:spacing w:before="0" w:after="20" w:line="276" w:lineRule="auto"/>
              <w:ind w:right="400" w:hanging="300"/>
            </w:pPr>
            <w:r>
              <w:rPr>
                <w:rFonts w:ascii="Arial" w:hAnsi="Arial" w:cs="Arial" w:eastAsia="Arial"/>
                <w:b/>
                <w:bCs/>
                <w:color w:val="C25A12"/>
                <w:sz w:val="20"/>
                <w:szCs w:val="20"/>
                <w:rtl/>
              </w:rPr>
              <w:t xml:space="preserve">(א)  </w:t>
            </w:r>
            <w:r>
              <w:rPr>
                <w:rFonts w:ascii="Arial" w:hAnsi="Arial" w:cs="Arial" w:eastAsia="Arial"/>
                <w:color w:val="1F2430"/>
                <w:sz w:val="20"/>
                <w:szCs w:val="20"/>
                <w:rtl/>
              </w:rPr>
              <w:t>הבקשה צריכה לפרט את עילות התביעה כדי שיחידת הסיוע תוכל להיערך</w:t>
            </w:r>
          </w:p>
          <w:p>
            <w:pPr>
              <w:bidi/>
              <w:spacing w:before="0" w:after="20" w:line="276" w:lineRule="auto"/>
              <w:ind w:right="400" w:hanging="300"/>
            </w:pPr>
            <w:r>
              <w:rPr>
                <w:rFonts w:ascii="Arial" w:hAnsi="Arial" w:cs="Arial" w:eastAsia="Arial"/>
                <w:b/>
                <w:bCs/>
                <w:color w:val="C25A12"/>
                <w:sz w:val="20"/>
                <w:szCs w:val="20"/>
                <w:rtl/>
              </w:rPr>
              <w:t xml:space="preserve">(ב)  </w:t>
            </w:r>
            <w:r>
              <w:rPr>
                <w:rFonts w:ascii="Arial" w:hAnsi="Arial" w:cs="Arial" w:eastAsia="Arial"/>
                <w:color w:val="1F2430"/>
                <w:sz w:val="20"/>
                <w:szCs w:val="20"/>
                <w:rtl/>
              </w:rPr>
              <w:t>הבקשה צריכה לכלול טענות לעניין סמכות הערכאה, אחרת ייחשב המבקש כמי שהסכים לסמכותה</w:t>
            </w:r>
          </w:p>
          <w:p>
            <w:pPr>
              <w:bidi/>
              <w:spacing w:before="0" w:after="20" w:line="276" w:lineRule="auto"/>
              <w:ind w:right="400" w:hanging="300"/>
            </w:pPr>
            <w:r>
              <w:rPr>
                <w:rFonts w:ascii="Arial" w:hAnsi="Arial" w:cs="Arial" w:eastAsia="Arial"/>
                <w:b/>
                <w:bCs/>
                <w:color w:val="C25A12"/>
                <w:sz w:val="20"/>
                <w:szCs w:val="20"/>
                <w:rtl/>
              </w:rPr>
              <w:t xml:space="preserve">(ג)  </w:t>
            </w:r>
            <w:r>
              <w:rPr>
                <w:rFonts w:ascii="Arial" w:hAnsi="Arial" w:cs="Arial" w:eastAsia="Arial"/>
                <w:color w:val="1F2430"/>
                <w:sz w:val="20"/>
                <w:szCs w:val="20"/>
                <w:rtl/>
              </w:rPr>
              <w:t>הבקשה תכלול את העובדות המרכזיות בלבד, ללא טענות משפטיות</w:t>
            </w:r>
          </w:p>
          <w:p>
            <w:pPr>
              <w:bidi/>
              <w:spacing w:before="0" w:after="20" w:line="276" w:lineRule="auto"/>
              <w:ind w:right="400" w:hanging="300"/>
            </w:pPr>
            <w:r>
              <w:rPr>
                <w:rFonts w:ascii="Arial" w:hAnsi="Arial" w:cs="Arial" w:eastAsia="Arial"/>
                <w:b/>
                <w:bCs/>
                <w:color w:val="C25A12"/>
                <w:sz w:val="20"/>
                <w:szCs w:val="20"/>
                <w:rtl/>
              </w:rPr>
              <w:t xml:space="preserve">(ד)  </w:t>
            </w:r>
            <w:r>
              <w:rPr>
                <w:rFonts w:ascii="Arial" w:hAnsi="Arial" w:cs="Arial" w:eastAsia="Arial"/>
                <w:color w:val="1F2430"/>
                <w:sz w:val="20"/>
                <w:szCs w:val="20"/>
                <w:rtl/>
              </w:rPr>
              <w:t>הבקשה לא תכלול טענות או עובדות בקשר לסכסוך או בקשר לסמכות השיפוט של הערכאה</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E3B494"/>
              <w:left w:val="single" w:sz="8" w:space="0" w:color="E3B494"/>
              <w:bottom w:val="single" w:sz="8" w:space="0" w:color="E3B494"/>
              <w:right w:val="single" w:sz="8" w:space="0" w:color="E3B49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C25A12"/>
              </w:rPr>
              <w:t xml:space="preserve"> 116 </w:t>
            </w:r>
            <w:r>
              <w:rPr>
                <w:rFonts w:ascii="Arial" w:hAnsi="Arial" w:cs="Arial" w:eastAsia="Arial"/>
                <w:sz w:val="20"/>
                <w:szCs w:val="20"/>
                <w:rtl/>
              </w:rPr>
              <w:t xml:space="preserve">  </w:t>
            </w:r>
            <w:r>
              <w:rPr>
                <w:rFonts w:ascii="Arial" w:hAnsi="Arial" w:cs="Arial" w:eastAsia="Arial"/>
                <w:b/>
                <w:bCs/>
                <w:color w:val="111827"/>
                <w:sz w:val="20"/>
                <w:szCs w:val="20"/>
                <w:rtl/>
              </w:rPr>
              <w:t>לאחר הגשת בקשה ליישוב סכסוך, לכמה פגישות מהו״ת יוזמנו הצדדים?</w:t>
            </w:r>
          </w:p>
          <w:p>
            <w:pPr>
              <w:bidi/>
              <w:spacing w:before="0" w:after="20" w:line="276" w:lineRule="auto"/>
              <w:ind w:right="400" w:hanging="300"/>
            </w:pPr>
            <w:r>
              <w:rPr>
                <w:rFonts w:ascii="Arial" w:hAnsi="Arial" w:cs="Arial" w:eastAsia="Arial"/>
                <w:b/>
                <w:bCs/>
                <w:color w:val="C25A12"/>
                <w:sz w:val="20"/>
                <w:szCs w:val="20"/>
                <w:rtl/>
              </w:rPr>
              <w:t xml:space="preserve">(א)  </w:t>
            </w:r>
            <w:r>
              <w:rPr>
                <w:rFonts w:ascii="Arial" w:hAnsi="Arial" w:cs="Arial" w:eastAsia="Arial"/>
                <w:color w:val="1F2430"/>
                <w:sz w:val="20"/>
                <w:szCs w:val="20"/>
                <w:rtl/>
              </w:rPr>
              <w:t>לשתי פגישות בדיוק: אחת לכל צד</w:t>
            </w:r>
          </w:p>
          <w:p>
            <w:pPr>
              <w:bidi/>
              <w:spacing w:before="0" w:after="20" w:line="276" w:lineRule="auto"/>
              <w:ind w:right="400" w:hanging="300"/>
            </w:pPr>
            <w:r>
              <w:rPr>
                <w:rFonts w:ascii="Arial" w:hAnsi="Arial" w:cs="Arial" w:eastAsia="Arial"/>
                <w:b/>
                <w:bCs/>
                <w:color w:val="C25A12"/>
                <w:sz w:val="20"/>
                <w:szCs w:val="20"/>
                <w:rtl/>
              </w:rPr>
              <w:t xml:space="preserve">(ב)  </w:t>
            </w:r>
            <w:r>
              <w:rPr>
                <w:rFonts w:ascii="Arial" w:hAnsi="Arial" w:cs="Arial" w:eastAsia="Arial"/>
                <w:color w:val="1F2430"/>
                <w:sz w:val="20"/>
                <w:szCs w:val="20"/>
                <w:rtl/>
              </w:rPr>
              <w:t>לארבע פגישות, ויחידת הסיוע רשאית לקיים מספר קטן יותר של פגישות לפי שיקול דעתה המקצועי</w:t>
            </w:r>
          </w:p>
          <w:p>
            <w:pPr>
              <w:bidi/>
              <w:spacing w:before="0" w:after="20" w:line="276" w:lineRule="auto"/>
              <w:ind w:right="400" w:hanging="300"/>
            </w:pPr>
            <w:r>
              <w:rPr>
                <w:rFonts w:ascii="Arial" w:hAnsi="Arial" w:cs="Arial" w:eastAsia="Arial"/>
                <w:b/>
                <w:bCs/>
                <w:color w:val="C25A12"/>
                <w:sz w:val="20"/>
                <w:szCs w:val="20"/>
                <w:rtl/>
              </w:rPr>
              <w:t xml:space="preserve">(ג)  </w:t>
            </w:r>
            <w:r>
              <w:rPr>
                <w:rFonts w:ascii="Arial" w:hAnsi="Arial" w:cs="Arial" w:eastAsia="Arial"/>
                <w:color w:val="1F2430"/>
                <w:sz w:val="20"/>
                <w:szCs w:val="20"/>
                <w:rtl/>
              </w:rPr>
              <w:t>לארבע פגישות לפחות, ויחידת הסיוע רשאית להוסיף פגישות כרצונה</w:t>
            </w:r>
          </w:p>
          <w:p>
            <w:pPr>
              <w:bidi/>
              <w:spacing w:before="0" w:after="20" w:line="276" w:lineRule="auto"/>
              <w:ind w:right="400" w:hanging="300"/>
            </w:pPr>
            <w:r>
              <w:rPr>
                <w:rFonts w:ascii="Arial" w:hAnsi="Arial" w:cs="Arial" w:eastAsia="Arial"/>
                <w:b/>
                <w:bCs/>
                <w:color w:val="C25A12"/>
                <w:sz w:val="20"/>
                <w:szCs w:val="20"/>
                <w:rtl/>
              </w:rPr>
              <w:t xml:space="preserve">(ד)  </w:t>
            </w:r>
            <w:r>
              <w:rPr>
                <w:rFonts w:ascii="Arial" w:hAnsi="Arial" w:cs="Arial" w:eastAsia="Arial"/>
                <w:color w:val="1F2430"/>
                <w:sz w:val="20"/>
                <w:szCs w:val="20"/>
                <w:rtl/>
              </w:rPr>
              <w:t>לפגישה אחת, ולאחריה רשאי כל צד להגיש תביעה</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E3B494"/>
              <w:left w:val="single" w:sz="8" w:space="0" w:color="E3B494"/>
              <w:bottom w:val="single" w:sz="8" w:space="0" w:color="E3B494"/>
              <w:right w:val="single" w:sz="8" w:space="0" w:color="E3B49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C25A12"/>
              </w:rPr>
              <w:t xml:space="preserve"> 117 </w:t>
            </w:r>
            <w:r>
              <w:rPr>
                <w:rFonts w:ascii="Arial" w:hAnsi="Arial" w:cs="Arial" w:eastAsia="Arial"/>
                <w:sz w:val="20"/>
                <w:szCs w:val="20"/>
                <w:rtl/>
              </w:rPr>
              <w:t xml:space="preserve">  </w:t>
            </w:r>
            <w:r>
              <w:rPr>
                <w:rFonts w:ascii="Arial" w:hAnsi="Arial" w:cs="Arial" w:eastAsia="Arial"/>
                <w:b/>
                <w:bCs/>
                <w:color w:val="111827"/>
                <w:sz w:val="20"/>
                <w:szCs w:val="20"/>
                <w:rtl/>
              </w:rPr>
              <w:t>בתוך כמה זמן יתקיימו פגישות המהו״ת?</w:t>
            </w:r>
          </w:p>
          <w:p>
            <w:pPr>
              <w:bidi/>
              <w:spacing w:before="0" w:after="20" w:line="276" w:lineRule="auto"/>
              <w:ind w:right="400" w:hanging="300"/>
            </w:pPr>
            <w:r>
              <w:rPr>
                <w:rFonts w:ascii="Arial" w:hAnsi="Arial" w:cs="Arial" w:eastAsia="Arial"/>
                <w:b/>
                <w:bCs/>
                <w:color w:val="C25A12"/>
                <w:sz w:val="20"/>
                <w:szCs w:val="20"/>
                <w:rtl/>
              </w:rPr>
              <w:t xml:space="preserve">(א)  </w:t>
            </w:r>
            <w:r>
              <w:rPr>
                <w:rFonts w:ascii="Arial" w:hAnsi="Arial" w:cs="Arial" w:eastAsia="Arial"/>
                <w:color w:val="1F2430"/>
                <w:sz w:val="20"/>
                <w:szCs w:val="20"/>
                <w:rtl/>
              </w:rPr>
              <w:t>בתוך 30 ימים מיום הגשת הבקשה, ללא אפשרות הארכה</w:t>
            </w:r>
          </w:p>
          <w:p>
            <w:pPr>
              <w:bidi/>
              <w:spacing w:before="0" w:after="20" w:line="276" w:lineRule="auto"/>
              <w:ind w:right="400" w:hanging="300"/>
            </w:pPr>
            <w:r>
              <w:rPr>
                <w:rFonts w:ascii="Arial" w:hAnsi="Arial" w:cs="Arial" w:eastAsia="Arial"/>
                <w:b/>
                <w:bCs/>
                <w:color w:val="C25A12"/>
                <w:sz w:val="20"/>
                <w:szCs w:val="20"/>
                <w:rtl/>
              </w:rPr>
              <w:t xml:space="preserve">(ב)  </w:t>
            </w:r>
            <w:r>
              <w:rPr>
                <w:rFonts w:ascii="Arial" w:hAnsi="Arial" w:cs="Arial" w:eastAsia="Arial"/>
                <w:color w:val="1F2430"/>
                <w:sz w:val="20"/>
                <w:szCs w:val="20"/>
                <w:rtl/>
              </w:rPr>
              <w:t>בתוך 60 ימים מיום הגשת הבקשה, וניתן להאריך פעמיים ב-15 ימים</w:t>
            </w:r>
          </w:p>
          <w:p>
            <w:pPr>
              <w:bidi/>
              <w:spacing w:before="0" w:after="20" w:line="276" w:lineRule="auto"/>
              <w:ind w:right="400" w:hanging="300"/>
            </w:pPr>
            <w:r>
              <w:rPr>
                <w:rFonts w:ascii="Arial" w:hAnsi="Arial" w:cs="Arial" w:eastAsia="Arial"/>
                <w:b/>
                <w:bCs/>
                <w:color w:val="C25A12"/>
                <w:sz w:val="20"/>
                <w:szCs w:val="20"/>
                <w:rtl/>
              </w:rPr>
              <w:t xml:space="preserve">(ג)  </w:t>
            </w:r>
            <w:r>
              <w:rPr>
                <w:rFonts w:ascii="Arial" w:hAnsi="Arial" w:cs="Arial" w:eastAsia="Arial"/>
                <w:color w:val="1F2430"/>
                <w:sz w:val="20"/>
                <w:szCs w:val="20"/>
                <w:rtl/>
              </w:rPr>
              <w:t>בתוך 45 ימים מיום הגשת הבקשה, ויחידת הסיוע רשאית להאריך את התקופה פעם אחת ב-15 ימים</w:t>
            </w:r>
          </w:p>
          <w:p>
            <w:pPr>
              <w:bidi/>
              <w:spacing w:before="0" w:after="20" w:line="276" w:lineRule="auto"/>
              <w:ind w:right="400" w:hanging="300"/>
            </w:pPr>
            <w:r>
              <w:rPr>
                <w:rFonts w:ascii="Arial" w:hAnsi="Arial" w:cs="Arial" w:eastAsia="Arial"/>
                <w:b/>
                <w:bCs/>
                <w:color w:val="C25A12"/>
                <w:sz w:val="20"/>
                <w:szCs w:val="20"/>
                <w:rtl/>
              </w:rPr>
              <w:t xml:space="preserve">(ד)  </w:t>
            </w:r>
            <w:r>
              <w:rPr>
                <w:rFonts w:ascii="Arial" w:hAnsi="Arial" w:cs="Arial" w:eastAsia="Arial"/>
                <w:color w:val="1F2430"/>
                <w:sz w:val="20"/>
                <w:szCs w:val="20"/>
                <w:rtl/>
              </w:rPr>
              <w:t>בתוך 45 ימים מיום הגשת הבקשה, ובית המשפט בלבד רשאי להאריך את התקופה ב-30 ימים</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E3B494"/>
              <w:left w:val="single" w:sz="8" w:space="0" w:color="E3B494"/>
              <w:bottom w:val="single" w:sz="8" w:space="0" w:color="E3B494"/>
              <w:right w:val="single" w:sz="8" w:space="0" w:color="E3B49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C25A12"/>
              </w:rPr>
              <w:t xml:space="preserve"> 118 </w:t>
            </w:r>
            <w:r>
              <w:rPr>
                <w:rFonts w:ascii="Arial" w:hAnsi="Arial" w:cs="Arial" w:eastAsia="Arial"/>
                <w:sz w:val="20"/>
                <w:szCs w:val="20"/>
                <w:rtl/>
              </w:rPr>
              <w:t xml:space="preserve">  </w:t>
            </w:r>
            <w:r>
              <w:rPr>
                <w:rFonts w:ascii="Arial" w:hAnsi="Arial" w:cs="Arial" w:eastAsia="Arial"/>
                <w:b/>
                <w:bCs/>
                <w:color w:val="111827"/>
                <w:sz w:val="20"/>
                <w:szCs w:val="20"/>
                <w:rtl/>
              </w:rPr>
              <w:t>תקופת המהו״ת הוארכה ב-15 ימים. מהי תקופת עיכוב ההליכים, בהיעדר החלטה אחרת של הערכאה ובהיעדר הסכמה בכתב של הצדדים?</w:t>
            </w:r>
          </w:p>
          <w:p>
            <w:pPr>
              <w:bidi/>
              <w:spacing w:before="0" w:after="20" w:line="276" w:lineRule="auto"/>
              <w:ind w:right="400" w:hanging="300"/>
            </w:pPr>
            <w:r>
              <w:rPr>
                <w:rFonts w:ascii="Arial" w:hAnsi="Arial" w:cs="Arial" w:eastAsia="Arial"/>
                <w:b/>
                <w:bCs/>
                <w:color w:val="C25A12"/>
                <w:sz w:val="20"/>
                <w:szCs w:val="20"/>
                <w:rtl/>
              </w:rPr>
              <w:t xml:space="preserve">(א)  </w:t>
            </w:r>
            <w:r>
              <w:rPr>
                <w:rFonts w:ascii="Arial" w:hAnsi="Arial" w:cs="Arial" w:eastAsia="Arial"/>
                <w:color w:val="1F2430"/>
                <w:sz w:val="20"/>
                <w:szCs w:val="20"/>
                <w:rtl/>
              </w:rPr>
              <w:t>75 ימים מיום הגשת הבקשה ליישוב סכסוך</w:t>
            </w:r>
          </w:p>
          <w:p>
            <w:pPr>
              <w:bidi/>
              <w:spacing w:before="0" w:after="20" w:line="276" w:lineRule="auto"/>
              <w:ind w:right="400" w:hanging="300"/>
            </w:pPr>
            <w:r>
              <w:rPr>
                <w:rFonts w:ascii="Arial" w:hAnsi="Arial" w:cs="Arial" w:eastAsia="Arial"/>
                <w:b/>
                <w:bCs/>
                <w:color w:val="C25A12"/>
                <w:sz w:val="20"/>
                <w:szCs w:val="20"/>
                <w:rtl/>
              </w:rPr>
              <w:t xml:space="preserve">(ב)  </w:t>
            </w:r>
            <w:r>
              <w:rPr>
                <w:rFonts w:ascii="Arial" w:hAnsi="Arial" w:cs="Arial" w:eastAsia="Arial"/>
                <w:color w:val="1F2430"/>
                <w:sz w:val="20"/>
                <w:szCs w:val="20"/>
                <w:rtl/>
              </w:rPr>
              <w:t>60 ימים מיום הגשת הבקשה ליישוב סכסוך</w:t>
            </w:r>
          </w:p>
          <w:p>
            <w:pPr>
              <w:bidi/>
              <w:spacing w:before="0" w:after="20" w:line="276" w:lineRule="auto"/>
              <w:ind w:right="400" w:hanging="300"/>
            </w:pPr>
            <w:r>
              <w:rPr>
                <w:rFonts w:ascii="Arial" w:hAnsi="Arial" w:cs="Arial" w:eastAsia="Arial"/>
                <w:b/>
                <w:bCs/>
                <w:color w:val="C25A12"/>
                <w:sz w:val="20"/>
                <w:szCs w:val="20"/>
                <w:rtl/>
              </w:rPr>
              <w:t xml:space="preserve">(ג)  </w:t>
            </w:r>
            <w:r>
              <w:rPr>
                <w:rFonts w:ascii="Arial" w:hAnsi="Arial" w:cs="Arial" w:eastAsia="Arial"/>
                <w:color w:val="1F2430"/>
                <w:sz w:val="20"/>
                <w:szCs w:val="20"/>
                <w:rtl/>
              </w:rPr>
              <w:t>90 ימים מיום הגשת הבקשה ליישוב סכסוך</w:t>
            </w:r>
          </w:p>
          <w:p>
            <w:pPr>
              <w:bidi/>
              <w:spacing w:before="0" w:after="20" w:line="276" w:lineRule="auto"/>
              <w:ind w:right="400" w:hanging="300"/>
            </w:pPr>
            <w:r>
              <w:rPr>
                <w:rFonts w:ascii="Arial" w:hAnsi="Arial" w:cs="Arial" w:eastAsia="Arial"/>
                <w:b/>
                <w:bCs/>
                <w:color w:val="C25A12"/>
                <w:sz w:val="20"/>
                <w:szCs w:val="20"/>
                <w:rtl/>
              </w:rPr>
              <w:t xml:space="preserve">(ד)  </w:t>
            </w:r>
            <w:r>
              <w:rPr>
                <w:rFonts w:ascii="Arial" w:hAnsi="Arial" w:cs="Arial" w:eastAsia="Arial"/>
                <w:color w:val="1F2430"/>
                <w:sz w:val="20"/>
                <w:szCs w:val="20"/>
                <w:rtl/>
              </w:rPr>
              <w:t>45 ימים מתום פגישת המהו״ת האחרונה</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E3B494"/>
              <w:left w:val="single" w:sz="8" w:space="0" w:color="E3B494"/>
              <w:bottom w:val="single" w:sz="8" w:space="0" w:color="E3B494"/>
              <w:right w:val="single" w:sz="8" w:space="0" w:color="E3B49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C25A12"/>
              </w:rPr>
              <w:t xml:space="preserve"> 119 </w:t>
            </w:r>
            <w:r>
              <w:rPr>
                <w:rFonts w:ascii="Arial" w:hAnsi="Arial" w:cs="Arial" w:eastAsia="Arial"/>
                <w:sz w:val="20"/>
                <w:szCs w:val="20"/>
                <w:rtl/>
              </w:rPr>
              <w:t xml:space="preserve">  </w:t>
            </w:r>
            <w:r>
              <w:rPr>
                <w:rFonts w:ascii="Arial" w:hAnsi="Arial" w:cs="Arial" w:eastAsia="Arial"/>
                <w:b/>
                <w:bCs/>
                <w:color w:val="111827"/>
                <w:sz w:val="20"/>
                <w:szCs w:val="20"/>
                <w:rtl/>
              </w:rPr>
              <w:t>מה נכון לגבי תקופת עיכוב ההליכים לפי סעיף 3(ה) לחוק ההסדר?</w:t>
            </w:r>
          </w:p>
          <w:p>
            <w:pPr>
              <w:bidi/>
              <w:spacing w:before="0" w:after="20" w:line="276" w:lineRule="auto"/>
              <w:ind w:right="400" w:hanging="300"/>
            </w:pPr>
            <w:r>
              <w:rPr>
                <w:rFonts w:ascii="Arial" w:hAnsi="Arial" w:cs="Arial" w:eastAsia="Arial"/>
                <w:b/>
                <w:bCs/>
                <w:color w:val="C25A12"/>
                <w:sz w:val="20"/>
                <w:szCs w:val="20"/>
                <w:rtl/>
              </w:rPr>
              <w:t xml:space="preserve">(א)  </w:t>
            </w:r>
            <w:r>
              <w:rPr>
                <w:rFonts w:ascii="Arial" w:hAnsi="Arial" w:cs="Arial" w:eastAsia="Arial"/>
                <w:color w:val="1F2430"/>
                <w:sz w:val="20"/>
                <w:szCs w:val="20"/>
                <w:rtl/>
              </w:rPr>
              <w:t>הצדדים רשאים להגיש תביעות, אך הערכאה לא תדון בהן עד תום התקופה</w:t>
            </w:r>
          </w:p>
          <w:p>
            <w:pPr>
              <w:bidi/>
              <w:spacing w:before="0" w:after="20" w:line="276" w:lineRule="auto"/>
              <w:ind w:right="400" w:hanging="300"/>
            </w:pPr>
            <w:r>
              <w:rPr>
                <w:rFonts w:ascii="Arial" w:hAnsi="Arial" w:cs="Arial" w:eastAsia="Arial"/>
                <w:b/>
                <w:bCs/>
                <w:color w:val="C25A12"/>
                <w:sz w:val="20"/>
                <w:szCs w:val="20"/>
                <w:rtl/>
              </w:rPr>
              <w:t xml:space="preserve">(ב)  </w:t>
            </w:r>
            <w:r>
              <w:rPr>
                <w:rFonts w:ascii="Arial" w:hAnsi="Arial" w:cs="Arial" w:eastAsia="Arial"/>
                <w:color w:val="1F2430"/>
                <w:sz w:val="20"/>
                <w:szCs w:val="20"/>
                <w:rtl/>
              </w:rPr>
              <w:t>ניתן להגיש בתקופה זו רק תביעות לבית הדין הרבני</w:t>
            </w:r>
          </w:p>
          <w:p>
            <w:pPr>
              <w:bidi/>
              <w:spacing w:before="0" w:after="20" w:line="276" w:lineRule="auto"/>
              <w:ind w:right="400" w:hanging="300"/>
            </w:pPr>
            <w:r>
              <w:rPr>
                <w:rFonts w:ascii="Arial" w:hAnsi="Arial" w:cs="Arial" w:eastAsia="Arial"/>
                <w:b/>
                <w:bCs/>
                <w:color w:val="C25A12"/>
                <w:sz w:val="20"/>
                <w:szCs w:val="20"/>
                <w:rtl/>
              </w:rPr>
              <w:t xml:space="preserve">(ג)  </w:t>
            </w:r>
            <w:r>
              <w:rPr>
                <w:rFonts w:ascii="Arial" w:hAnsi="Arial" w:cs="Arial" w:eastAsia="Arial"/>
                <w:color w:val="1F2430"/>
                <w:sz w:val="20"/>
                <w:szCs w:val="20"/>
                <w:rtl/>
              </w:rPr>
              <w:t>הערכאה רשאית לדון בתקופה זו רק בשאלת סמכותה</w:t>
            </w:r>
          </w:p>
          <w:p>
            <w:pPr>
              <w:bidi/>
              <w:spacing w:before="0" w:after="20" w:line="276" w:lineRule="auto"/>
              <w:ind w:right="400" w:hanging="300"/>
            </w:pPr>
            <w:r>
              <w:rPr>
                <w:rFonts w:ascii="Arial" w:hAnsi="Arial" w:cs="Arial" w:eastAsia="Arial"/>
                <w:b/>
                <w:bCs/>
                <w:color w:val="C25A12"/>
                <w:sz w:val="20"/>
                <w:szCs w:val="20"/>
                <w:rtl/>
              </w:rPr>
              <w:t xml:space="preserve">(ד)  </w:t>
            </w:r>
            <w:r>
              <w:rPr>
                <w:rFonts w:ascii="Arial" w:hAnsi="Arial" w:cs="Arial" w:eastAsia="Arial"/>
                <w:color w:val="1F2430"/>
                <w:sz w:val="20"/>
                <w:szCs w:val="20"/>
                <w:rtl/>
              </w:rPr>
              <w:t>הצדדים לא יוכלו להגיש תובענה בעניין הסכסוך המשפחתי לשום ערכאה, ואף ערכאה לא תדון בה, לרבות בעניין סמכות השיפוט</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E3B494"/>
              <w:left w:val="single" w:sz="8" w:space="0" w:color="E3B494"/>
              <w:bottom w:val="single" w:sz="8" w:space="0" w:color="E3B494"/>
              <w:right w:val="single" w:sz="8" w:space="0" w:color="E3B49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C25A12"/>
              </w:rPr>
              <w:t xml:space="preserve"> 120 </w:t>
            </w:r>
            <w:r>
              <w:rPr>
                <w:rFonts w:ascii="Arial" w:hAnsi="Arial" w:cs="Arial" w:eastAsia="Arial"/>
                <w:sz w:val="20"/>
                <w:szCs w:val="20"/>
                <w:rtl/>
              </w:rPr>
              <w:t xml:space="preserve">  </w:t>
            </w:r>
            <w:r>
              <w:rPr>
                <w:rFonts w:ascii="Arial" w:hAnsi="Arial" w:cs="Arial" w:eastAsia="Arial"/>
                <w:b/>
                <w:bCs/>
                <w:color w:val="111827"/>
                <w:sz w:val="20"/>
                <w:szCs w:val="20"/>
                <w:rtl/>
              </w:rPr>
              <w:t>חלפה תקופת עיכוב ההליכים ולא הושג הסדר. מי רשאי להגיש תובענה בתוך 15 הימים הראשונים?</w:t>
            </w:r>
          </w:p>
          <w:p>
            <w:pPr>
              <w:bidi/>
              <w:spacing w:before="0" w:after="20" w:line="276" w:lineRule="auto"/>
              <w:ind w:right="400" w:hanging="300"/>
            </w:pPr>
            <w:r>
              <w:rPr>
                <w:rFonts w:ascii="Arial" w:hAnsi="Arial" w:cs="Arial" w:eastAsia="Arial"/>
                <w:b/>
                <w:bCs/>
                <w:color w:val="C25A12"/>
                <w:sz w:val="20"/>
                <w:szCs w:val="20"/>
                <w:rtl/>
              </w:rPr>
              <w:t xml:space="preserve">(א)  </w:t>
            </w:r>
            <w:r>
              <w:rPr>
                <w:rFonts w:ascii="Arial" w:hAnsi="Arial" w:cs="Arial" w:eastAsia="Arial"/>
                <w:color w:val="1F2430"/>
                <w:sz w:val="20"/>
                <w:szCs w:val="20"/>
                <w:rtl/>
              </w:rPr>
              <w:t>כל אחד מהצדדים, לפי מי שיקדים</w:t>
            </w:r>
          </w:p>
          <w:p>
            <w:pPr>
              <w:bidi/>
              <w:spacing w:before="0" w:after="20" w:line="276" w:lineRule="auto"/>
              <w:ind w:right="400" w:hanging="300"/>
            </w:pPr>
            <w:r>
              <w:rPr>
                <w:rFonts w:ascii="Arial" w:hAnsi="Arial" w:cs="Arial" w:eastAsia="Arial"/>
                <w:b/>
                <w:bCs/>
                <w:color w:val="C25A12"/>
                <w:sz w:val="20"/>
                <w:szCs w:val="20"/>
                <w:rtl/>
              </w:rPr>
              <w:t xml:space="preserve">(ב)  </w:t>
            </w:r>
            <w:r>
              <w:rPr>
                <w:rFonts w:ascii="Arial" w:hAnsi="Arial" w:cs="Arial" w:eastAsia="Arial"/>
                <w:color w:val="1F2430"/>
                <w:sz w:val="20"/>
                <w:szCs w:val="20"/>
                <w:rtl/>
              </w:rPr>
              <w:t>הצד שהגיש תחילה את הבקשה ליישוב הסכסוך, לכל ערכאה שיפוטית שלה סמכות לדון בעניין לפי דין</w:t>
            </w:r>
          </w:p>
          <w:p>
            <w:pPr>
              <w:bidi/>
              <w:spacing w:before="0" w:after="20" w:line="276" w:lineRule="auto"/>
              <w:ind w:right="400" w:hanging="300"/>
            </w:pPr>
            <w:r>
              <w:rPr>
                <w:rFonts w:ascii="Arial" w:hAnsi="Arial" w:cs="Arial" w:eastAsia="Arial"/>
                <w:b/>
                <w:bCs/>
                <w:color w:val="C25A12"/>
                <w:sz w:val="20"/>
                <w:szCs w:val="20"/>
                <w:rtl/>
              </w:rPr>
              <w:t xml:space="preserve">(ג)  </w:t>
            </w:r>
            <w:r>
              <w:rPr>
                <w:rFonts w:ascii="Arial" w:hAnsi="Arial" w:cs="Arial" w:eastAsia="Arial"/>
                <w:color w:val="1F2430"/>
                <w:sz w:val="20"/>
                <w:szCs w:val="20"/>
                <w:rtl/>
              </w:rPr>
              <w:t>הצד שהגיש תחילה את הבקשה, ורק לערכאה שבה הוגשה הבקשה</w:t>
            </w:r>
          </w:p>
          <w:p>
            <w:pPr>
              <w:bidi/>
              <w:spacing w:before="0" w:after="20" w:line="276" w:lineRule="auto"/>
              <w:ind w:right="400" w:hanging="300"/>
            </w:pPr>
            <w:r>
              <w:rPr>
                <w:rFonts w:ascii="Arial" w:hAnsi="Arial" w:cs="Arial" w:eastAsia="Arial"/>
                <w:b/>
                <w:bCs/>
                <w:color w:val="C25A12"/>
                <w:sz w:val="20"/>
                <w:szCs w:val="20"/>
                <w:rtl/>
              </w:rPr>
              <w:t xml:space="preserve">(ד)  </w:t>
            </w:r>
            <w:r>
              <w:rPr>
                <w:rFonts w:ascii="Arial" w:hAnsi="Arial" w:cs="Arial" w:eastAsia="Arial"/>
                <w:color w:val="1F2430"/>
                <w:sz w:val="20"/>
                <w:szCs w:val="20"/>
                <w:rtl/>
              </w:rPr>
              <w:t>האישה בלבד, בשל הסמכות המקבילה בענייני מזונות</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E3B494"/>
              <w:left w:val="single" w:sz="8" w:space="0" w:color="E3B494"/>
              <w:bottom w:val="single" w:sz="8" w:space="0" w:color="E3B494"/>
              <w:right w:val="single" w:sz="8" w:space="0" w:color="E3B49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C25A12"/>
              </w:rPr>
              <w:t xml:space="preserve"> 121 </w:t>
            </w:r>
            <w:r>
              <w:rPr>
                <w:rFonts w:ascii="Arial" w:hAnsi="Arial" w:cs="Arial" w:eastAsia="Arial"/>
                <w:sz w:val="20"/>
                <w:szCs w:val="20"/>
                <w:rtl/>
              </w:rPr>
              <w:t xml:space="preserve">  </w:t>
            </w:r>
            <w:r>
              <w:rPr>
                <w:rFonts w:ascii="Arial" w:hAnsi="Arial" w:cs="Arial" w:eastAsia="Arial"/>
                <w:b/>
                <w:bCs/>
                <w:color w:val="111827"/>
                <w:sz w:val="20"/>
                <w:szCs w:val="20"/>
                <w:rtl/>
              </w:rPr>
              <w:t>יוסף הגיש לבית המשפט לענייני משפחה בקשה ליישוב סכסוך נגד אשתו ברכה. כעבור שבועיים התייצבו בני הזוג לפגישת מהו״ת, הפגישה נכשלה ותקופת עיכוב ההליכים לא הוארכה. כשחלפו 61 ימים מיום הגשת הבקשה, הגישה ברכה לבית המשפט לענייני משפחה תביעה למזונות אישה. למחרת הגיש יוסף לבית הדין הרבני תביעת גירושין וכרך בה את מזונות האישה. איזו תביעה דינה להימחק?</w:t>
            </w:r>
          </w:p>
          <w:p>
            <w:pPr>
              <w:bidi/>
              <w:spacing w:before="0" w:after="20" w:line="276" w:lineRule="auto"/>
              <w:ind w:right="400" w:hanging="300"/>
            </w:pPr>
            <w:r>
              <w:rPr>
                <w:rFonts w:ascii="Arial" w:hAnsi="Arial" w:cs="Arial" w:eastAsia="Arial"/>
                <w:b/>
                <w:bCs/>
                <w:color w:val="C25A12"/>
                <w:sz w:val="20"/>
                <w:szCs w:val="20"/>
                <w:rtl/>
              </w:rPr>
              <w:t xml:space="preserve">(א)  </w:t>
            </w:r>
            <w:r>
              <w:rPr>
                <w:rFonts w:ascii="Arial" w:hAnsi="Arial" w:cs="Arial" w:eastAsia="Arial"/>
                <w:color w:val="1F2430"/>
                <w:sz w:val="20"/>
                <w:szCs w:val="20"/>
                <w:rtl/>
              </w:rPr>
              <w:t>בית הדין הרבני ימחק את תביעת יוסף בעניין מזונות האישה, כי ברכה קדמה לו ובית המשפט קנה סמכות</w:t>
            </w:r>
          </w:p>
          <w:p>
            <w:pPr>
              <w:bidi/>
              <w:spacing w:before="0" w:after="20" w:line="276" w:lineRule="auto"/>
              <w:ind w:right="400" w:hanging="300"/>
            </w:pPr>
            <w:r>
              <w:rPr>
                <w:rFonts w:ascii="Arial" w:hAnsi="Arial" w:cs="Arial" w:eastAsia="Arial"/>
                <w:b/>
                <w:bCs/>
                <w:color w:val="C25A12"/>
                <w:sz w:val="20"/>
                <w:szCs w:val="20"/>
                <w:rtl/>
              </w:rPr>
              <w:t xml:space="preserve">(ב)  </w:t>
            </w:r>
            <w:r>
              <w:rPr>
                <w:rFonts w:ascii="Arial" w:hAnsi="Arial" w:cs="Arial" w:eastAsia="Arial"/>
                <w:color w:val="1F2430"/>
                <w:sz w:val="20"/>
                <w:szCs w:val="20"/>
                <w:rtl/>
              </w:rPr>
              <w:t>בית הדין הרבני ימחק את תביעת יוסף, כי היה עליו להגיש לערכאה שבה הוגשה הבקשה ליישוב סכסוך</w:t>
            </w:r>
          </w:p>
          <w:p>
            <w:pPr>
              <w:bidi/>
              <w:spacing w:before="0" w:after="20" w:line="276" w:lineRule="auto"/>
              <w:ind w:right="400" w:hanging="300"/>
            </w:pPr>
            <w:r>
              <w:rPr>
                <w:rFonts w:ascii="Arial" w:hAnsi="Arial" w:cs="Arial" w:eastAsia="Arial"/>
                <w:b/>
                <w:bCs/>
                <w:color w:val="C25A12"/>
                <w:sz w:val="20"/>
                <w:szCs w:val="20"/>
                <w:rtl/>
              </w:rPr>
              <w:t xml:space="preserve">(ג)  </w:t>
            </w:r>
            <w:r>
              <w:rPr>
                <w:rFonts w:ascii="Arial" w:hAnsi="Arial" w:cs="Arial" w:eastAsia="Arial"/>
                <w:color w:val="1F2430"/>
                <w:sz w:val="20"/>
                <w:szCs w:val="20"/>
                <w:rtl/>
              </w:rPr>
              <w:t>בית המשפט לענייני משפחה ימחק את תביעת ברכה למזונות אישה, כי לא הייתה לה זכות להגיש תביעה במועד זה</w:t>
            </w:r>
          </w:p>
          <w:p>
            <w:pPr>
              <w:bidi/>
              <w:spacing w:before="0" w:after="20" w:line="276" w:lineRule="auto"/>
              <w:ind w:right="400" w:hanging="300"/>
            </w:pPr>
            <w:r>
              <w:rPr>
                <w:rFonts w:ascii="Arial" w:hAnsi="Arial" w:cs="Arial" w:eastAsia="Arial"/>
                <w:b/>
                <w:bCs/>
                <w:color w:val="C25A12"/>
                <w:sz w:val="20"/>
                <w:szCs w:val="20"/>
                <w:rtl/>
              </w:rPr>
              <w:t xml:space="preserve">(ד)  </w:t>
            </w:r>
            <w:r>
              <w:rPr>
                <w:rFonts w:ascii="Arial" w:hAnsi="Arial" w:cs="Arial" w:eastAsia="Arial"/>
                <w:color w:val="1F2430"/>
                <w:sz w:val="20"/>
                <w:szCs w:val="20"/>
                <w:rtl/>
              </w:rPr>
              <w:t>שתי התביעות יימחקו, כי טרם חלפו 60 ימים מהפגישה האחרונה</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E3B494"/>
              <w:left w:val="single" w:sz="8" w:space="0" w:color="E3B494"/>
              <w:bottom w:val="single" w:sz="8" w:space="0" w:color="E3B494"/>
              <w:right w:val="single" w:sz="8" w:space="0" w:color="E3B49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C25A12"/>
              </w:rPr>
              <w:t xml:space="preserve"> 122 </w:t>
            </w:r>
            <w:r>
              <w:rPr>
                <w:rFonts w:ascii="Arial" w:hAnsi="Arial" w:cs="Arial" w:eastAsia="Arial"/>
                <w:sz w:val="20"/>
                <w:szCs w:val="20"/>
                <w:rtl/>
              </w:rPr>
              <w:t xml:space="preserve">  </w:t>
            </w:r>
            <w:r>
              <w:rPr>
                <w:rFonts w:ascii="Arial" w:hAnsi="Arial" w:cs="Arial" w:eastAsia="Arial"/>
                <w:b/>
                <w:bCs/>
                <w:color w:val="111827"/>
                <w:sz w:val="20"/>
                <w:szCs w:val="20"/>
                <w:rtl/>
              </w:rPr>
              <w:t>לפי תקנות להסדר התדיינויות בסכסוכי משפחה, מה הדין לגבי השתתפות עורכי דין בפגישות המהו״ת?</w:t>
            </w:r>
          </w:p>
          <w:p>
            <w:pPr>
              <w:bidi/>
              <w:spacing w:before="0" w:after="20" w:line="276" w:lineRule="auto"/>
              <w:ind w:right="400" w:hanging="300"/>
            </w:pPr>
            <w:r>
              <w:rPr>
                <w:rFonts w:ascii="Arial" w:hAnsi="Arial" w:cs="Arial" w:eastAsia="Arial"/>
                <w:b/>
                <w:bCs/>
                <w:color w:val="C25A12"/>
                <w:sz w:val="20"/>
                <w:szCs w:val="20"/>
                <w:rtl/>
              </w:rPr>
              <w:t xml:space="preserve">(א)  </w:t>
            </w:r>
            <w:r>
              <w:rPr>
                <w:rFonts w:ascii="Arial" w:hAnsi="Arial" w:cs="Arial" w:eastAsia="Arial"/>
                <w:color w:val="1F2430"/>
                <w:sz w:val="20"/>
                <w:szCs w:val="20"/>
                <w:rtl/>
              </w:rPr>
              <w:t>לפגישה הראשונה יתייצבו הצדדים לבדם. לפגישה שיועדה לנסות ליישב את הסכסוך המשפטי רשאים הצדדים לצרף את באי כוחם</w:t>
            </w:r>
          </w:p>
          <w:p>
            <w:pPr>
              <w:bidi/>
              <w:spacing w:before="0" w:after="20" w:line="276" w:lineRule="auto"/>
              <w:ind w:right="400" w:hanging="300"/>
            </w:pPr>
            <w:r>
              <w:rPr>
                <w:rFonts w:ascii="Arial" w:hAnsi="Arial" w:cs="Arial" w:eastAsia="Arial"/>
                <w:b/>
                <w:bCs/>
                <w:color w:val="C25A12"/>
                <w:sz w:val="20"/>
                <w:szCs w:val="20"/>
                <w:rtl/>
              </w:rPr>
              <w:t xml:space="preserve">(ב)  </w:t>
            </w:r>
            <w:r>
              <w:rPr>
                <w:rFonts w:ascii="Arial" w:hAnsi="Arial" w:cs="Arial" w:eastAsia="Arial"/>
                <w:color w:val="1F2430"/>
                <w:sz w:val="20"/>
                <w:szCs w:val="20"/>
                <w:rtl/>
              </w:rPr>
              <w:t>עורכי דין רשאים להשתתף בכל הפגישות, כולל הראשונה, אם הצדדים הסכימו לכך</w:t>
            </w:r>
          </w:p>
          <w:p>
            <w:pPr>
              <w:bidi/>
              <w:spacing w:before="0" w:after="20" w:line="276" w:lineRule="auto"/>
              <w:ind w:right="400" w:hanging="300"/>
            </w:pPr>
            <w:r>
              <w:rPr>
                <w:rFonts w:ascii="Arial" w:hAnsi="Arial" w:cs="Arial" w:eastAsia="Arial"/>
                <w:b/>
                <w:bCs/>
                <w:color w:val="C25A12"/>
                <w:sz w:val="20"/>
                <w:szCs w:val="20"/>
                <w:rtl/>
              </w:rPr>
              <w:t xml:space="preserve">(ג)  </w:t>
            </w:r>
            <w:r>
              <w:rPr>
                <w:rFonts w:ascii="Arial" w:hAnsi="Arial" w:cs="Arial" w:eastAsia="Arial"/>
                <w:color w:val="1F2430"/>
                <w:sz w:val="20"/>
                <w:szCs w:val="20"/>
                <w:rtl/>
              </w:rPr>
              <w:t>עורכי דין אינם רשאים להשתתף באף פגישה, ואף לא בפגישה שיועדה ליישוב המשפטי</w:t>
            </w:r>
          </w:p>
          <w:p>
            <w:pPr>
              <w:bidi/>
              <w:spacing w:before="0" w:after="20" w:line="276" w:lineRule="auto"/>
              <w:ind w:right="400" w:hanging="300"/>
            </w:pPr>
            <w:r>
              <w:rPr>
                <w:rFonts w:ascii="Arial" w:hAnsi="Arial" w:cs="Arial" w:eastAsia="Arial"/>
                <w:b/>
                <w:bCs/>
                <w:color w:val="C25A12"/>
                <w:sz w:val="20"/>
                <w:szCs w:val="20"/>
                <w:rtl/>
              </w:rPr>
              <w:t xml:space="preserve">(ד)  </w:t>
            </w:r>
            <w:r>
              <w:rPr>
                <w:rFonts w:ascii="Arial" w:hAnsi="Arial" w:cs="Arial" w:eastAsia="Arial"/>
                <w:color w:val="1F2430"/>
                <w:sz w:val="20"/>
                <w:szCs w:val="20"/>
                <w:rtl/>
              </w:rPr>
              <w:t>צד רשאי לשלוח את עורך דינו במקומו לכל פגישה</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E3B494"/>
              <w:left w:val="single" w:sz="8" w:space="0" w:color="E3B494"/>
              <w:bottom w:val="single" w:sz="8" w:space="0" w:color="E3B494"/>
              <w:right w:val="single" w:sz="8" w:space="0" w:color="E3B49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C25A12"/>
              </w:rPr>
              <w:t xml:space="preserve"> 123 </w:t>
            </w:r>
            <w:r>
              <w:rPr>
                <w:rFonts w:ascii="Arial" w:hAnsi="Arial" w:cs="Arial" w:eastAsia="Arial"/>
                <w:sz w:val="20"/>
                <w:szCs w:val="20"/>
                <w:rtl/>
              </w:rPr>
              <w:t xml:space="preserve">  </w:t>
            </w:r>
            <w:r>
              <w:rPr>
                <w:rFonts w:ascii="Arial" w:hAnsi="Arial" w:cs="Arial" w:eastAsia="Arial"/>
                <w:b/>
                <w:bCs/>
                <w:color w:val="111827"/>
                <w:sz w:val="20"/>
                <w:szCs w:val="20"/>
                <w:rtl/>
              </w:rPr>
              <w:t>איזה מההליכים הבאים אינו ״תובענה״ לפי חוק ההסדר, ולכן אינו מחייב הגשת בקשה ליישוב סכסוך?</w:t>
            </w:r>
          </w:p>
          <w:p>
            <w:pPr>
              <w:bidi/>
              <w:spacing w:before="0" w:after="20" w:line="276" w:lineRule="auto"/>
              <w:ind w:right="400" w:hanging="300"/>
            </w:pPr>
            <w:r>
              <w:rPr>
                <w:rFonts w:ascii="Arial" w:hAnsi="Arial" w:cs="Arial" w:eastAsia="Arial"/>
                <w:b/>
                <w:bCs/>
                <w:color w:val="C25A12"/>
                <w:sz w:val="20"/>
                <w:szCs w:val="20"/>
                <w:rtl/>
              </w:rPr>
              <w:t xml:space="preserve">(א)  </w:t>
            </w:r>
            <w:r>
              <w:rPr>
                <w:rFonts w:ascii="Arial" w:hAnsi="Arial" w:cs="Arial" w:eastAsia="Arial"/>
                <w:color w:val="1F2430"/>
                <w:sz w:val="20"/>
                <w:szCs w:val="20"/>
                <w:rtl/>
              </w:rPr>
              <w:t>בקשה למתן סעד זמני</w:t>
            </w:r>
          </w:p>
          <w:p>
            <w:pPr>
              <w:bidi/>
              <w:spacing w:before="0" w:after="20" w:line="276" w:lineRule="auto"/>
              <w:ind w:right="400" w:hanging="300"/>
            </w:pPr>
            <w:r>
              <w:rPr>
                <w:rFonts w:ascii="Arial" w:hAnsi="Arial" w:cs="Arial" w:eastAsia="Arial"/>
                <w:b/>
                <w:bCs/>
                <w:color w:val="C25A12"/>
                <w:sz w:val="20"/>
                <w:szCs w:val="20"/>
                <w:rtl/>
              </w:rPr>
              <w:t xml:space="preserve">(ב)  </w:t>
            </w:r>
            <w:r>
              <w:rPr>
                <w:rFonts w:ascii="Arial" w:hAnsi="Arial" w:cs="Arial" w:eastAsia="Arial"/>
                <w:color w:val="1F2430"/>
                <w:sz w:val="20"/>
                <w:szCs w:val="20"/>
                <w:rtl/>
              </w:rPr>
              <w:t>תביעה להגדלת מזונות ילדים</w:t>
            </w:r>
          </w:p>
          <w:p>
            <w:pPr>
              <w:bidi/>
              <w:spacing w:before="0" w:after="20" w:line="276" w:lineRule="auto"/>
              <w:ind w:right="400" w:hanging="300"/>
            </w:pPr>
            <w:r>
              <w:rPr>
                <w:rFonts w:ascii="Arial" w:hAnsi="Arial" w:cs="Arial" w:eastAsia="Arial"/>
                <w:b/>
                <w:bCs/>
                <w:color w:val="C25A12"/>
                <w:sz w:val="20"/>
                <w:szCs w:val="20"/>
                <w:rtl/>
              </w:rPr>
              <w:t xml:space="preserve">(ג)  </w:t>
            </w:r>
            <w:r>
              <w:rPr>
                <w:rFonts w:ascii="Arial" w:hAnsi="Arial" w:cs="Arial" w:eastAsia="Arial"/>
                <w:color w:val="1F2430"/>
                <w:sz w:val="20"/>
                <w:szCs w:val="20"/>
                <w:rtl/>
              </w:rPr>
              <w:t>תביעה לחלוקת רכוש בין בני זוג</w:t>
            </w:r>
          </w:p>
          <w:p>
            <w:pPr>
              <w:bidi/>
              <w:spacing w:before="0" w:after="20" w:line="276" w:lineRule="auto"/>
              <w:ind w:right="400" w:hanging="300"/>
            </w:pPr>
            <w:r>
              <w:rPr>
                <w:rFonts w:ascii="Arial" w:hAnsi="Arial" w:cs="Arial" w:eastAsia="Arial"/>
                <w:b/>
                <w:bCs/>
                <w:color w:val="C25A12"/>
                <w:sz w:val="20"/>
                <w:szCs w:val="20"/>
                <w:rtl/>
              </w:rPr>
              <w:t xml:space="preserve">(ד)  </w:t>
            </w:r>
            <w:r>
              <w:rPr>
                <w:rFonts w:ascii="Arial" w:hAnsi="Arial" w:cs="Arial" w:eastAsia="Arial"/>
                <w:color w:val="1F2430"/>
                <w:sz w:val="20"/>
                <w:szCs w:val="20"/>
                <w:rtl/>
              </w:rPr>
              <w:t>בקשה לאישור הסכם</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E3B494"/>
              <w:left w:val="single" w:sz="8" w:space="0" w:color="E3B494"/>
              <w:bottom w:val="single" w:sz="8" w:space="0" w:color="E3B494"/>
              <w:right w:val="single" w:sz="8" w:space="0" w:color="E3B49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C25A12"/>
              </w:rPr>
              <w:t xml:space="preserve"> 124 </w:t>
            </w:r>
            <w:r>
              <w:rPr>
                <w:rFonts w:ascii="Arial" w:hAnsi="Arial" w:cs="Arial" w:eastAsia="Arial"/>
                <w:sz w:val="20"/>
                <w:szCs w:val="20"/>
                <w:rtl/>
              </w:rPr>
              <w:t xml:space="preserve">  </w:t>
            </w:r>
            <w:r>
              <w:rPr>
                <w:rFonts w:ascii="Arial" w:hAnsi="Arial" w:cs="Arial" w:eastAsia="Arial"/>
                <w:b/>
                <w:bCs/>
                <w:color w:val="111827"/>
                <w:sz w:val="20"/>
                <w:szCs w:val="20"/>
                <w:rtl/>
              </w:rPr>
              <w:t>בני זוג נשואים כדמו״י הסכימו להתגרש ומבקשים להגיש תביעת גירושין משותפת. האם עליהם להגיש קודם בקשה ליישוב סכסוך?</w:t>
            </w:r>
          </w:p>
          <w:p>
            <w:pPr>
              <w:bidi/>
              <w:spacing w:before="0" w:after="20" w:line="276" w:lineRule="auto"/>
              <w:ind w:right="400" w:hanging="300"/>
            </w:pPr>
            <w:r>
              <w:rPr>
                <w:rFonts w:ascii="Arial" w:hAnsi="Arial" w:cs="Arial" w:eastAsia="Arial"/>
                <w:b/>
                <w:bCs/>
                <w:color w:val="C25A12"/>
                <w:sz w:val="20"/>
                <w:szCs w:val="20"/>
                <w:rtl/>
              </w:rPr>
              <w:t xml:space="preserve">(א)  </w:t>
            </w:r>
            <w:r>
              <w:rPr>
                <w:rFonts w:ascii="Arial" w:hAnsi="Arial" w:cs="Arial" w:eastAsia="Arial"/>
                <w:color w:val="1F2430"/>
                <w:sz w:val="20"/>
                <w:szCs w:val="20"/>
                <w:rtl/>
              </w:rPr>
              <w:t>כן, כל עניין של נישואין וגירושין מחייב הליך יישוב סכסוך</w:t>
            </w:r>
          </w:p>
          <w:p>
            <w:pPr>
              <w:bidi/>
              <w:spacing w:before="0" w:after="20" w:line="276" w:lineRule="auto"/>
              <w:ind w:right="400" w:hanging="300"/>
            </w:pPr>
            <w:r>
              <w:rPr>
                <w:rFonts w:ascii="Arial" w:hAnsi="Arial" w:cs="Arial" w:eastAsia="Arial"/>
                <w:b/>
                <w:bCs/>
                <w:color w:val="C25A12"/>
                <w:sz w:val="20"/>
                <w:szCs w:val="20"/>
                <w:rtl/>
              </w:rPr>
              <w:t xml:space="preserve">(ב)  </w:t>
            </w:r>
            <w:r>
              <w:rPr>
                <w:rFonts w:ascii="Arial" w:hAnsi="Arial" w:cs="Arial" w:eastAsia="Arial"/>
                <w:color w:val="1F2430"/>
                <w:sz w:val="20"/>
                <w:szCs w:val="20"/>
                <w:rtl/>
              </w:rPr>
              <w:t>לא, תובענה לגירושין שהוגשה בהסכמת הצדדים הוחרגה במפורש מסעיף 2 לחוק</w:t>
            </w:r>
          </w:p>
          <w:p>
            <w:pPr>
              <w:bidi/>
              <w:spacing w:before="0" w:after="20" w:line="276" w:lineRule="auto"/>
              <w:ind w:right="400" w:hanging="300"/>
            </w:pPr>
            <w:r>
              <w:rPr>
                <w:rFonts w:ascii="Arial" w:hAnsi="Arial" w:cs="Arial" w:eastAsia="Arial"/>
                <w:b/>
                <w:bCs/>
                <w:color w:val="C25A12"/>
                <w:sz w:val="20"/>
                <w:szCs w:val="20"/>
                <w:rtl/>
              </w:rPr>
              <w:t xml:space="preserve">(ג)  </w:t>
            </w:r>
            <w:r>
              <w:rPr>
                <w:rFonts w:ascii="Arial" w:hAnsi="Arial" w:cs="Arial" w:eastAsia="Arial"/>
                <w:color w:val="1F2430"/>
                <w:sz w:val="20"/>
                <w:szCs w:val="20"/>
                <w:rtl/>
              </w:rPr>
              <w:t>כן, אלא אם הם מגישים אותה לבית הדין הרבני</w:t>
            </w:r>
          </w:p>
          <w:p>
            <w:pPr>
              <w:bidi/>
              <w:spacing w:before="0" w:after="20" w:line="276" w:lineRule="auto"/>
              <w:ind w:right="400" w:hanging="300"/>
            </w:pPr>
            <w:r>
              <w:rPr>
                <w:rFonts w:ascii="Arial" w:hAnsi="Arial" w:cs="Arial" w:eastAsia="Arial"/>
                <w:b/>
                <w:bCs/>
                <w:color w:val="C25A12"/>
                <w:sz w:val="20"/>
                <w:szCs w:val="20"/>
                <w:rtl/>
              </w:rPr>
              <w:t xml:space="preserve">(ד)  </w:t>
            </w:r>
            <w:r>
              <w:rPr>
                <w:rFonts w:ascii="Arial" w:hAnsi="Arial" w:cs="Arial" w:eastAsia="Arial"/>
                <w:color w:val="1F2430"/>
                <w:sz w:val="20"/>
                <w:szCs w:val="20"/>
                <w:rtl/>
              </w:rPr>
              <w:t>לא, משום שחוק ההסדר אינו חל על בני זוג נשואים כדמו״י</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E3B494"/>
              <w:left w:val="single" w:sz="8" w:space="0" w:color="E3B494"/>
              <w:bottom w:val="single" w:sz="8" w:space="0" w:color="E3B494"/>
              <w:right w:val="single" w:sz="8" w:space="0" w:color="E3B49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C25A12"/>
              </w:rPr>
              <w:t xml:space="preserve"> 125 </w:t>
            </w:r>
            <w:r>
              <w:rPr>
                <w:rFonts w:ascii="Arial" w:hAnsi="Arial" w:cs="Arial" w:eastAsia="Arial"/>
                <w:sz w:val="20"/>
                <w:szCs w:val="20"/>
                <w:rtl/>
              </w:rPr>
              <w:t xml:space="preserve">  </w:t>
            </w:r>
            <w:r>
              <w:rPr>
                <w:rFonts w:ascii="Arial" w:hAnsi="Arial" w:cs="Arial" w:eastAsia="Arial"/>
                <w:b/>
                <w:bCs/>
                <w:color w:val="111827"/>
                <w:sz w:val="20"/>
                <w:szCs w:val="20"/>
                <w:rtl/>
              </w:rPr>
              <w:t>לפי סעיף 2(6) לחוק ההסדר, מיהו ״צעיר״ שתביעת מזונותיו או סכסוכו עם הוריו מחייבים יישוב סכסוך?</w:t>
            </w:r>
          </w:p>
          <w:p>
            <w:pPr>
              <w:bidi/>
              <w:spacing w:before="0" w:after="20" w:line="276" w:lineRule="auto"/>
              <w:ind w:right="400" w:hanging="300"/>
            </w:pPr>
            <w:r>
              <w:rPr>
                <w:rFonts w:ascii="Arial" w:hAnsi="Arial" w:cs="Arial" w:eastAsia="Arial"/>
                <w:b/>
                <w:bCs/>
                <w:color w:val="C25A12"/>
                <w:sz w:val="20"/>
                <w:szCs w:val="20"/>
                <w:rtl/>
              </w:rPr>
              <w:t xml:space="preserve">(א)  </w:t>
            </w:r>
            <w:r>
              <w:rPr>
                <w:rFonts w:ascii="Arial" w:hAnsi="Arial" w:cs="Arial" w:eastAsia="Arial"/>
                <w:color w:val="1F2430"/>
                <w:sz w:val="20"/>
                <w:szCs w:val="20"/>
                <w:rtl/>
              </w:rPr>
              <w:t>קטין שטרם מלאו לו 18 שנים</w:t>
            </w:r>
          </w:p>
          <w:p>
            <w:pPr>
              <w:bidi/>
              <w:spacing w:before="0" w:after="20" w:line="276" w:lineRule="auto"/>
              <w:ind w:right="400" w:hanging="300"/>
            </w:pPr>
            <w:r>
              <w:rPr>
                <w:rFonts w:ascii="Arial" w:hAnsi="Arial" w:cs="Arial" w:eastAsia="Arial"/>
                <w:b/>
                <w:bCs/>
                <w:color w:val="C25A12"/>
                <w:sz w:val="20"/>
                <w:szCs w:val="20"/>
                <w:rtl/>
              </w:rPr>
              <w:t xml:space="preserve">(ב)  </w:t>
            </w:r>
            <w:r>
              <w:rPr>
                <w:rFonts w:ascii="Arial" w:hAnsi="Arial" w:cs="Arial" w:eastAsia="Arial"/>
                <w:color w:val="1F2430"/>
                <w:sz w:val="20"/>
                <w:szCs w:val="20"/>
                <w:rtl/>
              </w:rPr>
              <w:t>חייל בשירות סדיר בלבד</w:t>
            </w:r>
          </w:p>
          <w:p>
            <w:pPr>
              <w:bidi/>
              <w:spacing w:before="0" w:after="20" w:line="276" w:lineRule="auto"/>
              <w:ind w:right="400" w:hanging="300"/>
            </w:pPr>
            <w:r>
              <w:rPr>
                <w:rFonts w:ascii="Arial" w:hAnsi="Arial" w:cs="Arial" w:eastAsia="Arial"/>
                <w:b/>
                <w:bCs/>
                <w:color w:val="C25A12"/>
                <w:sz w:val="20"/>
                <w:szCs w:val="20"/>
                <w:rtl/>
              </w:rPr>
              <w:t xml:space="preserve">(ג)  </w:t>
            </w:r>
            <w:r>
              <w:rPr>
                <w:rFonts w:ascii="Arial" w:hAnsi="Arial" w:cs="Arial" w:eastAsia="Arial"/>
                <w:color w:val="1F2430"/>
                <w:sz w:val="20"/>
                <w:szCs w:val="20"/>
                <w:rtl/>
              </w:rPr>
              <w:t>בגיר שטרם מלאו לו 21 שנים</w:t>
            </w:r>
          </w:p>
          <w:p>
            <w:pPr>
              <w:bidi/>
              <w:spacing w:before="0" w:after="20" w:line="276" w:lineRule="auto"/>
              <w:ind w:right="400" w:hanging="300"/>
            </w:pPr>
            <w:r>
              <w:rPr>
                <w:rFonts w:ascii="Arial" w:hAnsi="Arial" w:cs="Arial" w:eastAsia="Arial"/>
                <w:b/>
                <w:bCs/>
                <w:color w:val="C25A12"/>
                <w:sz w:val="20"/>
                <w:szCs w:val="20"/>
                <w:rtl/>
              </w:rPr>
              <w:t xml:space="preserve">(ד)  </w:t>
            </w:r>
            <w:r>
              <w:rPr>
                <w:rFonts w:ascii="Arial" w:hAnsi="Arial" w:cs="Arial" w:eastAsia="Arial"/>
                <w:color w:val="1F2430"/>
                <w:sz w:val="20"/>
                <w:szCs w:val="20"/>
                <w:rtl/>
              </w:rPr>
              <w:t>בגיר שטרם מלאו לו 25 שנים</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E3B494"/>
              <w:left w:val="single" w:sz="8" w:space="0" w:color="E3B494"/>
              <w:bottom w:val="single" w:sz="8" w:space="0" w:color="E3B494"/>
              <w:right w:val="single" w:sz="8" w:space="0" w:color="E3B49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C25A12"/>
              </w:rPr>
              <w:t xml:space="preserve"> 126 </w:t>
            </w:r>
            <w:r>
              <w:rPr>
                <w:rFonts w:ascii="Arial" w:hAnsi="Arial" w:cs="Arial" w:eastAsia="Arial"/>
                <w:sz w:val="20"/>
                <w:szCs w:val="20"/>
                <w:rtl/>
              </w:rPr>
              <w:t xml:space="preserve">  </w:t>
            </w:r>
            <w:r>
              <w:rPr>
                <w:rFonts w:ascii="Arial" w:hAnsi="Arial" w:cs="Arial" w:eastAsia="Arial"/>
                <w:b/>
                <w:bCs/>
                <w:color w:val="111827"/>
                <w:sz w:val="20"/>
                <w:szCs w:val="20"/>
                <w:rtl/>
              </w:rPr>
              <w:t>סבא ונכדו שותפים בחנות, ופרץ ביניהם סכסוך כספי. הסבא מבקש לתבוע את הנכד. האם עליו להגיש קודם בקשה ליישוב סכסוך?</w:t>
            </w:r>
          </w:p>
          <w:p>
            <w:pPr>
              <w:bidi/>
              <w:spacing w:before="0" w:after="20" w:line="276" w:lineRule="auto"/>
              <w:ind w:right="400" w:hanging="300"/>
            </w:pPr>
            <w:r>
              <w:rPr>
                <w:rFonts w:ascii="Arial" w:hAnsi="Arial" w:cs="Arial" w:eastAsia="Arial"/>
                <w:b/>
                <w:bCs/>
                <w:color w:val="C25A12"/>
                <w:sz w:val="20"/>
                <w:szCs w:val="20"/>
                <w:rtl/>
              </w:rPr>
              <w:t xml:space="preserve">(א)  </w:t>
            </w:r>
            <w:r>
              <w:rPr>
                <w:rFonts w:ascii="Arial" w:hAnsi="Arial" w:cs="Arial" w:eastAsia="Arial"/>
                <w:color w:val="1F2430"/>
                <w:sz w:val="20"/>
                <w:szCs w:val="20"/>
                <w:rtl/>
              </w:rPr>
              <w:t>לא, חוק ההסדר חל רק על בני זוג, הורים, והורים וילדיהם</w:t>
            </w:r>
          </w:p>
          <w:p>
            <w:pPr>
              <w:bidi/>
              <w:spacing w:before="0" w:after="20" w:line="276" w:lineRule="auto"/>
              <w:ind w:right="400" w:hanging="300"/>
            </w:pPr>
            <w:r>
              <w:rPr>
                <w:rFonts w:ascii="Arial" w:hAnsi="Arial" w:cs="Arial" w:eastAsia="Arial"/>
                <w:b/>
                <w:bCs/>
                <w:color w:val="C25A12"/>
                <w:sz w:val="20"/>
                <w:szCs w:val="20"/>
                <w:rtl/>
              </w:rPr>
              <w:t xml:space="preserve">(ב)  </w:t>
            </w:r>
            <w:r>
              <w:rPr>
                <w:rFonts w:ascii="Arial" w:hAnsi="Arial" w:cs="Arial" w:eastAsia="Arial"/>
                <w:color w:val="1F2430"/>
                <w:sz w:val="20"/>
                <w:szCs w:val="20"/>
                <w:rtl/>
              </w:rPr>
              <w:t>כן, כל ״בן משפחה״ לפי חוק בית המשפט לענייני משפחה כפוף לחוק ההסדר</w:t>
            </w:r>
          </w:p>
          <w:p>
            <w:pPr>
              <w:bidi/>
              <w:spacing w:before="0" w:after="20" w:line="276" w:lineRule="auto"/>
              <w:ind w:right="400" w:hanging="300"/>
            </w:pPr>
            <w:r>
              <w:rPr>
                <w:rFonts w:ascii="Arial" w:hAnsi="Arial" w:cs="Arial" w:eastAsia="Arial"/>
                <w:b/>
                <w:bCs/>
                <w:color w:val="C25A12"/>
                <w:sz w:val="20"/>
                <w:szCs w:val="20"/>
                <w:rtl/>
              </w:rPr>
              <w:t xml:space="preserve">(ג)  </w:t>
            </w:r>
            <w:r>
              <w:rPr>
                <w:rFonts w:ascii="Arial" w:hAnsi="Arial" w:cs="Arial" w:eastAsia="Arial"/>
                <w:color w:val="1F2430"/>
                <w:sz w:val="20"/>
                <w:szCs w:val="20"/>
                <w:rtl/>
              </w:rPr>
              <w:t>כן, אם התביעה תוגש לבית המשפט לענייני משפחה</w:t>
            </w:r>
          </w:p>
          <w:p>
            <w:pPr>
              <w:bidi/>
              <w:spacing w:before="0" w:after="20" w:line="276" w:lineRule="auto"/>
              <w:ind w:right="400" w:hanging="300"/>
            </w:pPr>
            <w:r>
              <w:rPr>
                <w:rFonts w:ascii="Arial" w:hAnsi="Arial" w:cs="Arial" w:eastAsia="Arial"/>
                <w:b/>
                <w:bCs/>
                <w:color w:val="C25A12"/>
                <w:sz w:val="20"/>
                <w:szCs w:val="20"/>
                <w:rtl/>
              </w:rPr>
              <w:t xml:space="preserve">(ד)  </w:t>
            </w:r>
            <w:r>
              <w:rPr>
                <w:rFonts w:ascii="Arial" w:hAnsi="Arial" w:cs="Arial" w:eastAsia="Arial"/>
                <w:color w:val="1F2430"/>
                <w:sz w:val="20"/>
                <w:szCs w:val="20"/>
                <w:rtl/>
              </w:rPr>
              <w:t>לא, אלא אם שווי התביעה עולה על 2.5 מיליון ש״ח</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E3B494"/>
              <w:left w:val="single" w:sz="8" w:space="0" w:color="E3B494"/>
              <w:bottom w:val="single" w:sz="8" w:space="0" w:color="E3B494"/>
              <w:right w:val="single" w:sz="8" w:space="0" w:color="E3B49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C25A12"/>
              </w:rPr>
              <w:t xml:space="preserve"> 127 </w:t>
            </w:r>
            <w:r>
              <w:rPr>
                <w:rFonts w:ascii="Arial" w:hAnsi="Arial" w:cs="Arial" w:eastAsia="Arial"/>
                <w:sz w:val="20"/>
                <w:szCs w:val="20"/>
                <w:rtl/>
              </w:rPr>
              <w:t xml:space="preserve">  </w:t>
            </w:r>
            <w:r>
              <w:rPr>
                <w:rFonts w:ascii="Arial" w:hAnsi="Arial" w:cs="Arial" w:eastAsia="Arial"/>
                <w:b/>
                <w:bCs/>
                <w:color w:val="111827"/>
                <w:sz w:val="20"/>
                <w:szCs w:val="20"/>
                <w:rtl/>
              </w:rPr>
              <w:t>איזו מהטענות הבאות נכונה לגבי בית המשפט לענייני משפחה?</w:t>
            </w:r>
          </w:p>
          <w:p>
            <w:pPr>
              <w:bidi/>
              <w:spacing w:before="0" w:after="20" w:line="276" w:lineRule="auto"/>
              <w:ind w:right="400" w:hanging="300"/>
            </w:pPr>
            <w:r>
              <w:rPr>
                <w:rFonts w:ascii="Arial" w:hAnsi="Arial" w:cs="Arial" w:eastAsia="Arial"/>
                <w:b/>
                <w:bCs/>
                <w:color w:val="C25A12"/>
                <w:sz w:val="20"/>
                <w:szCs w:val="20"/>
                <w:rtl/>
              </w:rPr>
              <w:t xml:space="preserve">(א)  </w:t>
            </w:r>
            <w:r>
              <w:rPr>
                <w:rFonts w:ascii="Arial" w:hAnsi="Arial" w:cs="Arial" w:eastAsia="Arial"/>
                <w:color w:val="1F2430"/>
                <w:sz w:val="20"/>
                <w:szCs w:val="20"/>
                <w:rtl/>
              </w:rPr>
              <w:t>הוא הוקם בדרגת בית משפט מחוזי, ולכן הערעור על פסקי דינו הוא בזכות לבית המשפט העליון</w:t>
            </w:r>
          </w:p>
          <w:p>
            <w:pPr>
              <w:bidi/>
              <w:spacing w:before="0" w:after="20" w:line="276" w:lineRule="auto"/>
              <w:ind w:right="400" w:hanging="300"/>
            </w:pPr>
            <w:r>
              <w:rPr>
                <w:rFonts w:ascii="Arial" w:hAnsi="Arial" w:cs="Arial" w:eastAsia="Arial"/>
                <w:b/>
                <w:bCs/>
                <w:color w:val="C25A12"/>
                <w:sz w:val="20"/>
                <w:szCs w:val="20"/>
                <w:rtl/>
              </w:rPr>
              <w:t xml:space="preserve">(ב)  </w:t>
            </w:r>
            <w:r>
              <w:rPr>
                <w:rFonts w:ascii="Arial" w:hAnsi="Arial" w:cs="Arial" w:eastAsia="Arial"/>
                <w:color w:val="1F2430"/>
                <w:sz w:val="20"/>
                <w:szCs w:val="20"/>
                <w:rtl/>
              </w:rPr>
              <w:t>הוא הוקם בדרגת בית משפט שלום, ולכן הערעור על פסקי דינו הוא ברשות בלבד לבית המשפט המחוזי</w:t>
            </w:r>
          </w:p>
          <w:p>
            <w:pPr>
              <w:bidi/>
              <w:spacing w:before="0" w:after="20" w:line="276" w:lineRule="auto"/>
              <w:ind w:right="400" w:hanging="300"/>
            </w:pPr>
            <w:r>
              <w:rPr>
                <w:rFonts w:ascii="Arial" w:hAnsi="Arial" w:cs="Arial" w:eastAsia="Arial"/>
                <w:b/>
                <w:bCs/>
                <w:color w:val="C25A12"/>
                <w:sz w:val="20"/>
                <w:szCs w:val="20"/>
                <w:rtl/>
              </w:rPr>
              <w:t xml:space="preserve">(ג)  </w:t>
            </w:r>
            <w:r>
              <w:rPr>
                <w:rFonts w:ascii="Arial" w:hAnsi="Arial" w:cs="Arial" w:eastAsia="Arial"/>
                <w:color w:val="1F2430"/>
                <w:sz w:val="20"/>
                <w:szCs w:val="20"/>
                <w:rtl/>
              </w:rPr>
              <w:t>חוק בית המשפט לענייני משפחה קבע כי בכל עניין הנדון בו יחול הדין האזרחי</w:t>
            </w:r>
          </w:p>
          <w:p>
            <w:pPr>
              <w:bidi/>
              <w:spacing w:before="0" w:after="20" w:line="276" w:lineRule="auto"/>
              <w:ind w:right="400" w:hanging="300"/>
            </w:pPr>
            <w:r>
              <w:rPr>
                <w:rFonts w:ascii="Arial" w:hAnsi="Arial" w:cs="Arial" w:eastAsia="Arial"/>
                <w:b/>
                <w:bCs/>
                <w:color w:val="C25A12"/>
                <w:sz w:val="20"/>
                <w:szCs w:val="20"/>
                <w:rtl/>
              </w:rPr>
              <w:t xml:space="preserve">(ד)  </w:t>
            </w:r>
            <w:r>
              <w:rPr>
                <w:rFonts w:ascii="Arial" w:hAnsi="Arial" w:cs="Arial" w:eastAsia="Arial"/>
                <w:color w:val="1F2430"/>
                <w:sz w:val="20"/>
                <w:szCs w:val="20"/>
                <w:rtl/>
              </w:rPr>
              <w:t>הוא הוקם בדרגת בית משפט שלום. ערעור על פסק דינו הוא בזכות לבית המשפט המחוזי, ומשם ברשות לבית המשפט העליון</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E3B494"/>
              <w:left w:val="single" w:sz="8" w:space="0" w:color="E3B494"/>
              <w:bottom w:val="single" w:sz="8" w:space="0" w:color="E3B494"/>
              <w:right w:val="single" w:sz="8" w:space="0" w:color="E3B49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C25A12"/>
              </w:rPr>
              <w:t xml:space="preserve"> 128 </w:t>
            </w:r>
            <w:r>
              <w:rPr>
                <w:rFonts w:ascii="Arial" w:hAnsi="Arial" w:cs="Arial" w:eastAsia="Arial"/>
                <w:sz w:val="20"/>
                <w:szCs w:val="20"/>
                <w:rtl/>
              </w:rPr>
              <w:t xml:space="preserve">  </w:t>
            </w:r>
            <w:r>
              <w:rPr>
                <w:rFonts w:ascii="Arial" w:hAnsi="Arial" w:cs="Arial" w:eastAsia="Arial"/>
                <w:b/>
                <w:bCs/>
                <w:color w:val="111827"/>
                <w:sz w:val="20"/>
                <w:szCs w:val="20"/>
                <w:rtl/>
              </w:rPr>
              <w:t>איזה מהבאים אינו אחד החסרונות של המצב שקדם להקמת בית המשפט לענייני משפחה, כפי שנמנו בקורס?</w:t>
            </w:r>
          </w:p>
          <w:p>
            <w:pPr>
              <w:bidi/>
              <w:spacing w:before="0" w:after="20" w:line="276" w:lineRule="auto"/>
              <w:ind w:right="400" w:hanging="300"/>
            </w:pPr>
            <w:r>
              <w:rPr>
                <w:rFonts w:ascii="Arial" w:hAnsi="Arial" w:cs="Arial" w:eastAsia="Arial"/>
                <w:b/>
                <w:bCs/>
                <w:color w:val="C25A12"/>
                <w:sz w:val="20"/>
                <w:szCs w:val="20"/>
                <w:rtl/>
              </w:rPr>
              <w:t xml:space="preserve">(א)  </w:t>
            </w:r>
            <w:r>
              <w:rPr>
                <w:rFonts w:ascii="Arial" w:hAnsi="Arial" w:cs="Arial" w:eastAsia="Arial"/>
                <w:color w:val="1F2430"/>
                <w:sz w:val="20"/>
                <w:szCs w:val="20"/>
                <w:rtl/>
              </w:rPr>
              <w:t>פתרונות שאינם גלובליים: כל שופט ראה רק חלק מהסכסוך</w:t>
            </w:r>
          </w:p>
          <w:p>
            <w:pPr>
              <w:bidi/>
              <w:spacing w:before="0" w:after="20" w:line="276" w:lineRule="auto"/>
              <w:ind w:right="400" w:hanging="300"/>
            </w:pPr>
            <w:r>
              <w:rPr>
                <w:rFonts w:ascii="Arial" w:hAnsi="Arial" w:cs="Arial" w:eastAsia="Arial"/>
                <w:b/>
                <w:bCs/>
                <w:color w:val="C25A12"/>
                <w:sz w:val="20"/>
                <w:szCs w:val="20"/>
                <w:rtl/>
              </w:rPr>
              <w:t xml:space="preserve">(ב)  </w:t>
            </w:r>
            <w:r>
              <w:rPr>
                <w:rFonts w:ascii="Arial" w:hAnsi="Arial" w:cs="Arial" w:eastAsia="Arial"/>
                <w:color w:val="1F2430"/>
                <w:sz w:val="20"/>
                <w:szCs w:val="20"/>
                <w:rtl/>
              </w:rPr>
              <w:t>העדר סמכות לבתי המשפט האזרחיים לדון בענייני מעמד אישי</w:t>
            </w:r>
          </w:p>
          <w:p>
            <w:pPr>
              <w:bidi/>
              <w:spacing w:before="0" w:after="20" w:line="276" w:lineRule="auto"/>
              <w:ind w:right="400" w:hanging="300"/>
            </w:pPr>
            <w:r>
              <w:rPr>
                <w:rFonts w:ascii="Arial" w:hAnsi="Arial" w:cs="Arial" w:eastAsia="Arial"/>
                <w:b/>
                <w:bCs/>
                <w:color w:val="C25A12"/>
                <w:sz w:val="20"/>
                <w:szCs w:val="20"/>
                <w:rtl/>
              </w:rPr>
              <w:t xml:space="preserve">(ג)  </w:t>
            </w:r>
            <w:r>
              <w:rPr>
                <w:rFonts w:ascii="Arial" w:hAnsi="Arial" w:cs="Arial" w:eastAsia="Arial"/>
                <w:color w:val="1F2430"/>
                <w:sz w:val="20"/>
                <w:szCs w:val="20"/>
                <w:rtl/>
              </w:rPr>
              <w:t>סדרי דין וראיות נוקשים</w:t>
            </w:r>
          </w:p>
          <w:p>
            <w:pPr>
              <w:bidi/>
              <w:spacing w:before="0" w:after="20" w:line="276" w:lineRule="auto"/>
              <w:ind w:right="400" w:hanging="300"/>
            </w:pPr>
            <w:r>
              <w:rPr>
                <w:rFonts w:ascii="Arial" w:hAnsi="Arial" w:cs="Arial" w:eastAsia="Arial"/>
                <w:b/>
                <w:bCs/>
                <w:color w:val="C25A12"/>
                <w:sz w:val="20"/>
                <w:szCs w:val="20"/>
                <w:rtl/>
              </w:rPr>
              <w:t xml:space="preserve">(ד)  </w:t>
            </w:r>
            <w:r>
              <w:rPr>
                <w:rFonts w:ascii="Arial" w:hAnsi="Arial" w:cs="Arial" w:eastAsia="Arial"/>
                <w:color w:val="1F2430"/>
                <w:sz w:val="20"/>
                <w:szCs w:val="20"/>
                <w:rtl/>
              </w:rPr>
              <w:t>פגיעה בפרטיות והגדלת ההוצאות המשפטיות</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E3B494"/>
              <w:left w:val="single" w:sz="8" w:space="0" w:color="E3B494"/>
              <w:bottom w:val="single" w:sz="8" w:space="0" w:color="E3B494"/>
              <w:right w:val="single" w:sz="8" w:space="0" w:color="E3B49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C25A12"/>
              </w:rPr>
              <w:t xml:space="preserve"> 129 </w:t>
            </w:r>
            <w:r>
              <w:rPr>
                <w:rFonts w:ascii="Arial" w:hAnsi="Arial" w:cs="Arial" w:eastAsia="Arial"/>
                <w:sz w:val="20"/>
                <w:szCs w:val="20"/>
                <w:rtl/>
              </w:rPr>
              <w:t xml:space="preserve">  </w:t>
            </w:r>
            <w:r>
              <w:rPr>
                <w:rFonts w:ascii="Arial" w:hAnsi="Arial" w:cs="Arial" w:eastAsia="Arial"/>
                <w:b/>
                <w:bCs/>
                <w:color w:val="111827"/>
                <w:sz w:val="20"/>
                <w:szCs w:val="20"/>
                <w:rtl/>
              </w:rPr>
              <w:t>איזה מההיגדים הבאים משקף נכון את סעיף 8(א) לחוק בית המשפט לענייני משפחה?</w:t>
            </w:r>
          </w:p>
          <w:p>
            <w:pPr>
              <w:bidi/>
              <w:spacing w:before="0" w:after="20" w:line="276" w:lineRule="auto"/>
              <w:ind w:right="400" w:hanging="300"/>
            </w:pPr>
            <w:r>
              <w:rPr>
                <w:rFonts w:ascii="Arial" w:hAnsi="Arial" w:cs="Arial" w:eastAsia="Arial"/>
                <w:b/>
                <w:bCs/>
                <w:color w:val="C25A12"/>
                <w:sz w:val="20"/>
                <w:szCs w:val="20"/>
                <w:rtl/>
              </w:rPr>
              <w:t xml:space="preserve">(א)  </w:t>
            </w:r>
            <w:r>
              <w:rPr>
                <w:rFonts w:ascii="Arial" w:hAnsi="Arial" w:cs="Arial" w:eastAsia="Arial"/>
                <w:color w:val="1F2430"/>
                <w:sz w:val="20"/>
                <w:szCs w:val="20"/>
                <w:rtl/>
              </w:rPr>
              <w:t>בית המשפט לענייני משפחה פטור לחלוטין מכל דיני הראיות וסדרי הדין, ובכלל זה מחסיונות</w:t>
            </w:r>
          </w:p>
          <w:p>
            <w:pPr>
              <w:bidi/>
              <w:spacing w:before="0" w:after="20" w:line="276" w:lineRule="auto"/>
              <w:ind w:right="400" w:hanging="300"/>
            </w:pPr>
            <w:r>
              <w:rPr>
                <w:rFonts w:ascii="Arial" w:hAnsi="Arial" w:cs="Arial" w:eastAsia="Arial"/>
                <w:b/>
                <w:bCs/>
                <w:color w:val="C25A12"/>
                <w:sz w:val="20"/>
                <w:szCs w:val="20"/>
                <w:rtl/>
              </w:rPr>
              <w:t xml:space="preserve">(ב)  </w:t>
            </w:r>
            <w:r>
              <w:rPr>
                <w:rFonts w:ascii="Arial" w:hAnsi="Arial" w:cs="Arial" w:eastAsia="Arial"/>
                <w:color w:val="1F2430"/>
                <w:sz w:val="20"/>
                <w:szCs w:val="20"/>
                <w:rtl/>
              </w:rPr>
              <w:t>בכל עניין של דיני ראיות וסדרי דין רשאי בית המשפט לנהוג כרצונו, אך אינו רשאי לסטות מתקנות סדר הדין האזרחי</w:t>
            </w:r>
          </w:p>
          <w:p>
            <w:pPr>
              <w:bidi/>
              <w:spacing w:before="0" w:after="20" w:line="276" w:lineRule="auto"/>
              <w:ind w:right="400" w:hanging="300"/>
            </w:pPr>
            <w:r>
              <w:rPr>
                <w:rFonts w:ascii="Arial" w:hAnsi="Arial" w:cs="Arial" w:eastAsia="Arial"/>
                <w:b/>
                <w:bCs/>
                <w:color w:val="C25A12"/>
                <w:sz w:val="20"/>
                <w:szCs w:val="20"/>
                <w:rtl/>
              </w:rPr>
              <w:t xml:space="preserve">(ג)  </w:t>
            </w:r>
            <w:r>
              <w:rPr>
                <w:rFonts w:ascii="Arial" w:hAnsi="Arial" w:cs="Arial" w:eastAsia="Arial"/>
                <w:color w:val="1F2430"/>
                <w:sz w:val="20"/>
                <w:szCs w:val="20"/>
                <w:rtl/>
              </w:rPr>
              <w:t>בכל עניין של דיני ראיות וסדרי דין שאין עליו הוראה אחרת לפי החוק, ינהג בית המשפט בדרך הנראית לו הטובה ביותר לעשיית משפט צדק, ואין בכך כדי לגרוע מחסיונות</w:t>
            </w:r>
          </w:p>
          <w:p>
            <w:pPr>
              <w:bidi/>
              <w:spacing w:before="0" w:after="20" w:line="276" w:lineRule="auto"/>
              <w:ind w:right="400" w:hanging="300"/>
            </w:pPr>
            <w:r>
              <w:rPr>
                <w:rFonts w:ascii="Arial" w:hAnsi="Arial" w:cs="Arial" w:eastAsia="Arial"/>
                <w:b/>
                <w:bCs/>
                <w:color w:val="C25A12"/>
                <w:sz w:val="20"/>
                <w:szCs w:val="20"/>
                <w:rtl/>
              </w:rPr>
              <w:t xml:space="preserve">(ד)  </w:t>
            </w:r>
            <w:r>
              <w:rPr>
                <w:rFonts w:ascii="Arial" w:hAnsi="Arial" w:cs="Arial" w:eastAsia="Arial"/>
                <w:color w:val="1F2430"/>
                <w:sz w:val="20"/>
                <w:szCs w:val="20"/>
                <w:rtl/>
              </w:rPr>
              <w:t>בית המשפט לענייני משפחה כפוף לדיני הראיות וסדרי הדין החלים בבית משפט השלום, ללא גמישות</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E3B494"/>
              <w:left w:val="single" w:sz="8" w:space="0" w:color="E3B494"/>
              <w:bottom w:val="single" w:sz="8" w:space="0" w:color="E3B494"/>
              <w:right w:val="single" w:sz="8" w:space="0" w:color="E3B49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C25A12"/>
              </w:rPr>
              <w:t xml:space="preserve"> 130 </w:t>
            </w:r>
            <w:r>
              <w:rPr>
                <w:rFonts w:ascii="Arial" w:hAnsi="Arial" w:cs="Arial" w:eastAsia="Arial"/>
                <w:sz w:val="20"/>
                <w:szCs w:val="20"/>
                <w:rtl/>
              </w:rPr>
              <w:t xml:space="preserve">  </w:t>
            </w:r>
            <w:r>
              <w:rPr>
                <w:rFonts w:ascii="Arial" w:hAnsi="Arial" w:cs="Arial" w:eastAsia="Arial"/>
                <w:b/>
                <w:bCs/>
                <w:color w:val="111827"/>
                <w:sz w:val="20"/>
                <w:szCs w:val="20"/>
                <w:rtl/>
              </w:rPr>
              <w:t>יעקב ולאה מתדיינים בבית המשפט לענייני משפחה. לאה הגישה הקלטה של יעקב, ויעקב טוען שאין לקבלה כראיה. מה הדין?</w:t>
            </w:r>
          </w:p>
          <w:p>
            <w:pPr>
              <w:bidi/>
              <w:spacing w:before="0" w:after="20" w:line="276" w:lineRule="auto"/>
              <w:ind w:right="400" w:hanging="300"/>
            </w:pPr>
            <w:r>
              <w:rPr>
                <w:rFonts w:ascii="Arial" w:hAnsi="Arial" w:cs="Arial" w:eastAsia="Arial"/>
                <w:b/>
                <w:bCs/>
                <w:color w:val="C25A12"/>
                <w:sz w:val="20"/>
                <w:szCs w:val="20"/>
                <w:rtl/>
              </w:rPr>
              <w:t xml:space="preserve">(א)  </w:t>
            </w:r>
            <w:r>
              <w:rPr>
                <w:rFonts w:ascii="Arial" w:hAnsi="Arial" w:cs="Arial" w:eastAsia="Arial"/>
                <w:color w:val="1F2430"/>
                <w:sz w:val="20"/>
                <w:szCs w:val="20"/>
                <w:rtl/>
              </w:rPr>
              <w:t>הדבר נתון להחלטת השופט, שאינו כבול לדיני הראיות הרגילים, מכוח סעיף 8(א)</w:t>
            </w:r>
          </w:p>
          <w:p>
            <w:pPr>
              <w:bidi/>
              <w:spacing w:before="0" w:after="20" w:line="276" w:lineRule="auto"/>
              <w:ind w:right="400" w:hanging="300"/>
            </w:pPr>
            <w:r>
              <w:rPr>
                <w:rFonts w:ascii="Arial" w:hAnsi="Arial" w:cs="Arial" w:eastAsia="Arial"/>
                <w:b/>
                <w:bCs/>
                <w:color w:val="C25A12"/>
                <w:sz w:val="20"/>
                <w:szCs w:val="20"/>
                <w:rtl/>
              </w:rPr>
              <w:t xml:space="preserve">(ב)  </w:t>
            </w:r>
            <w:r>
              <w:rPr>
                <w:rFonts w:ascii="Arial" w:hAnsi="Arial" w:cs="Arial" w:eastAsia="Arial"/>
                <w:color w:val="1F2430"/>
                <w:sz w:val="20"/>
                <w:szCs w:val="20"/>
                <w:rtl/>
              </w:rPr>
              <w:t>ההקלטה תתקבל בכל מקרה, כי בית המשפט לענייני משפחה אינו כפוף לדיני ראיות</w:t>
            </w:r>
          </w:p>
          <w:p>
            <w:pPr>
              <w:bidi/>
              <w:spacing w:before="0" w:after="20" w:line="276" w:lineRule="auto"/>
              <w:ind w:right="400" w:hanging="300"/>
            </w:pPr>
            <w:r>
              <w:rPr>
                <w:rFonts w:ascii="Arial" w:hAnsi="Arial" w:cs="Arial" w:eastAsia="Arial"/>
                <w:b/>
                <w:bCs/>
                <w:color w:val="C25A12"/>
                <w:sz w:val="20"/>
                <w:szCs w:val="20"/>
                <w:rtl/>
              </w:rPr>
              <w:t xml:space="preserve">(ג)  </w:t>
            </w:r>
            <w:r>
              <w:rPr>
                <w:rFonts w:ascii="Arial" w:hAnsi="Arial" w:cs="Arial" w:eastAsia="Arial"/>
                <w:color w:val="1F2430"/>
                <w:sz w:val="20"/>
                <w:szCs w:val="20"/>
                <w:rtl/>
              </w:rPr>
              <w:t>ההקלטה לא תתקבל, כי היא אינה עומדת בדיני הראיות</w:t>
            </w:r>
          </w:p>
          <w:p>
            <w:pPr>
              <w:bidi/>
              <w:spacing w:before="0" w:after="20" w:line="276" w:lineRule="auto"/>
              <w:ind w:right="400" w:hanging="300"/>
            </w:pPr>
            <w:r>
              <w:rPr>
                <w:rFonts w:ascii="Arial" w:hAnsi="Arial" w:cs="Arial" w:eastAsia="Arial"/>
                <w:b/>
                <w:bCs/>
                <w:color w:val="C25A12"/>
                <w:sz w:val="20"/>
                <w:szCs w:val="20"/>
                <w:rtl/>
              </w:rPr>
              <w:t xml:space="preserve">(ד)  </w:t>
            </w:r>
            <w:r>
              <w:rPr>
                <w:rFonts w:ascii="Arial" w:hAnsi="Arial" w:cs="Arial" w:eastAsia="Arial"/>
                <w:color w:val="1F2430"/>
                <w:sz w:val="20"/>
                <w:szCs w:val="20"/>
                <w:rtl/>
              </w:rPr>
              <w:t>ההקלטה תתקבל רק אם תעמוד בכל מבחני הקבילות הרגילים</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E3B494"/>
              <w:left w:val="single" w:sz="8" w:space="0" w:color="E3B494"/>
              <w:bottom w:val="single" w:sz="8" w:space="0" w:color="E3B494"/>
              <w:right w:val="single" w:sz="8" w:space="0" w:color="E3B49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C25A12"/>
              </w:rPr>
              <w:t xml:space="preserve"> 131 </w:t>
            </w:r>
            <w:r>
              <w:rPr>
                <w:rFonts w:ascii="Arial" w:hAnsi="Arial" w:cs="Arial" w:eastAsia="Arial"/>
                <w:sz w:val="20"/>
                <w:szCs w:val="20"/>
                <w:rtl/>
              </w:rPr>
              <w:t xml:space="preserve">  </w:t>
            </w:r>
            <w:r>
              <w:rPr>
                <w:rFonts w:ascii="Arial" w:hAnsi="Arial" w:cs="Arial" w:eastAsia="Arial"/>
                <w:b/>
                <w:bCs/>
                <w:color w:val="111827"/>
                <w:sz w:val="20"/>
                <w:szCs w:val="20"/>
                <w:rtl/>
              </w:rPr>
              <w:t>בני זוג הגיעו להסכם מחוץ לכותלי בית המשפט ומבקשים שבית המשפט לענייני משפחה יאשר אותו. מה נכון?</w:t>
            </w:r>
          </w:p>
          <w:p>
            <w:pPr>
              <w:bidi/>
              <w:spacing w:before="0" w:after="20" w:line="276" w:lineRule="auto"/>
              <w:ind w:right="400" w:hanging="300"/>
            </w:pPr>
            <w:r>
              <w:rPr>
                <w:rFonts w:ascii="Arial" w:hAnsi="Arial" w:cs="Arial" w:eastAsia="Arial"/>
                <w:b/>
                <w:bCs/>
                <w:color w:val="C25A12"/>
                <w:sz w:val="20"/>
                <w:szCs w:val="20"/>
                <w:rtl/>
              </w:rPr>
              <w:t xml:space="preserve">(א)  </w:t>
            </w:r>
            <w:r>
              <w:rPr>
                <w:rFonts w:ascii="Arial" w:hAnsi="Arial" w:cs="Arial" w:eastAsia="Arial"/>
                <w:color w:val="1F2430"/>
                <w:sz w:val="20"/>
                <w:szCs w:val="20"/>
                <w:rtl/>
              </w:rPr>
              <w:t>עליהם להגיש קודם תביעה ולשלם אגרה, ורק במסגרתה להגיש את ההסכם לאישור</w:t>
            </w:r>
          </w:p>
          <w:p>
            <w:pPr>
              <w:bidi/>
              <w:spacing w:before="0" w:after="20" w:line="276" w:lineRule="auto"/>
              <w:ind w:right="400" w:hanging="300"/>
            </w:pPr>
            <w:r>
              <w:rPr>
                <w:rFonts w:ascii="Arial" w:hAnsi="Arial" w:cs="Arial" w:eastAsia="Arial"/>
                <w:b/>
                <w:bCs/>
                <w:color w:val="C25A12"/>
                <w:sz w:val="20"/>
                <w:szCs w:val="20"/>
                <w:rtl/>
              </w:rPr>
              <w:t xml:space="preserve">(ב)  </w:t>
            </w:r>
            <w:r>
              <w:rPr>
                <w:rFonts w:ascii="Arial" w:hAnsi="Arial" w:cs="Arial" w:eastAsia="Arial"/>
                <w:color w:val="1F2430"/>
                <w:sz w:val="20"/>
                <w:szCs w:val="20"/>
                <w:rtl/>
              </w:rPr>
              <w:t>עליהם להגיש קודם בקשה ליישוב סכסוך ולעבור פגישות מהו״ת</w:t>
            </w:r>
          </w:p>
          <w:p>
            <w:pPr>
              <w:bidi/>
              <w:spacing w:before="0" w:after="20" w:line="276" w:lineRule="auto"/>
              <w:ind w:right="400" w:hanging="300"/>
            </w:pPr>
            <w:r>
              <w:rPr>
                <w:rFonts w:ascii="Arial" w:hAnsi="Arial" w:cs="Arial" w:eastAsia="Arial"/>
                <w:b/>
                <w:bCs/>
                <w:color w:val="C25A12"/>
                <w:sz w:val="20"/>
                <w:szCs w:val="20"/>
                <w:rtl/>
              </w:rPr>
              <w:t xml:space="preserve">(ג)  </w:t>
            </w:r>
            <w:r>
              <w:rPr>
                <w:rFonts w:ascii="Arial" w:hAnsi="Arial" w:cs="Arial" w:eastAsia="Arial"/>
                <w:color w:val="1F2430"/>
                <w:sz w:val="20"/>
                <w:szCs w:val="20"/>
                <w:rtl/>
              </w:rPr>
              <w:t>בית המשפט לענייני משפחה אינו מוסמך לאשר הסכמים, אלא רק בית הדין הרבני</w:t>
            </w:r>
          </w:p>
          <w:p>
            <w:pPr>
              <w:bidi/>
              <w:spacing w:before="0" w:after="20" w:line="276" w:lineRule="auto"/>
              <w:ind w:right="400" w:hanging="300"/>
            </w:pPr>
            <w:r>
              <w:rPr>
                <w:rFonts w:ascii="Arial" w:hAnsi="Arial" w:cs="Arial" w:eastAsia="Arial"/>
                <w:b/>
                <w:bCs/>
                <w:color w:val="C25A12"/>
                <w:sz w:val="20"/>
                <w:szCs w:val="20"/>
                <w:rtl/>
              </w:rPr>
              <w:t xml:space="preserve">(ד)  </w:t>
            </w:r>
            <w:r>
              <w:rPr>
                <w:rFonts w:ascii="Arial" w:hAnsi="Arial" w:cs="Arial" w:eastAsia="Arial"/>
                <w:color w:val="1F2430"/>
                <w:sz w:val="20"/>
                <w:szCs w:val="20"/>
                <w:rtl/>
              </w:rPr>
              <w:t>הם רשאים לבקש את אישור ההסכם אף שאין תובענה תלויה ועומדת, ובית המשפט רשאי לתת להסכם תוקף של פסק דין</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E3B494"/>
              <w:left w:val="single" w:sz="8" w:space="0" w:color="E3B494"/>
              <w:bottom w:val="single" w:sz="8" w:space="0" w:color="E3B494"/>
              <w:right w:val="single" w:sz="8" w:space="0" w:color="E3B49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C25A12"/>
              </w:rPr>
              <w:t xml:space="preserve"> 132 </w:t>
            </w:r>
            <w:r>
              <w:rPr>
                <w:rFonts w:ascii="Arial" w:hAnsi="Arial" w:cs="Arial" w:eastAsia="Arial"/>
                <w:sz w:val="20"/>
                <w:szCs w:val="20"/>
                <w:rtl/>
              </w:rPr>
              <w:t xml:space="preserve">  </w:t>
            </w:r>
            <w:r>
              <w:rPr>
                <w:rFonts w:ascii="Arial" w:hAnsi="Arial" w:cs="Arial" w:eastAsia="Arial"/>
                <w:b/>
                <w:bCs/>
                <w:color w:val="111827"/>
                <w:sz w:val="20"/>
                <w:szCs w:val="20"/>
                <w:rtl/>
              </w:rPr>
              <w:t>בית המשפט לענייני משפחה אישר הסכם בין בני זוג, אך לא נתן לו תוקף של פסק דין. אחד הצדדים מפר את ההסכם. מה נכון?</w:t>
            </w:r>
          </w:p>
          <w:p>
            <w:pPr>
              <w:bidi/>
              <w:spacing w:before="0" w:after="20" w:line="276" w:lineRule="auto"/>
              <w:ind w:right="400" w:hanging="300"/>
            </w:pPr>
            <w:r>
              <w:rPr>
                <w:rFonts w:ascii="Arial" w:hAnsi="Arial" w:cs="Arial" w:eastAsia="Arial"/>
                <w:b/>
                <w:bCs/>
                <w:color w:val="C25A12"/>
                <w:sz w:val="20"/>
                <w:szCs w:val="20"/>
                <w:rtl/>
              </w:rPr>
              <w:t xml:space="preserve">(א)  </w:t>
            </w:r>
            <w:r>
              <w:rPr>
                <w:rFonts w:ascii="Arial" w:hAnsi="Arial" w:cs="Arial" w:eastAsia="Arial"/>
                <w:color w:val="1F2430"/>
                <w:sz w:val="20"/>
                <w:szCs w:val="20"/>
                <w:rtl/>
              </w:rPr>
              <w:t>ניתן לפתוח מיד תיק בהוצאה לפועל, שכן אישור ההסכם שקול לפסק דין</w:t>
            </w:r>
          </w:p>
          <w:p>
            <w:pPr>
              <w:bidi/>
              <w:spacing w:before="0" w:after="20" w:line="276" w:lineRule="auto"/>
              <w:ind w:right="400" w:hanging="300"/>
            </w:pPr>
            <w:r>
              <w:rPr>
                <w:rFonts w:ascii="Arial" w:hAnsi="Arial" w:cs="Arial" w:eastAsia="Arial"/>
                <w:b/>
                <w:bCs/>
                <w:color w:val="C25A12"/>
                <w:sz w:val="20"/>
                <w:szCs w:val="20"/>
                <w:rtl/>
              </w:rPr>
              <w:t xml:space="preserve">(ב)  </w:t>
            </w:r>
            <w:r>
              <w:rPr>
                <w:rFonts w:ascii="Arial" w:hAnsi="Arial" w:cs="Arial" w:eastAsia="Arial"/>
                <w:color w:val="1F2430"/>
                <w:sz w:val="20"/>
                <w:szCs w:val="20"/>
                <w:rtl/>
              </w:rPr>
              <w:t>אישור ההסכם כשלעצמו אינו תוקף של פסק דין, ולכן אי אפשר ללכת איתו ישירות להוצאה לפועל</w:t>
            </w:r>
          </w:p>
          <w:p>
            <w:pPr>
              <w:bidi/>
              <w:spacing w:before="0" w:after="20" w:line="276" w:lineRule="auto"/>
              <w:ind w:right="400" w:hanging="300"/>
            </w:pPr>
            <w:r>
              <w:rPr>
                <w:rFonts w:ascii="Arial" w:hAnsi="Arial" w:cs="Arial" w:eastAsia="Arial"/>
                <w:b/>
                <w:bCs/>
                <w:color w:val="C25A12"/>
                <w:sz w:val="20"/>
                <w:szCs w:val="20"/>
                <w:rtl/>
              </w:rPr>
              <w:t xml:space="preserve">(ג)  </w:t>
            </w:r>
            <w:r>
              <w:rPr>
                <w:rFonts w:ascii="Arial" w:hAnsi="Arial" w:cs="Arial" w:eastAsia="Arial"/>
                <w:color w:val="1F2430"/>
                <w:sz w:val="20"/>
                <w:szCs w:val="20"/>
                <w:rtl/>
              </w:rPr>
              <w:t>ההסכם בטל, כי הסכם שלא ניתן לו תוקף של פסק דין אינו מחייב</w:t>
            </w:r>
          </w:p>
          <w:p>
            <w:pPr>
              <w:bidi/>
              <w:spacing w:before="0" w:after="20" w:line="276" w:lineRule="auto"/>
              <w:ind w:right="400" w:hanging="300"/>
            </w:pPr>
            <w:r>
              <w:rPr>
                <w:rFonts w:ascii="Arial" w:hAnsi="Arial" w:cs="Arial" w:eastAsia="Arial"/>
                <w:b/>
                <w:bCs/>
                <w:color w:val="C25A12"/>
                <w:sz w:val="20"/>
                <w:szCs w:val="20"/>
                <w:rtl/>
              </w:rPr>
              <w:t xml:space="preserve">(ד)  </w:t>
            </w:r>
            <w:r>
              <w:rPr>
                <w:rFonts w:ascii="Arial" w:hAnsi="Arial" w:cs="Arial" w:eastAsia="Arial"/>
                <w:color w:val="1F2430"/>
                <w:sz w:val="20"/>
                <w:szCs w:val="20"/>
                <w:rtl/>
              </w:rPr>
              <w:t>יש להגיש בקשה ליישוב סכסוך בטרם ניתן לאכוף את ההסכם</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E3B494"/>
              <w:left w:val="single" w:sz="8" w:space="0" w:color="E3B494"/>
              <w:bottom w:val="single" w:sz="8" w:space="0" w:color="E3B494"/>
              <w:right w:val="single" w:sz="8" w:space="0" w:color="E3B49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C25A12"/>
              </w:rPr>
              <w:t xml:space="preserve"> 133 </w:t>
            </w:r>
            <w:r>
              <w:rPr>
                <w:rFonts w:ascii="Arial" w:hAnsi="Arial" w:cs="Arial" w:eastAsia="Arial"/>
                <w:sz w:val="20"/>
                <w:szCs w:val="20"/>
                <w:rtl/>
              </w:rPr>
              <w:t xml:space="preserve">  </w:t>
            </w:r>
            <w:r>
              <w:rPr>
                <w:rFonts w:ascii="Arial" w:hAnsi="Arial" w:cs="Arial" w:eastAsia="Arial"/>
                <w:b/>
                <w:bCs/>
                <w:color w:val="111827"/>
                <w:sz w:val="20"/>
                <w:szCs w:val="20"/>
                <w:rtl/>
              </w:rPr>
              <w:t>ראובן ולאה, נשואים כדמו״י, ערכו הסכם מפורט על כל העניינים שביניהם ופנו לבית המשפט לענייני משפחה. כיצד יפעל בית המשפט?</w:t>
            </w:r>
          </w:p>
          <w:p>
            <w:pPr>
              <w:bidi/>
              <w:spacing w:before="0" w:after="20" w:line="276" w:lineRule="auto"/>
              <w:ind w:right="400" w:hanging="300"/>
            </w:pPr>
            <w:r>
              <w:rPr>
                <w:rFonts w:ascii="Arial" w:hAnsi="Arial" w:cs="Arial" w:eastAsia="Arial"/>
                <w:b/>
                <w:bCs/>
                <w:color w:val="C25A12"/>
                <w:sz w:val="20"/>
                <w:szCs w:val="20"/>
                <w:rtl/>
              </w:rPr>
              <w:t xml:space="preserve">(א)  </w:t>
            </w:r>
            <w:r>
              <w:rPr>
                <w:rFonts w:ascii="Arial" w:hAnsi="Arial" w:cs="Arial" w:eastAsia="Arial"/>
                <w:color w:val="1F2430"/>
                <w:sz w:val="20"/>
                <w:szCs w:val="20"/>
                <w:rtl/>
              </w:rPr>
              <w:t>יפנה אותם מיד לפגישות מהו״ת ביחידת הסיוע</w:t>
            </w:r>
          </w:p>
          <w:p>
            <w:pPr>
              <w:bidi/>
              <w:spacing w:before="0" w:after="20" w:line="276" w:lineRule="auto"/>
              <w:ind w:right="400" w:hanging="300"/>
            </w:pPr>
            <w:r>
              <w:rPr>
                <w:rFonts w:ascii="Arial" w:hAnsi="Arial" w:cs="Arial" w:eastAsia="Arial"/>
                <w:b/>
                <w:bCs/>
                <w:color w:val="C25A12"/>
                <w:sz w:val="20"/>
                <w:szCs w:val="20"/>
                <w:rtl/>
              </w:rPr>
              <w:t xml:space="preserve">(ב)  </w:t>
            </w:r>
            <w:r>
              <w:rPr>
                <w:rFonts w:ascii="Arial" w:hAnsi="Arial" w:cs="Arial" w:eastAsia="Arial"/>
                <w:color w:val="1F2430"/>
                <w:sz w:val="20"/>
                <w:szCs w:val="20"/>
                <w:rtl/>
              </w:rPr>
              <w:t>יאשר את ההסכם באופן אוטומטי, כי הוא נערך בהסכמה</w:t>
            </w:r>
          </w:p>
          <w:p>
            <w:pPr>
              <w:bidi/>
              <w:spacing w:before="0" w:after="20" w:line="276" w:lineRule="auto"/>
              <w:ind w:right="400" w:hanging="300"/>
            </w:pPr>
            <w:r>
              <w:rPr>
                <w:rFonts w:ascii="Arial" w:hAnsi="Arial" w:cs="Arial" w:eastAsia="Arial"/>
                <w:b/>
                <w:bCs/>
                <w:color w:val="C25A12"/>
                <w:sz w:val="20"/>
                <w:szCs w:val="20"/>
                <w:rtl/>
              </w:rPr>
              <w:t xml:space="preserve">(ג)  </w:t>
            </w:r>
            <w:r>
              <w:rPr>
                <w:rFonts w:ascii="Arial" w:hAnsi="Arial" w:cs="Arial" w:eastAsia="Arial"/>
                <w:color w:val="1F2430"/>
                <w:sz w:val="20"/>
                <w:szCs w:val="20"/>
                <w:rtl/>
              </w:rPr>
              <w:t>יסביר לצדדים את משמעות ההסכם, יברר שהם מבינים אותו וערכו אותו בהסכמה חופשית, ולאחר מכן יאשר אותו</w:t>
            </w:r>
          </w:p>
          <w:p>
            <w:pPr>
              <w:bidi/>
              <w:spacing w:before="0" w:after="20" w:line="276" w:lineRule="auto"/>
              <w:ind w:right="400" w:hanging="300"/>
            </w:pPr>
            <w:r>
              <w:rPr>
                <w:rFonts w:ascii="Arial" w:hAnsi="Arial" w:cs="Arial" w:eastAsia="Arial"/>
                <w:b/>
                <w:bCs/>
                <w:color w:val="C25A12"/>
                <w:sz w:val="20"/>
                <w:szCs w:val="20"/>
                <w:rtl/>
              </w:rPr>
              <w:t xml:space="preserve">(ד)  </w:t>
            </w:r>
            <w:r>
              <w:rPr>
                <w:rFonts w:ascii="Arial" w:hAnsi="Arial" w:cs="Arial" w:eastAsia="Arial"/>
                <w:color w:val="1F2430"/>
                <w:sz w:val="20"/>
                <w:szCs w:val="20"/>
                <w:rtl/>
              </w:rPr>
              <w:t>יבדוק רק אם ההסכם מקפח אחד הצדדים, בלי לשוחח עם הצדדים</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E3B494"/>
              <w:left w:val="single" w:sz="8" w:space="0" w:color="E3B494"/>
              <w:bottom w:val="single" w:sz="8" w:space="0" w:color="E3B494"/>
              <w:right w:val="single" w:sz="8" w:space="0" w:color="E3B49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C25A12"/>
              </w:rPr>
              <w:t xml:space="preserve"> 134 </w:t>
            </w:r>
            <w:r>
              <w:rPr>
                <w:rFonts w:ascii="Arial" w:hAnsi="Arial" w:cs="Arial" w:eastAsia="Arial"/>
                <w:sz w:val="20"/>
                <w:szCs w:val="20"/>
                <w:rtl/>
              </w:rPr>
              <w:t xml:space="preserve">  </w:t>
            </w:r>
            <w:r>
              <w:rPr>
                <w:rFonts w:ascii="Arial" w:hAnsi="Arial" w:cs="Arial" w:eastAsia="Arial"/>
                <w:b/>
                <w:bCs/>
                <w:color w:val="111827"/>
                <w:sz w:val="20"/>
                <w:szCs w:val="20"/>
                <w:rtl/>
              </w:rPr>
              <w:t>מה נכון לגבי פומביות הדיון בענייני משפחה, לפי סעיף 68(ה) לחוק בתי המשפט?</w:t>
            </w:r>
          </w:p>
          <w:p>
            <w:pPr>
              <w:bidi/>
              <w:spacing w:before="0" w:after="20" w:line="276" w:lineRule="auto"/>
              <w:ind w:right="400" w:hanging="300"/>
            </w:pPr>
            <w:r>
              <w:rPr>
                <w:rFonts w:ascii="Arial" w:hAnsi="Arial" w:cs="Arial" w:eastAsia="Arial"/>
                <w:b/>
                <w:bCs/>
                <w:color w:val="C25A12"/>
                <w:sz w:val="20"/>
                <w:szCs w:val="20"/>
                <w:rtl/>
              </w:rPr>
              <w:t xml:space="preserve">(א)  </w:t>
            </w:r>
            <w:r>
              <w:rPr>
                <w:rFonts w:ascii="Arial" w:hAnsi="Arial" w:cs="Arial" w:eastAsia="Arial"/>
                <w:color w:val="1F2430"/>
                <w:sz w:val="20"/>
                <w:szCs w:val="20"/>
                <w:rtl/>
              </w:rPr>
              <w:t>ענייני משפחה יידונו בדלתיים סגורות, אלא אם הורה בית המשפט לדון בעניין, כולו או מקצתו, בפומבי. תובענות לפי חוק השמות הוחרגו מכלל זה</w:t>
            </w:r>
          </w:p>
          <w:p>
            <w:pPr>
              <w:bidi/>
              <w:spacing w:before="0" w:after="20" w:line="276" w:lineRule="auto"/>
              <w:ind w:right="400" w:hanging="300"/>
            </w:pPr>
            <w:r>
              <w:rPr>
                <w:rFonts w:ascii="Arial" w:hAnsi="Arial" w:cs="Arial" w:eastAsia="Arial"/>
                <w:b/>
                <w:bCs/>
                <w:color w:val="C25A12"/>
                <w:sz w:val="20"/>
                <w:szCs w:val="20"/>
                <w:rtl/>
              </w:rPr>
              <w:t xml:space="preserve">(ב)  </w:t>
            </w:r>
            <w:r>
              <w:rPr>
                <w:rFonts w:ascii="Arial" w:hAnsi="Arial" w:cs="Arial" w:eastAsia="Arial"/>
                <w:color w:val="1F2430"/>
                <w:sz w:val="20"/>
                <w:szCs w:val="20"/>
                <w:rtl/>
              </w:rPr>
              <w:t>ענייני משפחה יידונו בפומבי, אלא אם ביקש אחד הצדדים לדון בדלתיים סגורות</w:t>
            </w:r>
          </w:p>
          <w:p>
            <w:pPr>
              <w:bidi/>
              <w:spacing w:before="0" w:after="20" w:line="276" w:lineRule="auto"/>
              <w:ind w:right="400" w:hanging="300"/>
            </w:pPr>
            <w:r>
              <w:rPr>
                <w:rFonts w:ascii="Arial" w:hAnsi="Arial" w:cs="Arial" w:eastAsia="Arial"/>
                <w:b/>
                <w:bCs/>
                <w:color w:val="C25A12"/>
                <w:sz w:val="20"/>
                <w:szCs w:val="20"/>
                <w:rtl/>
              </w:rPr>
              <w:t xml:space="preserve">(ג)  </w:t>
            </w:r>
            <w:r>
              <w:rPr>
                <w:rFonts w:ascii="Arial" w:hAnsi="Arial" w:cs="Arial" w:eastAsia="Arial"/>
                <w:color w:val="1F2430"/>
                <w:sz w:val="20"/>
                <w:szCs w:val="20"/>
                <w:rtl/>
              </w:rPr>
              <w:t>כל תובענה לפי חוק הירושה תידון בדלתיים סגורות, ללא יוצא מן הכלל</w:t>
            </w:r>
          </w:p>
          <w:p>
            <w:pPr>
              <w:bidi/>
              <w:spacing w:before="0" w:after="20" w:line="276" w:lineRule="auto"/>
              <w:ind w:right="400" w:hanging="300"/>
            </w:pPr>
            <w:r>
              <w:rPr>
                <w:rFonts w:ascii="Arial" w:hAnsi="Arial" w:cs="Arial" w:eastAsia="Arial"/>
                <w:b/>
                <w:bCs/>
                <w:color w:val="C25A12"/>
                <w:sz w:val="20"/>
                <w:szCs w:val="20"/>
                <w:rtl/>
              </w:rPr>
              <w:t xml:space="preserve">(ד)  </w:t>
            </w:r>
            <w:r>
              <w:rPr>
                <w:rFonts w:ascii="Arial" w:hAnsi="Arial" w:cs="Arial" w:eastAsia="Arial"/>
                <w:color w:val="1F2430"/>
                <w:sz w:val="20"/>
                <w:szCs w:val="20"/>
                <w:rtl/>
              </w:rPr>
              <w:t>הכלל של דלתיים סגורות חל רק בבית המשפט לענייני משפחה ולא בבית הדין הרבני</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E3B494"/>
              <w:left w:val="single" w:sz="8" w:space="0" w:color="E3B494"/>
              <w:bottom w:val="single" w:sz="8" w:space="0" w:color="E3B494"/>
              <w:right w:val="single" w:sz="8" w:space="0" w:color="E3B49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C25A12"/>
              </w:rPr>
              <w:t xml:space="preserve"> 135 </w:t>
            </w:r>
            <w:r>
              <w:rPr>
                <w:rFonts w:ascii="Arial" w:hAnsi="Arial" w:cs="Arial" w:eastAsia="Arial"/>
                <w:sz w:val="20"/>
                <w:szCs w:val="20"/>
                <w:rtl/>
              </w:rPr>
              <w:t xml:space="preserve">  </w:t>
            </w:r>
            <w:r>
              <w:rPr>
                <w:rFonts w:ascii="Arial" w:hAnsi="Arial" w:cs="Arial" w:eastAsia="Arial"/>
                <w:b/>
                <w:bCs/>
                <w:color w:val="111827"/>
                <w:sz w:val="20"/>
                <w:szCs w:val="20"/>
                <w:rtl/>
              </w:rPr>
              <w:t>מי מהבאים אינו ״בן משפחתו״ של אדם לפי סעיף 1 לחוק בית המשפט לענייני משפחה?</w:t>
            </w:r>
          </w:p>
          <w:p>
            <w:pPr>
              <w:bidi/>
              <w:spacing w:before="0" w:after="20" w:line="276" w:lineRule="auto"/>
              <w:ind w:right="400" w:hanging="300"/>
            </w:pPr>
            <w:r>
              <w:rPr>
                <w:rFonts w:ascii="Arial" w:hAnsi="Arial" w:cs="Arial" w:eastAsia="Arial"/>
                <w:b/>
                <w:bCs/>
                <w:color w:val="C25A12"/>
                <w:sz w:val="20"/>
                <w:szCs w:val="20"/>
                <w:rtl/>
              </w:rPr>
              <w:t xml:space="preserve">(א)  </w:t>
            </w:r>
            <w:r>
              <w:rPr>
                <w:rFonts w:ascii="Arial" w:hAnsi="Arial" w:cs="Arial" w:eastAsia="Arial"/>
                <w:color w:val="1F2430"/>
                <w:sz w:val="20"/>
                <w:szCs w:val="20"/>
                <w:rtl/>
              </w:rPr>
              <w:t>הידועה בציבור כאשתו</w:t>
            </w:r>
          </w:p>
          <w:p>
            <w:pPr>
              <w:bidi/>
              <w:spacing w:before="0" w:after="20" w:line="276" w:lineRule="auto"/>
              <w:ind w:right="400" w:hanging="300"/>
            </w:pPr>
            <w:r>
              <w:rPr>
                <w:rFonts w:ascii="Arial" w:hAnsi="Arial" w:cs="Arial" w:eastAsia="Arial"/>
                <w:b/>
                <w:bCs/>
                <w:color w:val="C25A12"/>
                <w:sz w:val="20"/>
                <w:szCs w:val="20"/>
                <w:rtl/>
              </w:rPr>
              <w:t xml:space="preserve">(ב)  </w:t>
            </w:r>
            <w:r>
              <w:rPr>
                <w:rFonts w:ascii="Arial" w:hAnsi="Arial" w:cs="Arial" w:eastAsia="Arial"/>
                <w:color w:val="1F2430"/>
                <w:sz w:val="20"/>
                <w:szCs w:val="20"/>
                <w:rtl/>
              </w:rPr>
              <w:t>ילדו של בן זוגו</w:t>
            </w:r>
          </w:p>
          <w:p>
            <w:pPr>
              <w:bidi/>
              <w:spacing w:before="0" w:after="20" w:line="276" w:lineRule="auto"/>
              <w:ind w:right="400" w:hanging="300"/>
            </w:pPr>
            <w:r>
              <w:rPr>
                <w:rFonts w:ascii="Arial" w:hAnsi="Arial" w:cs="Arial" w:eastAsia="Arial"/>
                <w:b/>
                <w:bCs/>
                <w:color w:val="C25A12"/>
                <w:sz w:val="20"/>
                <w:szCs w:val="20"/>
                <w:rtl/>
              </w:rPr>
              <w:t xml:space="preserve">(ג)  </w:t>
            </w:r>
            <w:r>
              <w:rPr>
                <w:rFonts w:ascii="Arial" w:hAnsi="Arial" w:cs="Arial" w:eastAsia="Arial"/>
                <w:color w:val="1F2430"/>
                <w:sz w:val="20"/>
                <w:szCs w:val="20"/>
                <w:rtl/>
              </w:rPr>
              <w:t>אחיו של בן זוגו</w:t>
            </w:r>
          </w:p>
          <w:p>
            <w:pPr>
              <w:bidi/>
              <w:spacing w:before="0" w:after="20" w:line="276" w:lineRule="auto"/>
              <w:ind w:right="400" w:hanging="300"/>
            </w:pPr>
            <w:r>
              <w:rPr>
                <w:rFonts w:ascii="Arial" w:hAnsi="Arial" w:cs="Arial" w:eastAsia="Arial"/>
                <w:b/>
                <w:bCs/>
                <w:color w:val="C25A12"/>
                <w:sz w:val="20"/>
                <w:szCs w:val="20"/>
                <w:rtl/>
              </w:rPr>
              <w:t xml:space="preserve">(ד)  </w:t>
            </w:r>
            <w:r>
              <w:rPr>
                <w:rFonts w:ascii="Arial" w:hAnsi="Arial" w:cs="Arial" w:eastAsia="Arial"/>
                <w:color w:val="1F2430"/>
                <w:sz w:val="20"/>
                <w:szCs w:val="20"/>
                <w:rtl/>
              </w:rPr>
              <w:t>בן דודו</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E3B494"/>
              <w:left w:val="single" w:sz="8" w:space="0" w:color="E3B494"/>
              <w:bottom w:val="single" w:sz="8" w:space="0" w:color="E3B494"/>
              <w:right w:val="single" w:sz="8" w:space="0" w:color="E3B49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C25A12"/>
              </w:rPr>
              <w:t xml:space="preserve"> 136 </w:t>
            </w:r>
            <w:r>
              <w:rPr>
                <w:rFonts w:ascii="Arial" w:hAnsi="Arial" w:cs="Arial" w:eastAsia="Arial"/>
                <w:sz w:val="20"/>
                <w:szCs w:val="20"/>
                <w:rtl/>
              </w:rPr>
              <w:t xml:space="preserve">  </w:t>
            </w:r>
            <w:r>
              <w:rPr>
                <w:rFonts w:ascii="Arial" w:hAnsi="Arial" w:cs="Arial" w:eastAsia="Arial"/>
                <w:b/>
                <w:bCs/>
                <w:color w:val="111827"/>
                <w:sz w:val="20"/>
                <w:szCs w:val="20"/>
                <w:rtl/>
              </w:rPr>
              <w:t>לפי סעיף 1(2) לחוק בית המשפט לענייני משפחה, תובענה אזרחית בין אדם לבן משפחתו שעילתה סכסוך בתוך המשפחה תידון בבית המשפט לענייני משפחה. מהו ההיגד הנכון ביותר?</w:t>
            </w:r>
          </w:p>
          <w:p>
            <w:pPr>
              <w:bidi/>
              <w:spacing w:before="0" w:after="20" w:line="276" w:lineRule="auto"/>
              <w:ind w:right="400" w:hanging="300"/>
            </w:pPr>
            <w:r>
              <w:rPr>
                <w:rFonts w:ascii="Arial" w:hAnsi="Arial" w:cs="Arial" w:eastAsia="Arial"/>
                <w:b/>
                <w:bCs/>
                <w:color w:val="C25A12"/>
                <w:sz w:val="20"/>
                <w:szCs w:val="20"/>
                <w:rtl/>
              </w:rPr>
              <w:t xml:space="preserve">(א)  </w:t>
            </w:r>
            <w:r>
              <w:rPr>
                <w:rFonts w:ascii="Arial" w:hAnsi="Arial" w:cs="Arial" w:eastAsia="Arial"/>
                <w:color w:val="1F2430"/>
                <w:sz w:val="20"/>
                <w:szCs w:val="20"/>
                <w:rtl/>
              </w:rPr>
              <w:t>אם התביעה הרכושית בין בני הזוג נוגעת לחברה ששוויה מעל 2.5 מיליון ש״ח, הסמכות לבית המשפט המחוזי</w:t>
            </w:r>
          </w:p>
          <w:p>
            <w:pPr>
              <w:bidi/>
              <w:spacing w:before="0" w:after="20" w:line="276" w:lineRule="auto"/>
              <w:ind w:right="400" w:hanging="300"/>
            </w:pPr>
            <w:r>
              <w:rPr>
                <w:rFonts w:ascii="Arial" w:hAnsi="Arial" w:cs="Arial" w:eastAsia="Arial"/>
                <w:b/>
                <w:bCs/>
                <w:color w:val="C25A12"/>
                <w:sz w:val="20"/>
                <w:szCs w:val="20"/>
                <w:rtl/>
              </w:rPr>
              <w:t xml:space="preserve">(ב)  </w:t>
            </w:r>
            <w:r>
              <w:rPr>
                <w:rFonts w:ascii="Arial" w:hAnsi="Arial" w:cs="Arial" w:eastAsia="Arial"/>
                <w:color w:val="1F2430"/>
                <w:sz w:val="20"/>
                <w:szCs w:val="20"/>
                <w:rtl/>
              </w:rPr>
              <w:t>ככל שמספר הגורמים הלבר-משפחתיים גדול יותר, נאמר כי תרומת יחסי המשפחה לסכסוך קטנה, והעילה אינה סכסוך בתוך המשפחה</w:t>
            </w:r>
          </w:p>
          <w:p>
            <w:pPr>
              <w:bidi/>
              <w:spacing w:before="0" w:after="20" w:line="276" w:lineRule="auto"/>
              <w:ind w:right="400" w:hanging="300"/>
            </w:pPr>
            <w:r>
              <w:rPr>
                <w:rFonts w:ascii="Arial" w:hAnsi="Arial" w:cs="Arial" w:eastAsia="Arial"/>
                <w:b/>
                <w:bCs/>
                <w:color w:val="C25A12"/>
                <w:sz w:val="20"/>
                <w:szCs w:val="20"/>
                <w:rtl/>
              </w:rPr>
              <w:t xml:space="preserve">(ג)  </w:t>
            </w:r>
            <w:r>
              <w:rPr>
                <w:rFonts w:ascii="Arial" w:hAnsi="Arial" w:cs="Arial" w:eastAsia="Arial"/>
                <w:color w:val="1F2430"/>
                <w:sz w:val="20"/>
                <w:szCs w:val="20"/>
                <w:rtl/>
              </w:rPr>
              <w:t>אם בין בני המשפחה יש כמה קשרים עסקיים ורק באחד מהם התגלע סכסוך, נאמר כי העילה היא סכסוך בתוך המשפחה</w:t>
            </w:r>
          </w:p>
          <w:p>
            <w:pPr>
              <w:bidi/>
              <w:spacing w:before="0" w:after="20" w:line="276" w:lineRule="auto"/>
              <w:ind w:right="400" w:hanging="300"/>
            </w:pPr>
            <w:r>
              <w:rPr>
                <w:rFonts w:ascii="Arial" w:hAnsi="Arial" w:cs="Arial" w:eastAsia="Arial"/>
                <w:b/>
                <w:bCs/>
                <w:color w:val="C25A12"/>
                <w:sz w:val="20"/>
                <w:szCs w:val="20"/>
                <w:rtl/>
              </w:rPr>
              <w:t xml:space="preserve">(ד)  </w:t>
            </w:r>
            <w:r>
              <w:rPr>
                <w:rFonts w:ascii="Arial" w:hAnsi="Arial" w:cs="Arial" w:eastAsia="Arial"/>
                <w:color w:val="1F2430"/>
                <w:sz w:val="20"/>
                <w:szCs w:val="20"/>
                <w:rtl/>
              </w:rPr>
              <w:t>ככל שמספר הגורמים הלבר-משפחתיים גדול יותר, נאמר כי העילה היא סכסוך בתוך המשפחה</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E3B494"/>
              <w:left w:val="single" w:sz="8" w:space="0" w:color="E3B494"/>
              <w:bottom w:val="single" w:sz="8" w:space="0" w:color="E3B494"/>
              <w:right w:val="single" w:sz="8" w:space="0" w:color="E3B49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C25A12"/>
              </w:rPr>
              <w:t xml:space="preserve"> 137 </w:t>
            </w:r>
            <w:r>
              <w:rPr>
                <w:rFonts w:ascii="Arial" w:hAnsi="Arial" w:cs="Arial" w:eastAsia="Arial"/>
                <w:sz w:val="20"/>
                <w:szCs w:val="20"/>
                <w:rtl/>
              </w:rPr>
              <w:t xml:space="preserve">  </w:t>
            </w:r>
            <w:r>
              <w:rPr>
                <w:rFonts w:ascii="Arial" w:hAnsi="Arial" w:cs="Arial" w:eastAsia="Arial"/>
                <w:b/>
                <w:bCs/>
                <w:color w:val="111827"/>
                <w:sz w:val="20"/>
                <w:szCs w:val="20"/>
                <w:rtl/>
              </w:rPr>
              <w:t>מוטי ובנו אלי הם בעלים של חברה לייבוא תבלינים. מוטי ורעייתו בהליכי גירושין. סכסוך נוקב פרץ בין מוטי לאלי לאחר שאלי הצהיר על תמיכתו בעמדת אמו ועל כוונתו לגור איתה, ובעקבותיו הגיש מוטי תביעה לצו שיורה לבנו להעביר לידיו את מניותיו בחברה. איזה בית משפט מוסמך לדון בתביעה?</w:t>
            </w:r>
          </w:p>
          <w:p>
            <w:pPr>
              <w:bidi/>
              <w:spacing w:before="0" w:after="20" w:line="276" w:lineRule="auto"/>
              <w:ind w:right="400" w:hanging="300"/>
            </w:pPr>
            <w:r>
              <w:rPr>
                <w:rFonts w:ascii="Arial" w:hAnsi="Arial" w:cs="Arial" w:eastAsia="Arial"/>
                <w:b/>
                <w:bCs/>
                <w:color w:val="C25A12"/>
                <w:sz w:val="20"/>
                <w:szCs w:val="20"/>
                <w:rtl/>
              </w:rPr>
              <w:t xml:space="preserve">(א)  </w:t>
            </w:r>
            <w:r>
              <w:rPr>
                <w:rFonts w:ascii="Arial" w:hAnsi="Arial" w:cs="Arial" w:eastAsia="Arial"/>
                <w:color w:val="1F2430"/>
                <w:sz w:val="20"/>
                <w:szCs w:val="20"/>
                <w:rtl/>
              </w:rPr>
              <w:t>בית הדין הרבני, כי הסכסוך כרוך בהליכי הגירושין</w:t>
            </w:r>
          </w:p>
          <w:p>
            <w:pPr>
              <w:bidi/>
              <w:spacing w:before="0" w:after="20" w:line="276" w:lineRule="auto"/>
              <w:ind w:right="400" w:hanging="300"/>
            </w:pPr>
            <w:r>
              <w:rPr>
                <w:rFonts w:ascii="Arial" w:hAnsi="Arial" w:cs="Arial" w:eastAsia="Arial"/>
                <w:b/>
                <w:bCs/>
                <w:color w:val="C25A12"/>
                <w:sz w:val="20"/>
                <w:szCs w:val="20"/>
                <w:rtl/>
              </w:rPr>
              <w:t xml:space="preserve">(ב)  </w:t>
            </w:r>
            <w:r>
              <w:rPr>
                <w:rFonts w:ascii="Arial" w:hAnsi="Arial" w:cs="Arial" w:eastAsia="Arial"/>
                <w:color w:val="1F2430"/>
                <w:sz w:val="20"/>
                <w:szCs w:val="20"/>
                <w:rtl/>
              </w:rPr>
              <w:t>בית משפט השלום או המחוזי, לפי שווי התובענה</w:t>
            </w:r>
          </w:p>
          <w:p>
            <w:pPr>
              <w:bidi/>
              <w:spacing w:before="0" w:after="20" w:line="276" w:lineRule="auto"/>
              <w:ind w:right="400" w:hanging="300"/>
            </w:pPr>
            <w:r>
              <w:rPr>
                <w:rFonts w:ascii="Arial" w:hAnsi="Arial" w:cs="Arial" w:eastAsia="Arial"/>
                <w:b/>
                <w:bCs/>
                <w:color w:val="C25A12"/>
                <w:sz w:val="20"/>
                <w:szCs w:val="20"/>
                <w:rtl/>
              </w:rPr>
              <w:t xml:space="preserve">(ג)  </w:t>
            </w:r>
            <w:r>
              <w:rPr>
                <w:rFonts w:ascii="Arial" w:hAnsi="Arial" w:cs="Arial" w:eastAsia="Arial"/>
                <w:color w:val="1F2430"/>
                <w:sz w:val="20"/>
                <w:szCs w:val="20"/>
                <w:rtl/>
              </w:rPr>
              <w:t>בית המשפט לענייני משפחה</w:t>
            </w:r>
          </w:p>
          <w:p>
            <w:pPr>
              <w:bidi/>
              <w:spacing w:before="0" w:after="20" w:line="276" w:lineRule="auto"/>
              <w:ind w:right="400" w:hanging="300"/>
            </w:pPr>
            <w:r>
              <w:rPr>
                <w:rFonts w:ascii="Arial" w:hAnsi="Arial" w:cs="Arial" w:eastAsia="Arial"/>
                <w:b/>
                <w:bCs/>
                <w:color w:val="C25A12"/>
                <w:sz w:val="20"/>
                <w:szCs w:val="20"/>
                <w:rtl/>
              </w:rPr>
              <w:t xml:space="preserve">(ד)  </w:t>
            </w:r>
            <w:r>
              <w:rPr>
                <w:rFonts w:ascii="Arial" w:hAnsi="Arial" w:cs="Arial" w:eastAsia="Arial"/>
                <w:color w:val="1F2430"/>
                <w:sz w:val="20"/>
                <w:szCs w:val="20"/>
                <w:rtl/>
              </w:rPr>
              <w:t>המחלקה הכלכלית בבית המשפט המחוזי בתל אביב</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E3B494"/>
              <w:left w:val="single" w:sz="8" w:space="0" w:color="E3B494"/>
              <w:bottom w:val="single" w:sz="8" w:space="0" w:color="E3B494"/>
              <w:right w:val="single" w:sz="8" w:space="0" w:color="E3B49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C25A12"/>
              </w:rPr>
              <w:t xml:space="preserve"> 138 </w:t>
            </w:r>
            <w:r>
              <w:rPr>
                <w:rFonts w:ascii="Arial" w:hAnsi="Arial" w:cs="Arial" w:eastAsia="Arial"/>
                <w:sz w:val="20"/>
                <w:szCs w:val="20"/>
                <w:rtl/>
              </w:rPr>
              <w:t xml:space="preserve">  </w:t>
            </w:r>
            <w:r>
              <w:rPr>
                <w:rFonts w:ascii="Arial" w:hAnsi="Arial" w:cs="Arial" w:eastAsia="Arial"/>
                <w:b/>
                <w:bCs/>
                <w:color w:val="111827"/>
                <w:sz w:val="20"/>
                <w:szCs w:val="20"/>
                <w:rtl/>
              </w:rPr>
              <w:t>בית המשפט לענייני משפחה שוקל, באמצע הדיון בתיק, להפנות את בעלי הדין ליחידת הסיוע. מה נכון לפי תקנה 37 לתקנות בית המשפט לענייני משפחה (סדרי דין), התשפ״א-2020?</w:t>
            </w:r>
          </w:p>
          <w:p>
            <w:pPr>
              <w:bidi/>
              <w:spacing w:before="0" w:after="20" w:line="276" w:lineRule="auto"/>
              <w:ind w:right="400" w:hanging="300"/>
            </w:pPr>
            <w:r>
              <w:rPr>
                <w:rFonts w:ascii="Arial" w:hAnsi="Arial" w:cs="Arial" w:eastAsia="Arial"/>
                <w:b/>
                <w:bCs/>
                <w:color w:val="C25A12"/>
                <w:sz w:val="20"/>
                <w:szCs w:val="20"/>
                <w:rtl/>
              </w:rPr>
              <w:t xml:space="preserve">(א)  </w:t>
            </w:r>
            <w:r>
              <w:rPr>
                <w:rFonts w:ascii="Arial" w:hAnsi="Arial" w:cs="Arial" w:eastAsia="Arial"/>
                <w:color w:val="1F2430"/>
                <w:sz w:val="20"/>
                <w:szCs w:val="20"/>
                <w:rtl/>
              </w:rPr>
              <w:t>יחידת הסיוע מוסמכת לאשר את ההסכם שיגיעו אליו הצדדים ולתת לו תוקף של פסק דין</w:t>
            </w:r>
          </w:p>
          <w:p>
            <w:pPr>
              <w:bidi/>
              <w:spacing w:before="0" w:after="20" w:line="276" w:lineRule="auto"/>
              <w:ind w:right="400" w:hanging="300"/>
            </w:pPr>
            <w:r>
              <w:rPr>
                <w:rFonts w:ascii="Arial" w:hAnsi="Arial" w:cs="Arial" w:eastAsia="Arial"/>
                <w:b/>
                <w:bCs/>
                <w:color w:val="C25A12"/>
                <w:sz w:val="20"/>
                <w:szCs w:val="20"/>
                <w:rtl/>
              </w:rPr>
              <w:t xml:space="preserve">(ב)  </w:t>
            </w:r>
            <w:r>
              <w:rPr>
                <w:rFonts w:ascii="Arial" w:hAnsi="Arial" w:cs="Arial" w:eastAsia="Arial"/>
                <w:color w:val="1F2430"/>
                <w:sz w:val="20"/>
                <w:szCs w:val="20"/>
                <w:rtl/>
              </w:rPr>
              <w:t>ההפניה אפשרית רק לפני הגשת התביעה, במסגרת פגישות המהו״ת</w:t>
            </w:r>
          </w:p>
          <w:p>
            <w:pPr>
              <w:bidi/>
              <w:spacing w:before="0" w:after="20" w:line="276" w:lineRule="auto"/>
              <w:ind w:right="400" w:hanging="300"/>
            </w:pPr>
            <w:r>
              <w:rPr>
                <w:rFonts w:ascii="Arial" w:hAnsi="Arial" w:cs="Arial" w:eastAsia="Arial"/>
                <w:b/>
                <w:bCs/>
                <w:color w:val="C25A12"/>
                <w:sz w:val="20"/>
                <w:szCs w:val="20"/>
                <w:rtl/>
              </w:rPr>
              <w:t xml:space="preserve">(ג)  </w:t>
            </w:r>
            <w:r>
              <w:rPr>
                <w:rFonts w:ascii="Arial" w:hAnsi="Arial" w:cs="Arial" w:eastAsia="Arial"/>
                <w:color w:val="1F2430"/>
                <w:sz w:val="20"/>
                <w:szCs w:val="20"/>
                <w:rtl/>
              </w:rPr>
              <w:t>הפנה בית המשפט את הצדדים ליחידת הסיוע, יעכב את ההליכים ל-60 ימים</w:t>
            </w:r>
          </w:p>
          <w:p>
            <w:pPr>
              <w:bidi/>
              <w:spacing w:before="0" w:after="20" w:line="276" w:lineRule="auto"/>
              <w:ind w:right="400" w:hanging="300"/>
            </w:pPr>
            <w:r>
              <w:rPr>
                <w:rFonts w:ascii="Arial" w:hAnsi="Arial" w:cs="Arial" w:eastAsia="Arial"/>
                <w:b/>
                <w:bCs/>
                <w:color w:val="C25A12"/>
                <w:sz w:val="20"/>
                <w:szCs w:val="20"/>
                <w:rtl/>
              </w:rPr>
              <w:t xml:space="preserve">(ד)  </w:t>
            </w:r>
            <w:r>
              <w:rPr>
                <w:rFonts w:ascii="Arial" w:hAnsi="Arial" w:cs="Arial" w:eastAsia="Arial"/>
                <w:color w:val="1F2430"/>
                <w:sz w:val="20"/>
                <w:szCs w:val="20"/>
                <w:rtl/>
              </w:rPr>
              <w:t>בית המשפט רשאי להפנות את בעלי הדין ליחידת הסיוע לשירותי אבחון, ייעוץ, גישור או טיפול, ואם הפנה, יעכב את ההליכים לשלושים ימים</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E3B494"/>
              <w:left w:val="single" w:sz="8" w:space="0" w:color="E3B494"/>
              <w:bottom w:val="single" w:sz="8" w:space="0" w:color="E3B494"/>
              <w:right w:val="single" w:sz="8" w:space="0" w:color="E3B49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C25A12"/>
              </w:rPr>
              <w:t xml:space="preserve"> 139 </w:t>
            </w:r>
            <w:r>
              <w:rPr>
                <w:rFonts w:ascii="Arial" w:hAnsi="Arial" w:cs="Arial" w:eastAsia="Arial"/>
                <w:sz w:val="20"/>
                <w:szCs w:val="20"/>
                <w:rtl/>
              </w:rPr>
              <w:t xml:space="preserve">  </w:t>
            </w:r>
            <w:r>
              <w:rPr>
                <w:rFonts w:ascii="Arial" w:hAnsi="Arial" w:cs="Arial" w:eastAsia="Arial"/>
                <w:b/>
                <w:bCs/>
                <w:color w:val="111827"/>
                <w:sz w:val="20"/>
                <w:szCs w:val="20"/>
                <w:rtl/>
              </w:rPr>
              <w:t>ראובן ושרה התגרשו. התובענה לאיזון המשאבים התנהלה בבית המשפט לענייני משפחה, ונקבע בפסק הדין כי ראובן יעביר לשרה 200,000 ש״ח. ראובן לא קיים את חלקו. מהי הדרך הנכונה העומדת לרשות שרה (שאלה ממבחן לשכת עורכי הדין)?</w:t>
            </w:r>
          </w:p>
          <w:p>
            <w:pPr>
              <w:bidi/>
              <w:spacing w:before="0" w:after="20" w:line="276" w:lineRule="auto"/>
              <w:ind w:right="400" w:hanging="300"/>
            </w:pPr>
            <w:r>
              <w:rPr>
                <w:rFonts w:ascii="Arial" w:hAnsi="Arial" w:cs="Arial" w:eastAsia="Arial"/>
                <w:b/>
                <w:bCs/>
                <w:color w:val="C25A12"/>
                <w:sz w:val="20"/>
                <w:szCs w:val="20"/>
                <w:rtl/>
              </w:rPr>
              <w:t xml:space="preserve">(א)  </w:t>
            </w:r>
            <w:r>
              <w:rPr>
                <w:rFonts w:ascii="Arial" w:hAnsi="Arial" w:cs="Arial" w:eastAsia="Arial"/>
                <w:color w:val="1F2430"/>
                <w:sz w:val="20"/>
                <w:szCs w:val="20"/>
                <w:rtl/>
              </w:rPr>
              <w:t>פתיחת הליך לביצוע פסק הדין בבית המשפט לענייני משפחה</w:t>
            </w:r>
          </w:p>
          <w:p>
            <w:pPr>
              <w:bidi/>
              <w:spacing w:before="0" w:after="20" w:line="276" w:lineRule="auto"/>
              <w:ind w:right="400" w:hanging="300"/>
            </w:pPr>
            <w:r>
              <w:rPr>
                <w:rFonts w:ascii="Arial" w:hAnsi="Arial" w:cs="Arial" w:eastAsia="Arial"/>
                <w:b/>
                <w:bCs/>
                <w:color w:val="C25A12"/>
                <w:sz w:val="20"/>
                <w:szCs w:val="20"/>
                <w:rtl/>
              </w:rPr>
              <w:t xml:space="preserve">(ב)  </w:t>
            </w:r>
            <w:r>
              <w:rPr>
                <w:rFonts w:ascii="Arial" w:hAnsi="Arial" w:cs="Arial" w:eastAsia="Arial"/>
                <w:color w:val="1F2430"/>
                <w:sz w:val="20"/>
                <w:szCs w:val="20"/>
                <w:rtl/>
              </w:rPr>
              <w:t>פתיחת הליך לביצוע פסק הדין בלשכת ההוצאה לפועל, בלי צורך לבקש אישור מבית המשפט לענייני משפחה</w:t>
            </w:r>
          </w:p>
          <w:p>
            <w:pPr>
              <w:bidi/>
              <w:spacing w:before="0" w:after="20" w:line="276" w:lineRule="auto"/>
              <w:ind w:right="400" w:hanging="300"/>
            </w:pPr>
            <w:r>
              <w:rPr>
                <w:rFonts w:ascii="Arial" w:hAnsi="Arial" w:cs="Arial" w:eastAsia="Arial"/>
                <w:b/>
                <w:bCs/>
                <w:color w:val="C25A12"/>
                <w:sz w:val="20"/>
                <w:szCs w:val="20"/>
                <w:rtl/>
              </w:rPr>
              <w:t xml:space="preserve">(ג)  </w:t>
            </w:r>
            <w:r>
              <w:rPr>
                <w:rFonts w:ascii="Arial" w:hAnsi="Arial" w:cs="Arial" w:eastAsia="Arial"/>
                <w:color w:val="1F2430"/>
                <w:sz w:val="20"/>
                <w:szCs w:val="20"/>
                <w:rtl/>
              </w:rPr>
              <w:t>הגשת תביעה חדשה בבית המשפט לענייני משפחה בגין אי-קיום פסק הדין</w:t>
            </w:r>
          </w:p>
          <w:p>
            <w:pPr>
              <w:bidi/>
              <w:spacing w:before="0" w:after="20" w:line="276" w:lineRule="auto"/>
              <w:ind w:right="400" w:hanging="300"/>
            </w:pPr>
            <w:r>
              <w:rPr>
                <w:rFonts w:ascii="Arial" w:hAnsi="Arial" w:cs="Arial" w:eastAsia="Arial"/>
                <w:b/>
                <w:bCs/>
                <w:color w:val="C25A12"/>
                <w:sz w:val="20"/>
                <w:szCs w:val="20"/>
                <w:rtl/>
              </w:rPr>
              <w:t xml:space="preserve">(ד)  </w:t>
            </w:r>
            <w:r>
              <w:rPr>
                <w:rFonts w:ascii="Arial" w:hAnsi="Arial" w:cs="Arial" w:eastAsia="Arial"/>
                <w:color w:val="1F2430"/>
                <w:sz w:val="20"/>
                <w:szCs w:val="20"/>
                <w:rtl/>
              </w:rPr>
              <w:t>פתיחת הליך מכוח פקודת בזיון בית משפט בבית משפט השלום</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E3B494"/>
              <w:left w:val="single" w:sz="8" w:space="0" w:color="E3B494"/>
              <w:bottom w:val="single" w:sz="8" w:space="0" w:color="E3B494"/>
              <w:right w:val="single" w:sz="8" w:space="0" w:color="E3B49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C25A12"/>
              </w:rPr>
              <w:t xml:space="preserve"> 140 </w:t>
            </w:r>
            <w:r>
              <w:rPr>
                <w:rFonts w:ascii="Arial" w:hAnsi="Arial" w:cs="Arial" w:eastAsia="Arial"/>
                <w:sz w:val="20"/>
                <w:szCs w:val="20"/>
                <w:rtl/>
              </w:rPr>
              <w:t xml:space="preserve">  </w:t>
            </w:r>
            <w:r>
              <w:rPr>
                <w:rFonts w:ascii="Arial" w:hAnsi="Arial" w:cs="Arial" w:eastAsia="Arial"/>
                <w:b/>
                <w:bCs/>
                <w:color w:val="111827"/>
                <w:sz w:val="20"/>
                <w:szCs w:val="20"/>
                <w:rtl/>
              </w:rPr>
              <w:t>שירה וינאי, זוג נשוי המתגורר בתל אביב, מבקשים לאמץ קטין בן 3 המתגורר בירושלים. לאן יגישו את הבקשה למתן צו אימוץ (שאלה ממבחן לשכת עורכי הדין)?</w:t>
            </w:r>
          </w:p>
          <w:p>
            <w:pPr>
              <w:bidi/>
              <w:spacing w:before="0" w:after="20" w:line="276" w:lineRule="auto"/>
              <w:ind w:right="400" w:hanging="300"/>
            </w:pPr>
            <w:r>
              <w:rPr>
                <w:rFonts w:ascii="Arial" w:hAnsi="Arial" w:cs="Arial" w:eastAsia="Arial"/>
                <w:b/>
                <w:bCs/>
                <w:color w:val="C25A12"/>
                <w:sz w:val="20"/>
                <w:szCs w:val="20"/>
                <w:rtl/>
              </w:rPr>
              <w:t xml:space="preserve">(א)  </w:t>
            </w:r>
            <w:r>
              <w:rPr>
                <w:rFonts w:ascii="Arial" w:hAnsi="Arial" w:cs="Arial" w:eastAsia="Arial"/>
                <w:color w:val="1F2430"/>
                <w:sz w:val="20"/>
                <w:szCs w:val="20"/>
                <w:rtl/>
              </w:rPr>
              <w:t>לבית המשפט לענייני משפחה בירושלים, מקום מגורי הקטין</w:t>
            </w:r>
          </w:p>
          <w:p>
            <w:pPr>
              <w:bidi/>
              <w:spacing w:before="0" w:after="20" w:line="276" w:lineRule="auto"/>
              <w:ind w:right="400" w:hanging="300"/>
            </w:pPr>
            <w:r>
              <w:rPr>
                <w:rFonts w:ascii="Arial" w:hAnsi="Arial" w:cs="Arial" w:eastAsia="Arial"/>
                <w:b/>
                <w:bCs/>
                <w:color w:val="C25A12"/>
                <w:sz w:val="20"/>
                <w:szCs w:val="20"/>
                <w:rtl/>
              </w:rPr>
              <w:t xml:space="preserve">(ב)  </w:t>
            </w:r>
            <w:r>
              <w:rPr>
                <w:rFonts w:ascii="Arial" w:hAnsi="Arial" w:cs="Arial" w:eastAsia="Arial"/>
                <w:color w:val="1F2430"/>
                <w:sz w:val="20"/>
                <w:szCs w:val="20"/>
                <w:rtl/>
              </w:rPr>
              <w:t>לבית המשפט לענייני משפחה בתל אביב</w:t>
            </w:r>
          </w:p>
          <w:p>
            <w:pPr>
              <w:bidi/>
              <w:spacing w:before="0" w:after="20" w:line="276" w:lineRule="auto"/>
              <w:ind w:right="400" w:hanging="300"/>
            </w:pPr>
            <w:r>
              <w:rPr>
                <w:rFonts w:ascii="Arial" w:hAnsi="Arial" w:cs="Arial" w:eastAsia="Arial"/>
                <w:b/>
                <w:bCs/>
                <w:color w:val="C25A12"/>
                <w:sz w:val="20"/>
                <w:szCs w:val="20"/>
                <w:rtl/>
              </w:rPr>
              <w:t xml:space="preserve">(ג)  </w:t>
            </w:r>
            <w:r>
              <w:rPr>
                <w:rFonts w:ascii="Arial" w:hAnsi="Arial" w:cs="Arial" w:eastAsia="Arial"/>
                <w:color w:val="1F2430"/>
                <w:sz w:val="20"/>
                <w:szCs w:val="20"/>
                <w:rtl/>
              </w:rPr>
              <w:t>לבית המשפט לענייני משפחה או לבית הדין הדתי בתל אביב, לפי בחירתם</w:t>
            </w:r>
          </w:p>
          <w:p>
            <w:pPr>
              <w:bidi/>
              <w:spacing w:before="0" w:after="20" w:line="276" w:lineRule="auto"/>
              <w:ind w:right="400" w:hanging="300"/>
            </w:pPr>
            <w:r>
              <w:rPr>
                <w:rFonts w:ascii="Arial" w:hAnsi="Arial" w:cs="Arial" w:eastAsia="Arial"/>
                <w:b/>
                <w:bCs/>
                <w:color w:val="C25A12"/>
                <w:sz w:val="20"/>
                <w:szCs w:val="20"/>
                <w:rtl/>
              </w:rPr>
              <w:t xml:space="preserve">(ד)  </w:t>
            </w:r>
            <w:r>
              <w:rPr>
                <w:rFonts w:ascii="Arial" w:hAnsi="Arial" w:cs="Arial" w:eastAsia="Arial"/>
                <w:color w:val="1F2430"/>
                <w:sz w:val="20"/>
                <w:szCs w:val="20"/>
                <w:rtl/>
              </w:rPr>
              <w:t>לבית המשפט לענייני משפחה או לבית הדין הדתי בירושלים, לפי בחירתם</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23935A"/>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0" w:line="300" w:lineRule="auto"/>
            </w:pPr>
            <w:r>
              <w:rPr>
                <w:rFonts w:ascii="Arial" w:hAnsi="Arial" w:cs="Arial" w:eastAsia="Arial"/>
                <w:b/>
                <w:bCs/>
                <w:color w:val="FFFFFF"/>
                <w:sz w:val="26"/>
                <w:szCs w:val="26"/>
                <w:rtl/>
              </w:rPr>
              <w:t>✔ פתרונות והסברים — פרק 5</w:t>
            </w:r>
          </w:p>
        </w:tc>
      </w:tr>
    </w:tbl>
    <w:p>
      <w:pPr>
        <w:bidi/>
        <w:spacing w:after="0" w:before="0" w:line="80" w:lineRule="exact"/>
      </w:pPr>
      <w:r>
        <w:rPr>
          <w:sz w:val="2"/>
        </w:rPr>
      </w:r>
    </w:p>
    <w:p>
      <w:pPr>
        <w:bidi/>
        <w:spacing w:before="0" w:after="120" w:line="336" w:lineRule="auto"/>
      </w:pPr>
      <w:r>
        <w:rPr>
          <w:rFonts w:ascii="Arial" w:hAnsi="Arial" w:cs="Arial" w:eastAsia="Arial"/>
          <w:b/>
          <w:bCs/>
          <w:color w:val="1D6E45"/>
          <w:sz w:val="20"/>
          <w:szCs w:val="20"/>
          <w:rtl/>
        </w:rPr>
        <w:t xml:space="preserve">מפתח תשובות: </w:t>
      </w:r>
      <w:r>
        <w:rPr>
          <w:rFonts w:ascii="Arial" w:hAnsi="Arial" w:cs="Arial" w:eastAsia="Arial"/>
          <w:b/>
          <w:bCs/>
          <w:color w:val="1F2430"/>
          <w:sz w:val="20"/>
          <w:szCs w:val="20"/>
          <w:rtl/>
        </w:rPr>
        <w:t>113-ג</w:t>
      </w:r>
      <w:r>
        <w:rPr>
          <w:rFonts w:ascii="Arial" w:hAnsi="Arial" w:cs="Arial" w:eastAsia="Arial"/>
          <w:sz w:val="20"/>
          <w:szCs w:val="20"/>
          <w:rtl/>
        </w:rPr>
        <w:t xml:space="preserve">   </w:t>
      </w:r>
      <w:r>
        <w:rPr>
          <w:rFonts w:ascii="Arial" w:hAnsi="Arial" w:cs="Arial" w:eastAsia="Arial"/>
          <w:b/>
          <w:bCs/>
          <w:color w:val="1F2430"/>
          <w:sz w:val="20"/>
          <w:szCs w:val="20"/>
          <w:rtl/>
        </w:rPr>
        <w:t>114-א</w:t>
      </w:r>
      <w:r>
        <w:rPr>
          <w:rFonts w:ascii="Arial" w:hAnsi="Arial" w:cs="Arial" w:eastAsia="Arial"/>
          <w:sz w:val="20"/>
          <w:szCs w:val="20"/>
          <w:rtl/>
        </w:rPr>
        <w:t xml:space="preserve">   </w:t>
      </w:r>
      <w:r>
        <w:rPr>
          <w:rFonts w:ascii="Arial" w:hAnsi="Arial" w:cs="Arial" w:eastAsia="Arial"/>
          <w:b/>
          <w:bCs/>
          <w:color w:val="1F2430"/>
          <w:sz w:val="20"/>
          <w:szCs w:val="20"/>
          <w:rtl/>
        </w:rPr>
        <w:t>115-ד</w:t>
      </w:r>
      <w:r>
        <w:rPr>
          <w:rFonts w:ascii="Arial" w:hAnsi="Arial" w:cs="Arial" w:eastAsia="Arial"/>
          <w:sz w:val="20"/>
          <w:szCs w:val="20"/>
          <w:rtl/>
        </w:rPr>
        <w:t xml:space="preserve">   </w:t>
      </w:r>
      <w:r>
        <w:rPr>
          <w:rFonts w:ascii="Arial" w:hAnsi="Arial" w:cs="Arial" w:eastAsia="Arial"/>
          <w:b/>
          <w:bCs/>
          <w:color w:val="1F2430"/>
          <w:sz w:val="20"/>
          <w:szCs w:val="20"/>
          <w:rtl/>
        </w:rPr>
        <w:t>116-ב</w:t>
      </w:r>
      <w:r>
        <w:rPr>
          <w:rFonts w:ascii="Arial" w:hAnsi="Arial" w:cs="Arial" w:eastAsia="Arial"/>
          <w:sz w:val="20"/>
          <w:szCs w:val="20"/>
          <w:rtl/>
        </w:rPr>
        <w:t xml:space="preserve">   </w:t>
      </w:r>
      <w:r>
        <w:rPr>
          <w:rFonts w:ascii="Arial" w:hAnsi="Arial" w:cs="Arial" w:eastAsia="Arial"/>
          <w:b/>
          <w:bCs/>
          <w:color w:val="1F2430"/>
          <w:sz w:val="20"/>
          <w:szCs w:val="20"/>
          <w:rtl/>
        </w:rPr>
        <w:t>117-ג</w:t>
      </w:r>
      <w:r>
        <w:rPr>
          <w:rFonts w:ascii="Arial" w:hAnsi="Arial" w:cs="Arial" w:eastAsia="Arial"/>
          <w:sz w:val="20"/>
          <w:szCs w:val="20"/>
          <w:rtl/>
        </w:rPr>
        <w:t xml:space="preserve">   </w:t>
      </w:r>
      <w:r>
        <w:rPr>
          <w:rFonts w:ascii="Arial" w:hAnsi="Arial" w:cs="Arial" w:eastAsia="Arial"/>
          <w:b/>
          <w:bCs/>
          <w:color w:val="1F2430"/>
          <w:sz w:val="20"/>
          <w:szCs w:val="20"/>
          <w:rtl/>
        </w:rPr>
        <w:t>118-א</w:t>
      </w:r>
      <w:r>
        <w:rPr>
          <w:rFonts w:ascii="Arial" w:hAnsi="Arial" w:cs="Arial" w:eastAsia="Arial"/>
          <w:sz w:val="20"/>
          <w:szCs w:val="20"/>
          <w:rtl/>
        </w:rPr>
        <w:t xml:space="preserve">   </w:t>
      </w:r>
      <w:r>
        <w:rPr>
          <w:rFonts w:ascii="Arial" w:hAnsi="Arial" w:cs="Arial" w:eastAsia="Arial"/>
          <w:b/>
          <w:bCs/>
          <w:color w:val="1F2430"/>
          <w:sz w:val="20"/>
          <w:szCs w:val="20"/>
          <w:rtl/>
        </w:rPr>
        <w:t>119-ד</w:t>
      </w:r>
      <w:r>
        <w:rPr>
          <w:rFonts w:ascii="Arial" w:hAnsi="Arial" w:cs="Arial" w:eastAsia="Arial"/>
          <w:sz w:val="20"/>
          <w:szCs w:val="20"/>
          <w:rtl/>
        </w:rPr>
        <w:t xml:space="preserve">   </w:t>
      </w:r>
      <w:r>
        <w:rPr>
          <w:rFonts w:ascii="Arial" w:hAnsi="Arial" w:cs="Arial" w:eastAsia="Arial"/>
          <w:b/>
          <w:bCs/>
          <w:color w:val="1F2430"/>
          <w:sz w:val="20"/>
          <w:szCs w:val="20"/>
          <w:rtl/>
        </w:rPr>
        <w:t>120-ב</w:t>
      </w:r>
      <w:r>
        <w:rPr>
          <w:rFonts w:ascii="Arial" w:hAnsi="Arial" w:cs="Arial" w:eastAsia="Arial"/>
          <w:sz w:val="20"/>
          <w:szCs w:val="20"/>
          <w:rtl/>
        </w:rPr>
        <w:t xml:space="preserve">   </w:t>
      </w:r>
      <w:r>
        <w:rPr>
          <w:rFonts w:ascii="Arial" w:hAnsi="Arial" w:cs="Arial" w:eastAsia="Arial"/>
          <w:b/>
          <w:bCs/>
          <w:color w:val="1F2430"/>
          <w:sz w:val="20"/>
          <w:szCs w:val="20"/>
          <w:rtl/>
        </w:rPr>
        <w:t>121-ג</w:t>
      </w:r>
      <w:r>
        <w:rPr>
          <w:rFonts w:ascii="Arial" w:hAnsi="Arial" w:cs="Arial" w:eastAsia="Arial"/>
          <w:sz w:val="20"/>
          <w:szCs w:val="20"/>
          <w:rtl/>
        </w:rPr>
        <w:t xml:space="preserve">   </w:t>
      </w:r>
      <w:r>
        <w:rPr>
          <w:rFonts w:ascii="Arial" w:hAnsi="Arial" w:cs="Arial" w:eastAsia="Arial"/>
          <w:b/>
          <w:bCs/>
          <w:color w:val="1F2430"/>
          <w:sz w:val="20"/>
          <w:szCs w:val="20"/>
          <w:rtl/>
        </w:rPr>
        <w:t>122-א</w:t>
      </w:r>
      <w:r>
        <w:rPr>
          <w:rFonts w:ascii="Arial" w:hAnsi="Arial" w:cs="Arial" w:eastAsia="Arial"/>
          <w:sz w:val="20"/>
          <w:szCs w:val="20"/>
          <w:rtl/>
        </w:rPr>
        <w:t xml:space="preserve">   </w:t>
      </w:r>
      <w:r>
        <w:rPr>
          <w:rFonts w:ascii="Arial" w:hAnsi="Arial" w:cs="Arial" w:eastAsia="Arial"/>
          <w:b/>
          <w:bCs/>
          <w:color w:val="1F2430"/>
          <w:sz w:val="20"/>
          <w:szCs w:val="20"/>
          <w:rtl/>
        </w:rPr>
        <w:t>123-ד</w:t>
      </w:r>
      <w:r>
        <w:rPr>
          <w:rFonts w:ascii="Arial" w:hAnsi="Arial" w:cs="Arial" w:eastAsia="Arial"/>
          <w:sz w:val="20"/>
          <w:szCs w:val="20"/>
          <w:rtl/>
        </w:rPr>
        <w:t xml:space="preserve">   </w:t>
      </w:r>
      <w:r>
        <w:rPr>
          <w:rFonts w:ascii="Arial" w:hAnsi="Arial" w:cs="Arial" w:eastAsia="Arial"/>
          <w:b/>
          <w:bCs/>
          <w:color w:val="1F2430"/>
          <w:sz w:val="20"/>
          <w:szCs w:val="20"/>
          <w:rtl/>
        </w:rPr>
        <w:t>124-ב</w:t>
      </w:r>
      <w:r>
        <w:rPr>
          <w:rFonts w:ascii="Arial" w:hAnsi="Arial" w:cs="Arial" w:eastAsia="Arial"/>
          <w:sz w:val="20"/>
          <w:szCs w:val="20"/>
          <w:rtl/>
        </w:rPr>
        <w:t xml:space="preserve">   </w:t>
      </w:r>
      <w:r>
        <w:rPr>
          <w:rFonts w:ascii="Arial" w:hAnsi="Arial" w:cs="Arial" w:eastAsia="Arial"/>
          <w:b/>
          <w:bCs/>
          <w:color w:val="1F2430"/>
          <w:sz w:val="20"/>
          <w:szCs w:val="20"/>
          <w:rtl/>
        </w:rPr>
        <w:t>125-ג</w:t>
      </w:r>
      <w:r>
        <w:rPr>
          <w:rFonts w:ascii="Arial" w:hAnsi="Arial" w:cs="Arial" w:eastAsia="Arial"/>
          <w:sz w:val="20"/>
          <w:szCs w:val="20"/>
          <w:rtl/>
        </w:rPr>
        <w:t xml:space="preserve">   </w:t>
      </w:r>
      <w:r>
        <w:rPr>
          <w:rFonts w:ascii="Arial" w:hAnsi="Arial" w:cs="Arial" w:eastAsia="Arial"/>
          <w:b/>
          <w:bCs/>
          <w:color w:val="1F2430"/>
          <w:sz w:val="20"/>
          <w:szCs w:val="20"/>
          <w:rtl/>
        </w:rPr>
        <w:t>126-א</w:t>
      </w:r>
      <w:r>
        <w:rPr>
          <w:rFonts w:ascii="Arial" w:hAnsi="Arial" w:cs="Arial" w:eastAsia="Arial"/>
          <w:sz w:val="20"/>
          <w:szCs w:val="20"/>
          <w:rtl/>
        </w:rPr>
        <w:t xml:space="preserve">   </w:t>
      </w:r>
      <w:r>
        <w:rPr>
          <w:rFonts w:ascii="Arial" w:hAnsi="Arial" w:cs="Arial" w:eastAsia="Arial"/>
          <w:b/>
          <w:bCs/>
          <w:color w:val="1F2430"/>
          <w:sz w:val="20"/>
          <w:szCs w:val="20"/>
          <w:rtl/>
        </w:rPr>
        <w:t>127-ד</w:t>
      </w:r>
      <w:r>
        <w:rPr>
          <w:rFonts w:ascii="Arial" w:hAnsi="Arial" w:cs="Arial" w:eastAsia="Arial"/>
          <w:sz w:val="20"/>
          <w:szCs w:val="20"/>
          <w:rtl/>
        </w:rPr>
        <w:t xml:space="preserve">   </w:t>
      </w:r>
      <w:r>
        <w:rPr>
          <w:rFonts w:ascii="Arial" w:hAnsi="Arial" w:cs="Arial" w:eastAsia="Arial"/>
          <w:b/>
          <w:bCs/>
          <w:color w:val="1F2430"/>
          <w:sz w:val="20"/>
          <w:szCs w:val="20"/>
          <w:rtl/>
        </w:rPr>
        <w:t>128-ב</w:t>
      </w:r>
      <w:r>
        <w:rPr>
          <w:rFonts w:ascii="Arial" w:hAnsi="Arial" w:cs="Arial" w:eastAsia="Arial"/>
          <w:sz w:val="20"/>
          <w:szCs w:val="20"/>
          <w:rtl/>
        </w:rPr>
        <w:t xml:space="preserve">   </w:t>
      </w:r>
      <w:r>
        <w:rPr>
          <w:rFonts w:ascii="Arial" w:hAnsi="Arial" w:cs="Arial" w:eastAsia="Arial"/>
          <w:b/>
          <w:bCs/>
          <w:color w:val="1F2430"/>
          <w:sz w:val="20"/>
          <w:szCs w:val="20"/>
          <w:rtl/>
        </w:rPr>
        <w:t>129-ג</w:t>
      </w:r>
      <w:r>
        <w:rPr>
          <w:rFonts w:ascii="Arial" w:hAnsi="Arial" w:cs="Arial" w:eastAsia="Arial"/>
          <w:sz w:val="20"/>
          <w:szCs w:val="20"/>
          <w:rtl/>
        </w:rPr>
        <w:t xml:space="preserve">   </w:t>
      </w:r>
      <w:r>
        <w:rPr>
          <w:rFonts w:ascii="Arial" w:hAnsi="Arial" w:cs="Arial" w:eastAsia="Arial"/>
          <w:b/>
          <w:bCs/>
          <w:color w:val="1F2430"/>
          <w:sz w:val="20"/>
          <w:szCs w:val="20"/>
          <w:rtl/>
        </w:rPr>
        <w:t>130-א</w:t>
      </w:r>
      <w:r>
        <w:rPr>
          <w:rFonts w:ascii="Arial" w:hAnsi="Arial" w:cs="Arial" w:eastAsia="Arial"/>
          <w:sz w:val="20"/>
          <w:szCs w:val="20"/>
          <w:rtl/>
        </w:rPr>
        <w:t xml:space="preserve">   </w:t>
      </w:r>
      <w:r>
        <w:rPr>
          <w:rFonts w:ascii="Arial" w:hAnsi="Arial" w:cs="Arial" w:eastAsia="Arial"/>
          <w:b/>
          <w:bCs/>
          <w:color w:val="1F2430"/>
          <w:sz w:val="20"/>
          <w:szCs w:val="20"/>
          <w:rtl/>
        </w:rPr>
        <w:t>131-ד</w:t>
      </w:r>
      <w:r>
        <w:rPr>
          <w:rFonts w:ascii="Arial" w:hAnsi="Arial" w:cs="Arial" w:eastAsia="Arial"/>
          <w:sz w:val="20"/>
          <w:szCs w:val="20"/>
          <w:rtl/>
        </w:rPr>
        <w:t xml:space="preserve">   </w:t>
      </w:r>
      <w:r>
        <w:rPr>
          <w:rFonts w:ascii="Arial" w:hAnsi="Arial" w:cs="Arial" w:eastAsia="Arial"/>
          <w:b/>
          <w:bCs/>
          <w:color w:val="1F2430"/>
          <w:sz w:val="20"/>
          <w:szCs w:val="20"/>
          <w:rtl/>
        </w:rPr>
        <w:t>132-ב</w:t>
      </w:r>
      <w:r>
        <w:rPr>
          <w:rFonts w:ascii="Arial" w:hAnsi="Arial" w:cs="Arial" w:eastAsia="Arial"/>
          <w:sz w:val="20"/>
          <w:szCs w:val="20"/>
          <w:rtl/>
        </w:rPr>
        <w:t xml:space="preserve">   </w:t>
      </w:r>
      <w:r>
        <w:rPr>
          <w:rFonts w:ascii="Arial" w:hAnsi="Arial" w:cs="Arial" w:eastAsia="Arial"/>
          <w:b/>
          <w:bCs/>
          <w:color w:val="1F2430"/>
          <w:sz w:val="20"/>
          <w:szCs w:val="20"/>
          <w:rtl/>
        </w:rPr>
        <w:t>133-ג</w:t>
      </w:r>
      <w:r>
        <w:rPr>
          <w:rFonts w:ascii="Arial" w:hAnsi="Arial" w:cs="Arial" w:eastAsia="Arial"/>
          <w:sz w:val="20"/>
          <w:szCs w:val="20"/>
          <w:rtl/>
        </w:rPr>
        <w:t xml:space="preserve">   </w:t>
      </w:r>
      <w:r>
        <w:rPr>
          <w:rFonts w:ascii="Arial" w:hAnsi="Arial" w:cs="Arial" w:eastAsia="Arial"/>
          <w:b/>
          <w:bCs/>
          <w:color w:val="1F2430"/>
          <w:sz w:val="20"/>
          <w:szCs w:val="20"/>
          <w:rtl/>
        </w:rPr>
        <w:t>134-א</w:t>
      </w:r>
      <w:r>
        <w:rPr>
          <w:rFonts w:ascii="Arial" w:hAnsi="Arial" w:cs="Arial" w:eastAsia="Arial"/>
          <w:sz w:val="20"/>
          <w:szCs w:val="20"/>
          <w:rtl/>
        </w:rPr>
        <w:t xml:space="preserve">   </w:t>
      </w:r>
      <w:r>
        <w:rPr>
          <w:rFonts w:ascii="Arial" w:hAnsi="Arial" w:cs="Arial" w:eastAsia="Arial"/>
          <w:b/>
          <w:bCs/>
          <w:color w:val="1F2430"/>
          <w:sz w:val="20"/>
          <w:szCs w:val="20"/>
          <w:rtl/>
        </w:rPr>
        <w:t>135-ד</w:t>
      </w:r>
      <w:r>
        <w:rPr>
          <w:rFonts w:ascii="Arial" w:hAnsi="Arial" w:cs="Arial" w:eastAsia="Arial"/>
          <w:sz w:val="20"/>
          <w:szCs w:val="20"/>
          <w:rtl/>
        </w:rPr>
        <w:t xml:space="preserve">   </w:t>
      </w:r>
      <w:r>
        <w:rPr>
          <w:rFonts w:ascii="Arial" w:hAnsi="Arial" w:cs="Arial" w:eastAsia="Arial"/>
          <w:b/>
          <w:bCs/>
          <w:color w:val="1F2430"/>
          <w:sz w:val="20"/>
          <w:szCs w:val="20"/>
          <w:rtl/>
        </w:rPr>
        <w:t>136-ב</w:t>
      </w:r>
      <w:r>
        <w:rPr>
          <w:rFonts w:ascii="Arial" w:hAnsi="Arial" w:cs="Arial" w:eastAsia="Arial"/>
          <w:sz w:val="20"/>
          <w:szCs w:val="20"/>
          <w:rtl/>
        </w:rPr>
        <w:t xml:space="preserve">   </w:t>
      </w:r>
      <w:r>
        <w:rPr>
          <w:rFonts w:ascii="Arial" w:hAnsi="Arial" w:cs="Arial" w:eastAsia="Arial"/>
          <w:b/>
          <w:bCs/>
          <w:color w:val="1F2430"/>
          <w:sz w:val="20"/>
          <w:szCs w:val="20"/>
          <w:rtl/>
        </w:rPr>
        <w:t>137-ג</w:t>
      </w:r>
      <w:r>
        <w:rPr>
          <w:rFonts w:ascii="Arial" w:hAnsi="Arial" w:cs="Arial" w:eastAsia="Arial"/>
          <w:sz w:val="20"/>
          <w:szCs w:val="20"/>
          <w:rtl/>
        </w:rPr>
        <w:t xml:space="preserve">   </w:t>
      </w:r>
      <w:r>
        <w:rPr>
          <w:rFonts w:ascii="Arial" w:hAnsi="Arial" w:cs="Arial" w:eastAsia="Arial"/>
          <w:b/>
          <w:bCs/>
          <w:color w:val="1F2430"/>
          <w:sz w:val="20"/>
          <w:szCs w:val="20"/>
          <w:rtl/>
        </w:rPr>
        <w:t>138-ד</w:t>
      </w:r>
      <w:r>
        <w:rPr>
          <w:rFonts w:ascii="Arial" w:hAnsi="Arial" w:cs="Arial" w:eastAsia="Arial"/>
          <w:sz w:val="20"/>
          <w:szCs w:val="20"/>
          <w:rtl/>
        </w:rPr>
        <w:t xml:space="preserve">   </w:t>
      </w:r>
      <w:r>
        <w:rPr>
          <w:rFonts w:ascii="Arial" w:hAnsi="Arial" w:cs="Arial" w:eastAsia="Arial"/>
          <w:b/>
          <w:bCs/>
          <w:color w:val="1F2430"/>
          <w:sz w:val="20"/>
          <w:szCs w:val="20"/>
          <w:rtl/>
        </w:rPr>
        <w:t>139-א</w:t>
      </w:r>
      <w:r>
        <w:rPr>
          <w:rFonts w:ascii="Arial" w:hAnsi="Arial" w:cs="Arial" w:eastAsia="Arial"/>
          <w:sz w:val="20"/>
          <w:szCs w:val="20"/>
          <w:rtl/>
        </w:rPr>
        <w:t xml:space="preserve">   </w:t>
      </w:r>
      <w:r>
        <w:rPr>
          <w:rFonts w:ascii="Arial" w:hAnsi="Arial" w:cs="Arial" w:eastAsia="Arial"/>
          <w:b/>
          <w:bCs/>
          <w:color w:val="1F2430"/>
          <w:sz w:val="20"/>
          <w:szCs w:val="20"/>
          <w:rtl/>
        </w:rPr>
        <w:t>140-ב</w:t>
      </w:r>
      <w:r>
        <w:rPr>
          <w:rFonts w:ascii="Arial" w:hAnsi="Arial" w:cs="Arial" w:eastAsia="Arial"/>
          <w:sz w:val="20"/>
          <w:szCs w:val="20"/>
          <w:rtl/>
        </w:rPr>
        <w:t xml:space="preserve">   </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113 — התשובה הנכונה: ג</w:t>
            </w:r>
          </w:p>
          <w:p>
            <w:pPr>
              <w:bidi/>
              <w:spacing w:before="0" w:after="0" w:line="288" w:lineRule="auto"/>
              <w:jc w:val="both"/>
            </w:pPr>
            <w:r>
              <w:rPr>
                <w:rFonts w:ascii="Arial" w:hAnsi="Arial" w:cs="Arial" w:eastAsia="Arial"/>
                <w:color w:val="1F2430"/>
                <w:sz w:val="19"/>
                <w:szCs w:val="19"/>
                <w:rtl/>
              </w:rPr>
              <w:t>סעיף 1 לחוק קובע שהמטרה היא יישוב הסכסוך בהסכמה ובדרכי שלום וצמצום ההתדיינות, מתוך התחשבות בטובת כל ילד. מטרת החוק אינה שלום בית, ואין בה כוונה להחזיר את בני הזוג לחיים משותפים. החוק גם לא כופה גישור ולא מעביר סמכויות בין הערכאות.</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114 — התשובה הנכונה: א</w:t>
            </w:r>
          </w:p>
          <w:p>
            <w:pPr>
              <w:bidi/>
              <w:spacing w:before="0" w:after="0" w:line="288" w:lineRule="auto"/>
              <w:jc w:val="both"/>
            </w:pPr>
            <w:r>
              <w:rPr>
                <w:rFonts w:ascii="Arial" w:hAnsi="Arial" w:cs="Arial" w:eastAsia="Arial"/>
                <w:color w:val="1F2430"/>
                <w:sz w:val="19"/>
                <w:szCs w:val="19"/>
                <w:rtl/>
              </w:rPr>
              <w:t>לפי סעיף 3(א) לחוק ההסדר, המבקש ״יגיש תחילה״ בקשה ליישוב סכסוך, וזו חובה שאינה נתונה למשא ומתן. הבקשה אינה כתב תביעה, ואסור לפרט בה את נושא הסכסוך ומרכיביו.</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115 — התשובה הנכונה: ד</w:t>
            </w:r>
          </w:p>
          <w:p>
            <w:pPr>
              <w:bidi/>
              <w:spacing w:before="0" w:after="0" w:line="288" w:lineRule="auto"/>
              <w:jc w:val="both"/>
            </w:pPr>
            <w:r>
              <w:rPr>
                <w:rFonts w:ascii="Arial" w:hAnsi="Arial" w:cs="Arial" w:eastAsia="Arial"/>
                <w:color w:val="1F2430"/>
                <w:sz w:val="19"/>
                <w:szCs w:val="19"/>
                <w:rtl/>
              </w:rPr>
              <w:t>סעיף 3(א) קובע במפורש שהבקשה ״לא תכלול טענות או עובדות בקשר לסכסוך או בקשר לסמכות השיפוט״. היא רק מודיעה שיש סכסוך ושמתחילים הליך יישוב, כפי שעולה גם מהטופס בתקנה 2. גם עובדות מרכזיות בלבד אסור לכלול.</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116 — התשובה הנכונה: ב</w:t>
            </w:r>
          </w:p>
          <w:p>
            <w:pPr>
              <w:bidi/>
              <w:spacing w:before="0" w:after="0" w:line="288" w:lineRule="auto"/>
              <w:jc w:val="both"/>
            </w:pPr>
            <w:r>
              <w:rPr>
                <w:rFonts w:ascii="Arial" w:hAnsi="Arial" w:cs="Arial" w:eastAsia="Arial"/>
                <w:color w:val="1F2430"/>
                <w:sz w:val="19"/>
                <w:szCs w:val="19"/>
                <w:rtl/>
              </w:rPr>
              <w:t>לפי סעיף 3(ב)(1), הצדדים מוזמנים לארבע פגישות מידע, היכרות ותיאום, ויחידת הסיוע רשאית לקיים פחות. ארבע הוא אפוא תקרה ולא מינימום. ההזמנה היא כהזמנה לדיון בבית המשפט.</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117 — התשובה הנכונה: ג</w:t>
            </w:r>
          </w:p>
          <w:p>
            <w:pPr>
              <w:bidi/>
              <w:spacing w:before="0" w:after="0" w:line="288" w:lineRule="auto"/>
              <w:jc w:val="both"/>
            </w:pPr>
            <w:r>
              <w:rPr>
                <w:rFonts w:ascii="Arial" w:hAnsi="Arial" w:cs="Arial" w:eastAsia="Arial"/>
                <w:color w:val="1F2430"/>
                <w:sz w:val="19"/>
                <w:szCs w:val="19"/>
                <w:rtl/>
              </w:rPr>
              <w:t>סעיף 3(ב)(3) קובע שכל פגישות המהו״ת יתקיימו בתוך 45 ימים. יחידת הסיוע (ולא בית המשפט) רשאית להאריך פעם אחת ב-15 ימים, בהודעה לערכאה ולצדדים. 30 ימים הם עיכוב ההליכים בהפניה באמצע תיק לפי תקנה 37.</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118 — התשובה הנכונה: א</w:t>
            </w:r>
          </w:p>
          <w:p>
            <w:pPr>
              <w:bidi/>
              <w:spacing w:before="0" w:after="0" w:line="288" w:lineRule="auto"/>
              <w:jc w:val="both"/>
            </w:pPr>
            <w:r>
              <w:rPr>
                <w:rFonts w:ascii="Arial" w:hAnsi="Arial" w:cs="Arial" w:eastAsia="Arial"/>
                <w:color w:val="1F2430"/>
                <w:sz w:val="19"/>
                <w:szCs w:val="19"/>
                <w:rtl/>
              </w:rPr>
              <w:t>לפי סעיף 3(ה), תקופת עיכוב ההליכים היא 60 ימים מיום הגשת הבקשה, ואם תקופת המהו״ת הוארכה, 75 ימים. דרך לזכור: 60 ימי מהו״ת ועוד 15 ימי ״צינון״. 60 ימים הם התקופה ללא הארכה.</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119 — התשובה הנכונה: ד</w:t>
            </w:r>
          </w:p>
          <w:p>
            <w:pPr>
              <w:bidi/>
              <w:spacing w:before="0" w:after="0" w:line="288" w:lineRule="auto"/>
              <w:jc w:val="both"/>
            </w:pPr>
            <w:r>
              <w:rPr>
                <w:rFonts w:ascii="Arial" w:hAnsi="Arial" w:cs="Arial" w:eastAsia="Arial"/>
                <w:color w:val="1F2430"/>
                <w:sz w:val="19"/>
                <w:szCs w:val="19"/>
                <w:rtl/>
              </w:rPr>
              <w:t>סעיף 3(ה) אוסר גם הגשה וגם דיון, לכל ערכאה, ומוסיף במפורש שלא ידונו ״לרבות בעניין סמכות השיפוט של הערכאה השיפוטית״. המסיח על דיון בסמכות בלבד שגוי, כי דווקא שאלת הסמכות הוחרגה במפורש.</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120 — התשובה הנכונה: ב</w:t>
            </w:r>
          </w:p>
          <w:p>
            <w:pPr>
              <w:bidi/>
              <w:spacing w:before="0" w:after="0" w:line="288" w:lineRule="auto"/>
              <w:jc w:val="both"/>
            </w:pPr>
            <w:r>
              <w:rPr>
                <w:rFonts w:ascii="Arial" w:hAnsi="Arial" w:cs="Arial" w:eastAsia="Arial"/>
                <w:color w:val="1F2430"/>
                <w:sz w:val="19"/>
                <w:szCs w:val="19"/>
                <w:rtl/>
              </w:rPr>
              <w:t>סעיף 4 נותן לצד שהגיש ראשון את הבקשה ליישוב סכסוך זכות קדימה של 15 ימים להגיש לכל ערכאה מוסמכת, ולא דווקא לערכאה שבה הוגשה הבקשה. רק אם לא הגיש, או הגיש רק על חלק מהעניינים, רשאי הצד האחר להגיש. כך עבר מירוץ הסמכויות לשלב הגשת הבקשה.</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121 — התשובה הנכונה: ג</w:t>
            </w:r>
          </w:p>
          <w:p>
            <w:pPr>
              <w:bidi/>
              <w:spacing w:before="0" w:after="0" w:line="288" w:lineRule="auto"/>
              <w:jc w:val="both"/>
            </w:pPr>
            <w:r>
              <w:rPr>
                <w:rFonts w:ascii="Arial" w:hAnsi="Arial" w:cs="Arial" w:eastAsia="Arial"/>
                <w:color w:val="1F2430"/>
                <w:sz w:val="19"/>
                <w:szCs w:val="19"/>
                <w:rtl/>
              </w:rPr>
              <w:t>יוסף הגיש ראשון את הבקשה, ולכן לפי סעיף 4 הוא בלבד רשאי להגיש בתוך 15 ימים מתום תקופת העיכוב (הימים 61 עד 75). ברכה הגישה ביום ה-61, בתוך חלון הקדימה שלו, ולכן תביעתה תימחק. הקדמה אינה נותנת לה סמכות, ויוסף רשאי להגיש לכל ערכאה מוסמכת. תקופת העיכוב נמנית מהגשת הבקשה ולא מהפגישה.</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122 — התשובה הנכונה: א</w:t>
            </w:r>
          </w:p>
          <w:p>
            <w:pPr>
              <w:bidi/>
              <w:spacing w:before="0" w:after="0" w:line="288" w:lineRule="auto"/>
              <w:jc w:val="both"/>
            </w:pPr>
            <w:r>
              <w:rPr>
                <w:rFonts w:ascii="Arial" w:hAnsi="Arial" w:cs="Arial" w:eastAsia="Arial"/>
                <w:color w:val="1F2430"/>
                <w:sz w:val="19"/>
                <w:szCs w:val="19"/>
                <w:rtl/>
              </w:rPr>
              <w:t>תקנה 5(ב): לפגישה הראשונה מתייצבים לבד, ואין בה ניסיון ליישוב הסכסוך המשפטי. תקנה 5(ג): פגישה שיועדה ליישוב הסכסוך המשפטי, כולו או מקצתו, אפשר לקיים בנוכחות באי כוח. אי אפשר לשלוח עורך דין במקום הצד, כי ההזמנה היא כהזמנה לדיון והצדדים יתייצבו בעצמם (ס׳ 3(ב)).</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123 — התשובה הנכונה: ד</w:t>
            </w:r>
          </w:p>
          <w:p>
            <w:pPr>
              <w:bidi/>
              <w:spacing w:before="0" w:after="0" w:line="288" w:lineRule="auto"/>
              <w:jc w:val="both"/>
            </w:pPr>
            <w:r>
              <w:rPr>
                <w:rFonts w:ascii="Arial" w:hAnsi="Arial" w:cs="Arial" w:eastAsia="Arial"/>
                <w:color w:val="1F2430"/>
                <w:sz w:val="19"/>
                <w:szCs w:val="19"/>
                <w:rtl/>
              </w:rPr>
              <w:t>הגדרת ״תובענה״ מחריגה במפורש בקשה לאישור הסכם, ערעור ובקשת רשות ערעור, ותובענה לאכיפה וביצוע של החלטה שיפוטית. בקשה לסעד זמני דווקא נכללת במפורש בהגדרה. תביעה להגדלת מזונות היא תובענה רגילה.</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124 — התשובה הנכונה: ב</w:t>
            </w:r>
          </w:p>
          <w:p>
            <w:pPr>
              <w:bidi/>
              <w:spacing w:before="0" w:after="0" w:line="288" w:lineRule="auto"/>
              <w:jc w:val="both"/>
            </w:pPr>
            <w:r>
              <w:rPr>
                <w:rFonts w:ascii="Arial" w:hAnsi="Arial" w:cs="Arial" w:eastAsia="Arial"/>
                <w:color w:val="1F2430"/>
                <w:sz w:val="19"/>
                <w:szCs w:val="19"/>
                <w:rtl/>
              </w:rPr>
              <w:t>סעיף 2(1) כולל ענייני נישואין וגירושין, ״למעט תובענה לגירושין או להתרת נישואין שהוגשה בהסכמת הצדדים״. גם אבהות או אמהות בהסכמה הוחרגו (ס׳ 2(5)). החוק חל בשתי הערכאות ועל כל בני הזוג.</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125 — התשובה הנכונה: ג</w:t>
            </w:r>
          </w:p>
          <w:p>
            <w:pPr>
              <w:bidi/>
              <w:spacing w:before="0" w:after="0" w:line="288" w:lineRule="auto"/>
              <w:jc w:val="both"/>
            </w:pPr>
            <w:r>
              <w:rPr>
                <w:rFonts w:ascii="Arial" w:hAnsi="Arial" w:cs="Arial" w:eastAsia="Arial"/>
                <w:color w:val="1F2430"/>
                <w:sz w:val="19"/>
                <w:szCs w:val="19"/>
                <w:rtl/>
              </w:rPr>
              <w:t>החוק מגדיר ״צעיר״ כ״בגיר שטרם מלאו לו 21 שנים״. ההגדרה חלה על מזונות או מדור של צעיר ועל סכסוך בין הורים לילדיהם הצעירים. קטין עד 18 מכוסה ממילא בסעיפים העוסקים בילד.</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126 — התשובה הנכונה: א</w:t>
            </w:r>
          </w:p>
          <w:p>
            <w:pPr>
              <w:bidi/>
              <w:spacing w:before="0" w:after="0" w:line="288" w:lineRule="auto"/>
              <w:jc w:val="both"/>
            </w:pPr>
            <w:r>
              <w:rPr>
                <w:rFonts w:ascii="Arial" w:hAnsi="Arial" w:cs="Arial" w:eastAsia="Arial"/>
                <w:color w:val="1F2430"/>
                <w:sz w:val="19"/>
                <w:szCs w:val="19"/>
                <w:rtl/>
              </w:rPr>
              <w:t>חוק ההסדר חל רק על ״הגרעין המשפחתי המצומצם״: תובענות בין בני זוג, בין הורים, או בין הורים לילדיהם (ס׳ 2). סבא ונכד, וכן סכסוך עסקי, אינם בגדרו. המסיח המרכזי מבלבל בין ״בן משפחתו״ שבחוק בית המשפט לענייני משפחה, שהוא רחב, לבין החוג המצומצם של חוק ההסדר.</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127 — התשובה הנכונה: ד</w:t>
            </w:r>
          </w:p>
          <w:p>
            <w:pPr>
              <w:bidi/>
              <w:spacing w:before="0" w:after="0" w:line="288" w:lineRule="auto"/>
              <w:jc w:val="both"/>
            </w:pPr>
            <w:r>
              <w:rPr>
                <w:rFonts w:ascii="Arial" w:hAnsi="Arial" w:cs="Arial" w:eastAsia="Arial"/>
                <w:color w:val="1F2430"/>
                <w:sz w:val="19"/>
                <w:szCs w:val="19"/>
                <w:rtl/>
              </w:rPr>
              <w:t>הוחלט להקים את בית המשפט בדרגת שלום, בעיקר משיקולי עלות. לכן הערעור הוא בזכות למחוזי, ומשם בקשת רשות ערעור לעליון. החוק טכני-פרוצדורלי ואינו קובע איזה דין יחול, דתי או אזרחי.</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128 — התשובה הנכונה: ב</w:t>
            </w:r>
          </w:p>
          <w:p>
            <w:pPr>
              <w:bidi/>
              <w:spacing w:before="0" w:after="0" w:line="288" w:lineRule="auto"/>
              <w:jc w:val="both"/>
            </w:pPr>
            <w:r>
              <w:rPr>
                <w:rFonts w:ascii="Arial" w:hAnsi="Arial" w:cs="Arial" w:eastAsia="Arial"/>
                <w:color w:val="1F2430"/>
                <w:sz w:val="19"/>
                <w:szCs w:val="19"/>
                <w:rtl/>
              </w:rPr>
              <w:t>חמשת החסרונות שנמנו (ובעקבותיהם ועדת שינבוים): ריבוי שופטים, הוצאות גבוהות, פתרונות לא גלובליים, סדרי דין וראיות נוקשים ופגיעה בפרטיות. לבתי המשפט האזרחיים הייתה ממילא סמכות בענייני מעמד אישי מכוח סימן 47 לדבר המלך. הבעיה הייתה הפיצול בין שלום למחוזי.</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129 — התשובה הנכונה: ג</w:t>
            </w:r>
          </w:p>
          <w:p>
            <w:pPr>
              <w:bidi/>
              <w:spacing w:before="0" w:after="0" w:line="288" w:lineRule="auto"/>
              <w:jc w:val="both"/>
            </w:pPr>
            <w:r>
              <w:rPr>
                <w:rFonts w:ascii="Arial" w:hAnsi="Arial" w:cs="Arial" w:eastAsia="Arial"/>
                <w:color w:val="1F2430"/>
                <w:sz w:val="19"/>
                <w:szCs w:val="19"/>
                <w:rtl/>
              </w:rPr>
              <w:t>זה נוסח סעיף 8(א). הגמישות חלה רק כשאין הוראה אחרת לפי החוק, והיא אינה גורעת מכללי חסיונות עדים או ראיות חסויות. השופט אינו כבול, אבל גם אינו פטור לחלוטין ואינו ״עושה כרצונו״. הסעיף נועד לאפשר שופט אקטיבי שמאזן כוחות.</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130 — התשובה הנכונה: א</w:t>
            </w:r>
          </w:p>
          <w:p>
            <w:pPr>
              <w:bidi/>
              <w:spacing w:before="0" w:after="0" w:line="288" w:lineRule="auto"/>
              <w:jc w:val="both"/>
            </w:pPr>
            <w:r>
              <w:rPr>
                <w:rFonts w:ascii="Arial" w:hAnsi="Arial" w:cs="Arial" w:eastAsia="Arial"/>
                <w:color w:val="1F2430"/>
                <w:sz w:val="19"/>
                <w:szCs w:val="19"/>
                <w:rtl/>
              </w:rPr>
              <w:t>לפי סעיף 8(א), בכל עניין של ראיות שאין עליו הוראה אחרת, בית המשפט נוהג בדרך הטובה ביותר לעשיית משפט צדק. לכן הקבלה נתונה לשיקול דעתו. אין כלל אוטומטי של קבלה, כי השופט לא פטור לגמרי והחסיונות נשמרים. אין גם דרישה לעמוד במבחני הקבילות הרגילים.</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131 — התשובה הנכונה: ד</w:t>
            </w:r>
          </w:p>
          <w:p>
            <w:pPr>
              <w:bidi/>
              <w:spacing w:before="0" w:after="0" w:line="288" w:lineRule="auto"/>
              <w:jc w:val="both"/>
            </w:pPr>
            <w:r>
              <w:rPr>
                <w:rFonts w:ascii="Arial" w:hAnsi="Arial" w:cs="Arial" w:eastAsia="Arial"/>
                <w:color w:val="1F2430"/>
                <w:sz w:val="19"/>
                <w:szCs w:val="19"/>
                <w:rtl/>
              </w:rPr>
              <w:t>סעיף 3(ג) מסמיך את בית המשפט לאשר הסכם ״אף אם אינה תלויה ועומדת אותה שעה תובענה לגביו״ ולתת לו תוקף של פסק דין. זה מאפיין ייחודי לדיני המשפחה. בתחומים אחרים צריך קודם להגיש תביעה. בקשה לאישור הסכם אינה ״תובענה״ לפי חוק ההסדר, ולכן אין צורך במהו״ת.</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132 — התשובה הנכונה: ב</w:t>
            </w:r>
          </w:p>
          <w:p>
            <w:pPr>
              <w:bidi/>
              <w:spacing w:before="0" w:after="0" w:line="288" w:lineRule="auto"/>
              <w:jc w:val="both"/>
            </w:pPr>
            <w:r>
              <w:rPr>
                <w:rFonts w:ascii="Arial" w:hAnsi="Arial" w:cs="Arial" w:eastAsia="Arial"/>
                <w:color w:val="1F2430"/>
                <w:sz w:val="19"/>
                <w:szCs w:val="19"/>
                <w:rtl/>
              </w:rPr>
              <w:t>יש להבחין בין אישור ההסכם לבין מתן תוקף של פסק דין. רק תוקף של פסק דין מעניק להסכם מעמד של פסק דין שאפשר לאכוף בהוצאה לפועל. ההסכם המאושר אינו בטל, אבל אינו פסק דין. אכיפה וביצוע של החלטה שיפוטית אינם ״תובענה״ לפי חוק ההסדר.</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133 — התשובה הנכונה: ג</w:t>
            </w:r>
          </w:p>
          <w:p>
            <w:pPr>
              <w:bidi/>
              <w:spacing w:before="0" w:after="0" w:line="288" w:lineRule="auto"/>
              <w:jc w:val="both"/>
            </w:pPr>
            <w:r>
              <w:rPr>
                <w:rFonts w:ascii="Arial" w:hAnsi="Arial" w:cs="Arial" w:eastAsia="Arial"/>
                <w:color w:val="1F2430"/>
                <w:sz w:val="19"/>
                <w:szCs w:val="19"/>
                <w:rtl/>
              </w:rPr>
              <w:t>תקנה 43(א) לתקנות 2020 מחייבת את בית המשפט להסביר לבעלי הדין את משמעות ההסכם ולברר שהם מבינים את הוראותיו ותוצאותיו וערכו אותו בהסכמה חופשית. אם ההסכם נוגע לקטין, הוא יאושר רק אם הוא לטובת הקטין. אין הפניה למהו״ת, כי אישור הסכם אינו ״תובענה״, ואין אישור אוטומטי.</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134 — התשובה הנכונה: א</w:t>
            </w:r>
          </w:p>
          <w:p>
            <w:pPr>
              <w:bidi/>
              <w:spacing w:before="0" w:after="0" w:line="288" w:lineRule="auto"/>
              <w:jc w:val="both"/>
            </w:pPr>
            <w:r>
              <w:rPr>
                <w:rFonts w:ascii="Arial" w:hAnsi="Arial" w:cs="Arial" w:eastAsia="Arial"/>
                <w:color w:val="1F2430"/>
                <w:sz w:val="19"/>
                <w:szCs w:val="19"/>
                <w:rtl/>
              </w:rPr>
              <w:t>סעיף 68(ה) הופך את כלל פומביות הדיון: ברירת המחדל בענייני משפחה היא דלתיים סגורות. החריגים הם תובענות ירושה שעילתן אינה סכסוך בתוך המשפחה, ותובענות לפי חוק השמות וחוק קביעת גיל. לכן לא כל תביעת ירושה נדונה בדלתיים סגורות. לפי המקראה, הכלל נכון גם לבית הדין הרבני.</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135 — התשובה הנכונה: ד</w:t>
            </w:r>
          </w:p>
          <w:p>
            <w:pPr>
              <w:bidi/>
              <w:spacing w:before="0" w:after="0" w:line="288" w:lineRule="auto"/>
              <w:jc w:val="both"/>
            </w:pPr>
            <w:r>
              <w:rPr>
                <w:rFonts w:ascii="Arial" w:hAnsi="Arial" w:cs="Arial" w:eastAsia="Arial"/>
                <w:color w:val="1F2430"/>
                <w:sz w:val="19"/>
                <w:szCs w:val="19"/>
                <w:rtl/>
              </w:rPr>
              <w:t>ההגדרה כוללת בן זוג, לרבות הידועה בציבור כאשתו, בן זוג לשעבר (כשהעניין נובע מהקשר), ילד ולרבות ילד של בן הזוג, הורים והורי בן הזוג, נכד, הורי ההורים, ואחים שלו או של בן זוגו. בן דוד אינו ברשימה. ידועים בציבור נכנסו לחוק לראשונה בהגדרה זו.</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136 — התשובה הנכונה: ב</w:t>
            </w:r>
          </w:p>
          <w:p>
            <w:pPr>
              <w:bidi/>
              <w:spacing w:before="0" w:after="0" w:line="288" w:lineRule="auto"/>
              <w:jc w:val="both"/>
            </w:pPr>
            <w:r>
              <w:rPr>
                <w:rFonts w:ascii="Arial" w:hAnsi="Arial" w:cs="Arial" w:eastAsia="Arial"/>
                <w:color w:val="1F2430"/>
                <w:sz w:val="19"/>
                <w:szCs w:val="19"/>
                <w:rtl/>
              </w:rPr>
              <w:t>זו הלכת פס״ד חבס נ׳ חבס, שהיא התשובה בשאלת החידוד. סכסוך עם גורמים לבר-משפחתיים רבים הוא עסקי. גם סכסוך באחד מכמה קשרים עסקיים מעיד על סכסוך עסקי ולא משפחתי. אין תקרה כספית: התובענה נדונה ״יהא נושאה או שוויה אשר יהא״.</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137 — התשובה הנכונה: ג</w:t>
            </w:r>
          </w:p>
          <w:p>
            <w:pPr>
              <w:bidi/>
              <w:spacing w:before="0" w:after="0" w:line="288" w:lineRule="auto"/>
              <w:jc w:val="both"/>
            </w:pPr>
            <w:r>
              <w:rPr>
                <w:rFonts w:ascii="Arial" w:hAnsi="Arial" w:cs="Arial" w:eastAsia="Arial"/>
                <w:color w:val="1F2430"/>
                <w:sz w:val="19"/>
                <w:szCs w:val="19"/>
                <w:rtl/>
              </w:rPr>
              <w:t>זו תובענה אזרחית בין אדם לבן משפחתו (ילדו), ועילתה סכסוך בתוך המשפחה: הגירושין והתייצבות הבן לצד האם. לכן היא בסמכות בית המשפט לענייני משפחה לפי ס׳ 1(2) ו-3(א), יהא שוויה אשר יהא. נושא עסקי אינו מוציא אותה כשעילת הסכסוך משפחתית.</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138 — התשובה הנכונה: ד</w:t>
            </w:r>
          </w:p>
          <w:p>
            <w:pPr>
              <w:bidi/>
              <w:spacing w:before="0" w:after="0" w:line="288" w:lineRule="auto"/>
              <w:jc w:val="both"/>
            </w:pPr>
            <w:r>
              <w:rPr>
                <w:rFonts w:ascii="Arial" w:hAnsi="Arial" w:cs="Arial" w:eastAsia="Arial"/>
                <w:color w:val="1F2430"/>
                <w:sz w:val="19"/>
                <w:szCs w:val="19"/>
                <w:rtl/>
              </w:rPr>
              <w:t>תקנה 37(א) מסמיכה להפנות לשירותי אבחון, ייעוץ, גישור או טיפול, ותקנה 37(ב) קובעת עיכוב הליכים של 30 יום. אפשר להיעזר ביחידה גם באמצע תיק, והשירות ניתן בחינם. אין לבלבל עם עיכוב של 60 או 75 יום לפי ס׳ 3(ה) לחוק ההסדר. היחידה אינה מאשרת הסכמים.</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139 — התשובה הנכונה: א</w:t>
            </w:r>
          </w:p>
          <w:p>
            <w:pPr>
              <w:bidi/>
              <w:spacing w:before="0" w:after="0" w:line="288" w:lineRule="auto"/>
              <w:jc w:val="both"/>
            </w:pPr>
            <w:r>
              <w:rPr>
                <w:rFonts w:ascii="Arial" w:hAnsi="Arial" w:cs="Arial" w:eastAsia="Arial"/>
                <w:color w:val="1F2430"/>
                <w:sz w:val="19"/>
                <w:szCs w:val="19"/>
                <w:rtl/>
              </w:rPr>
              <w:t>לפי מפתח התשובות של הלשכה (בחינה 29/06/2021, שאלה 20), התשובה הנכונה היא פתיחת הליך לביצוע פסק הדין בבית המשפט לענייני משפחה, בהפניה לסעיף 7 לחוק בית המשפט לענייני משפחה. אין צורך בתביעה חדשה, כי כבר יש פסק דין. בזיון בבית משפט השלום אינו הדרך. אכיפה וביצוע של החלטה שיפוטית אינם ״תובענה״, ולכן אין צורך ביישוב סכסוך.</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140 — התשובה הנכונה: ב</w:t>
            </w:r>
          </w:p>
          <w:p>
            <w:pPr>
              <w:bidi/>
              <w:spacing w:before="0" w:after="0" w:line="288" w:lineRule="auto"/>
              <w:jc w:val="both"/>
            </w:pPr>
            <w:r>
              <w:rPr>
                <w:rFonts w:ascii="Arial" w:hAnsi="Arial" w:cs="Arial" w:eastAsia="Arial"/>
                <w:color w:val="1F2430"/>
                <w:sz w:val="19"/>
                <w:szCs w:val="19"/>
                <w:rtl/>
              </w:rPr>
              <w:t>לפי תקנה 75 לתקנות בית המשפט לענייני משפחה (סדרי דין), התשפ״א-2020, ולפי מפתח התשובות של הלשכה, בקשת אימוץ מוגשת לבית המשפט לענייני משפחה במקום מגורי המבקשים, כלומר בתל אביב. מקום מגורי הקטין אינו הקובע, וזו אינה בחירה בין בית משפט לבית דין דתי.</w:t>
            </w:r>
          </w:p>
        </w:tc>
      </w:tr>
    </w:tbl>
    <w:p>
      <w:pPr>
        <w:bidi/>
        <w:spacing w:after="0" w:before="0" w:line="60" w:lineRule="exact"/>
      </w:pPr>
      <w:r>
        <w:rPr>
          <w:sz w:val="2"/>
        </w:rPr>
      </w:r>
    </w:p>
    <w:p>
      <w:pPr>
        <w:bidi/>
        <w:spacing w:after="0"/>
      </w:pPr>
      <w:r>
        <w:br w:type="page"/>
      </w:r>
    </w:p>
    <w:tbl>
      <w:tblPr>
        <w:tblW w:type="dxa" w:w="10206"/>
        <w:tblLook w:firstColumn="1" w:firstRow="1" w:lastColumn="0" w:lastRow="0" w:noHBand="0" w:noVBand="1" w:val="04A0"/>
        <w:bidiVisual/>
        <w:tblLayout w:type="fixed"/>
      </w:tblPr>
      <w:tblGrid>
        <w:gridCol w:w="10206"/>
      </w:tblGrid>
      <w:tr>
        <w:tc>
          <w:tcPr>
            <w:tcW w:type="dxa" w:w="10205"/>
            <w:shd w:val="clear" w:color="auto" w:fill="2E7D4F"/>
            <w:tcBorders>
              <w:top w:val="single" w:sz="4" w:space="0" w:color="2E7D4F"/>
              <w:left w:val="single" w:sz="4" w:space="0" w:color="2E7D4F"/>
              <w:bottom w:val="single" w:sz="4" w:space="0" w:color="2E7D4F"/>
              <w:right w:val="single" w:sz="4" w:space="0" w:color="2E7D4F"/>
            </w:tcBorders>
            <w:tcMar>
              <w:top w:w="200" w:type="dxa"/>
              <w:bottom w:w="200" w:type="dxa"/>
              <w:left w:w="280" w:type="dxa"/>
              <w:right w:w="280" w:type="dxa"/>
            </w:tcMar>
          </w:tcPr>
          <w:p>
            <w:pPr>
              <w:bidi/>
              <w:spacing w:before="0" w:after="0" w:line="264" w:lineRule="auto"/>
            </w:pPr>
            <w:r>
              <w:rPr>
                <w:rFonts w:ascii="Arial" w:hAnsi="Arial" w:cs="Arial" w:eastAsia="Arial"/>
                <w:b/>
                <w:bCs/>
                <w:color w:val="FFFFFF"/>
                <w:sz w:val="22"/>
                <w:szCs w:val="22"/>
                <w:rtl/>
              </w:rPr>
              <w:t>פרק 6</w:t>
            </w:r>
          </w:p>
          <w:p>
            <w:pPr>
              <w:bidi/>
              <w:spacing w:before="0" w:after="0" w:line="264" w:lineRule="auto"/>
              <w:outlineLvl w:val="0"/>
            </w:pPr>
            <w:r>
              <w:rPr>
                <w:rFonts w:ascii="Arial" w:hAnsi="Arial" w:cs="Arial" w:eastAsia="Arial"/>
                <w:b/>
                <w:bCs/>
                <w:color w:val="FFFFFF"/>
                <w:sz w:val="42"/>
                <w:szCs w:val="42"/>
                <w:rtl/>
              </w:rPr>
              <w:t>מזונות אישה – הדין המהותי</w:t>
            </w:r>
          </w:p>
        </w:tc>
      </w:tr>
    </w:tbl>
    <w:p>
      <w:pPr>
        <w:bidi/>
        <w:spacing w:after="0" w:before="0" w:line="2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0C4AF"/>
              <w:left w:val="single" w:sz="8" w:space="0" w:color="A0C4AF"/>
              <w:bottom w:val="single" w:sz="8" w:space="0" w:color="A0C4AF"/>
              <w:right w:val="single" w:sz="8" w:space="0" w:color="A0C4AF"/>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2E7D4F"/>
              </w:rPr>
              <w:t xml:space="preserve"> 141 </w:t>
            </w:r>
            <w:r>
              <w:rPr>
                <w:rFonts w:ascii="Arial" w:hAnsi="Arial" w:cs="Arial" w:eastAsia="Arial"/>
                <w:sz w:val="20"/>
                <w:szCs w:val="20"/>
                <w:rtl/>
              </w:rPr>
              <w:t xml:space="preserve">  </w:t>
            </w:r>
            <w:r>
              <w:rPr>
                <w:rFonts w:ascii="Arial" w:hAnsi="Arial" w:cs="Arial" w:eastAsia="Arial"/>
                <w:b/>
                <w:bCs/>
                <w:color w:val="111827"/>
                <w:sz w:val="20"/>
                <w:szCs w:val="20"/>
                <w:rtl/>
              </w:rPr>
              <w:t>דנה ויואב, יהודים שנישאו כדמו״י, מתגוררים בישראל. דנה הגישה לבית המשפט לענייני משפחה תביעת מזונות אישה שלא אגב גירושין. איזה דין יחיל בית המשפט?</w:t>
            </w:r>
          </w:p>
          <w:p>
            <w:pPr>
              <w:bidi/>
              <w:spacing w:before="0" w:after="20" w:line="276" w:lineRule="auto"/>
              <w:ind w:right="400" w:hanging="300"/>
            </w:pPr>
            <w:r>
              <w:rPr>
                <w:rFonts w:ascii="Arial" w:hAnsi="Arial" w:cs="Arial" w:eastAsia="Arial"/>
                <w:b/>
                <w:bCs/>
                <w:color w:val="2E7D4F"/>
                <w:sz w:val="20"/>
                <w:szCs w:val="20"/>
                <w:rtl/>
              </w:rPr>
              <w:t xml:space="preserve">(א)  </w:t>
            </w:r>
            <w:r>
              <w:rPr>
                <w:rFonts w:ascii="Arial" w:hAnsi="Arial" w:cs="Arial" w:eastAsia="Arial"/>
                <w:color w:val="1F2430"/>
                <w:sz w:val="20"/>
                <w:szCs w:val="20"/>
                <w:rtl/>
              </w:rPr>
              <w:t>דין טריטוריאלי-אזרחי, משום שהדין הולך אחר הדיין והתביעה הוגשה לערכאה אזרחית</w:t>
            </w:r>
          </w:p>
          <w:p>
            <w:pPr>
              <w:bidi/>
              <w:spacing w:before="0" w:after="20" w:line="276" w:lineRule="auto"/>
              <w:ind w:right="400" w:hanging="300"/>
            </w:pPr>
            <w:r>
              <w:rPr>
                <w:rFonts w:ascii="Arial" w:hAnsi="Arial" w:cs="Arial" w:eastAsia="Arial"/>
                <w:b/>
                <w:bCs/>
                <w:color w:val="2E7D4F"/>
                <w:sz w:val="20"/>
                <w:szCs w:val="20"/>
                <w:rtl/>
              </w:rPr>
              <w:t xml:space="preserve">(ב)  </w:t>
            </w:r>
            <w:r>
              <w:rPr>
                <w:rFonts w:ascii="Arial" w:hAnsi="Arial" w:cs="Arial" w:eastAsia="Arial"/>
                <w:color w:val="1F2430"/>
                <w:sz w:val="20"/>
                <w:szCs w:val="20"/>
                <w:rtl/>
              </w:rPr>
              <w:t>דין אישי – דין תורה, מכוח סעיף 2(א) לחוק לתיקון דיני המשפחה (מזונות)</w:t>
            </w:r>
          </w:p>
          <w:p>
            <w:pPr>
              <w:bidi/>
              <w:spacing w:before="0" w:after="20" w:line="276" w:lineRule="auto"/>
              <w:ind w:right="400" w:hanging="300"/>
            </w:pPr>
            <w:r>
              <w:rPr>
                <w:rFonts w:ascii="Arial" w:hAnsi="Arial" w:cs="Arial" w:eastAsia="Arial"/>
                <w:b/>
                <w:bCs/>
                <w:color w:val="2E7D4F"/>
                <w:sz w:val="20"/>
                <w:szCs w:val="20"/>
                <w:rtl/>
              </w:rPr>
              <w:t xml:space="preserve">(ג)  </w:t>
            </w:r>
            <w:r>
              <w:rPr>
                <w:rFonts w:ascii="Arial" w:hAnsi="Arial" w:cs="Arial" w:eastAsia="Arial"/>
                <w:color w:val="1F2430"/>
                <w:sz w:val="20"/>
                <w:szCs w:val="20"/>
                <w:rtl/>
              </w:rPr>
              <w:t>הדין שתבחר דנה, משום שהיא זו שבחרה את הערכאה</w:t>
            </w:r>
          </w:p>
          <w:p>
            <w:pPr>
              <w:bidi/>
              <w:spacing w:before="0" w:after="20" w:line="276" w:lineRule="auto"/>
              <w:ind w:right="400" w:hanging="300"/>
            </w:pPr>
            <w:r>
              <w:rPr>
                <w:rFonts w:ascii="Arial" w:hAnsi="Arial" w:cs="Arial" w:eastAsia="Arial"/>
                <w:b/>
                <w:bCs/>
                <w:color w:val="2E7D4F"/>
                <w:sz w:val="20"/>
                <w:szCs w:val="20"/>
                <w:rtl/>
              </w:rPr>
              <w:t xml:space="preserve">(ד)  </w:t>
            </w:r>
            <w:r>
              <w:rPr>
                <w:rFonts w:ascii="Arial" w:hAnsi="Arial" w:cs="Arial" w:eastAsia="Arial"/>
                <w:color w:val="1F2430"/>
                <w:sz w:val="20"/>
                <w:szCs w:val="20"/>
                <w:rtl/>
              </w:rPr>
              <w:t>דין תורה רק אם יואב יבקש להעביר את הדיון לבית הדין הרבני</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0C4AF"/>
              <w:left w:val="single" w:sz="8" w:space="0" w:color="A0C4AF"/>
              <w:bottom w:val="single" w:sz="8" w:space="0" w:color="A0C4AF"/>
              <w:right w:val="single" w:sz="8" w:space="0" w:color="A0C4AF"/>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2E7D4F"/>
              </w:rPr>
              <w:t xml:space="preserve"> 142 </w:t>
            </w:r>
            <w:r>
              <w:rPr>
                <w:rFonts w:ascii="Arial" w:hAnsi="Arial" w:cs="Arial" w:eastAsia="Arial"/>
                <w:sz w:val="20"/>
                <w:szCs w:val="20"/>
                <w:rtl/>
              </w:rPr>
              <w:t xml:space="preserve">  </w:t>
            </w:r>
            <w:r>
              <w:rPr>
                <w:rFonts w:ascii="Arial" w:hAnsi="Arial" w:cs="Arial" w:eastAsia="Arial"/>
                <w:b/>
                <w:bCs/>
                <w:color w:val="111827"/>
                <w:sz w:val="20"/>
                <w:szCs w:val="20"/>
                <w:rtl/>
              </w:rPr>
              <w:t>סעיף 10 לחוק לתיקון דיני המשפחה (מזונות) מאפשר לפסוק מזונות זמניים עד לגמר בירור התביעה. לפי מה שנלמד בקורס, האם הוא חל על תביעת מזונות אישה בין יהודים הנשואים כדמו״י?</w:t>
            </w:r>
          </w:p>
          <w:p>
            <w:pPr>
              <w:bidi/>
              <w:spacing w:before="0" w:after="20" w:line="276" w:lineRule="auto"/>
              <w:ind w:right="400" w:hanging="300"/>
            </w:pPr>
            <w:r>
              <w:rPr>
                <w:rFonts w:ascii="Arial" w:hAnsi="Arial" w:cs="Arial" w:eastAsia="Arial"/>
                <w:b/>
                <w:bCs/>
                <w:color w:val="2E7D4F"/>
                <w:sz w:val="20"/>
                <w:szCs w:val="20"/>
                <w:rtl/>
              </w:rPr>
              <w:t xml:space="preserve">(א)  </w:t>
            </w:r>
            <w:r>
              <w:rPr>
                <w:rFonts w:ascii="Arial" w:hAnsi="Arial" w:cs="Arial" w:eastAsia="Arial"/>
                <w:color w:val="1F2430"/>
                <w:sz w:val="20"/>
                <w:szCs w:val="20"/>
                <w:rtl/>
              </w:rPr>
              <w:t>לא, שכן סעיף 2(א) קובע שהוראות חוק המזונות לא יחולו על מי שחל עליו דין אישי</w:t>
            </w:r>
          </w:p>
          <w:p>
            <w:pPr>
              <w:bidi/>
              <w:spacing w:before="0" w:after="20" w:line="276" w:lineRule="auto"/>
              <w:ind w:right="400" w:hanging="300"/>
            </w:pPr>
            <w:r>
              <w:rPr>
                <w:rFonts w:ascii="Arial" w:hAnsi="Arial" w:cs="Arial" w:eastAsia="Arial"/>
                <w:b/>
                <w:bCs/>
                <w:color w:val="2E7D4F"/>
                <w:sz w:val="20"/>
                <w:szCs w:val="20"/>
                <w:rtl/>
              </w:rPr>
              <w:t xml:space="preserve">(ב)  </w:t>
            </w:r>
            <w:r>
              <w:rPr>
                <w:rFonts w:ascii="Arial" w:hAnsi="Arial" w:cs="Arial" w:eastAsia="Arial"/>
                <w:color w:val="1F2430"/>
                <w:sz w:val="20"/>
                <w:szCs w:val="20"/>
                <w:rtl/>
              </w:rPr>
              <w:t>כן, אך רק בבית המשפט לענייני משפחה ולא בבית הדין הרבני</w:t>
            </w:r>
          </w:p>
          <w:p>
            <w:pPr>
              <w:bidi/>
              <w:spacing w:before="0" w:after="20" w:line="276" w:lineRule="auto"/>
              <w:ind w:right="400" w:hanging="300"/>
            </w:pPr>
            <w:r>
              <w:rPr>
                <w:rFonts w:ascii="Arial" w:hAnsi="Arial" w:cs="Arial" w:eastAsia="Arial"/>
                <w:b/>
                <w:bCs/>
                <w:color w:val="2E7D4F"/>
                <w:sz w:val="20"/>
                <w:szCs w:val="20"/>
                <w:rtl/>
              </w:rPr>
              <w:t xml:space="preserve">(ג)  </w:t>
            </w:r>
            <w:r>
              <w:rPr>
                <w:rFonts w:ascii="Arial" w:hAnsi="Arial" w:cs="Arial" w:eastAsia="Arial"/>
                <w:color w:val="1F2430"/>
                <w:sz w:val="20"/>
                <w:szCs w:val="20"/>
                <w:rtl/>
              </w:rPr>
              <w:t>רק אם שני הצדדים הסכימו לכך בכתב</w:t>
            </w:r>
          </w:p>
          <w:p>
            <w:pPr>
              <w:bidi/>
              <w:spacing w:before="0" w:after="20" w:line="276" w:lineRule="auto"/>
              <w:ind w:right="400" w:hanging="300"/>
            </w:pPr>
            <w:r>
              <w:rPr>
                <w:rFonts w:ascii="Arial" w:hAnsi="Arial" w:cs="Arial" w:eastAsia="Arial"/>
                <w:b/>
                <w:bCs/>
                <w:color w:val="2E7D4F"/>
                <w:sz w:val="20"/>
                <w:szCs w:val="20"/>
                <w:rtl/>
              </w:rPr>
              <w:t xml:space="preserve">(ד)  </w:t>
            </w:r>
            <w:r>
              <w:rPr>
                <w:rFonts w:ascii="Arial" w:hAnsi="Arial" w:cs="Arial" w:eastAsia="Arial"/>
                <w:color w:val="1F2430"/>
                <w:sz w:val="20"/>
                <w:szCs w:val="20"/>
                <w:rtl/>
              </w:rPr>
              <w:t>כן, משום שזו הוראה פרוצדורלית-טכנית החלה גם על מזונות לפי דין אישי, ואף בבית הדין הרבני</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0C4AF"/>
              <w:left w:val="single" w:sz="8" w:space="0" w:color="A0C4AF"/>
              <w:bottom w:val="single" w:sz="8" w:space="0" w:color="A0C4AF"/>
              <w:right w:val="single" w:sz="8" w:space="0" w:color="A0C4AF"/>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2E7D4F"/>
              </w:rPr>
              <w:t xml:space="preserve"> 143 </w:t>
            </w:r>
            <w:r>
              <w:rPr>
                <w:rFonts w:ascii="Arial" w:hAnsi="Arial" w:cs="Arial" w:eastAsia="Arial"/>
                <w:sz w:val="20"/>
                <w:szCs w:val="20"/>
                <w:rtl/>
              </w:rPr>
              <w:t xml:space="preserve">  </w:t>
            </w:r>
            <w:r>
              <w:rPr>
                <w:rFonts w:ascii="Arial" w:hAnsi="Arial" w:cs="Arial" w:eastAsia="Arial"/>
                <w:b/>
                <w:bCs/>
                <w:color w:val="111827"/>
                <w:sz w:val="20"/>
                <w:szCs w:val="20"/>
                <w:rtl/>
              </w:rPr>
              <w:t>לפי הרמב״ם, הבעל מתחייב לאשתו בעשרה דברים וזוכה בארבעה. איזו התאמה בין זכות הבעל לבין החיוב שכנגדה נכונה?</w:t>
            </w:r>
          </w:p>
          <w:p>
            <w:pPr>
              <w:bidi/>
              <w:spacing w:before="0" w:after="20" w:line="276" w:lineRule="auto"/>
              <w:ind w:right="400" w:hanging="300"/>
            </w:pPr>
            <w:r>
              <w:rPr>
                <w:rFonts w:ascii="Arial" w:hAnsi="Arial" w:cs="Arial" w:eastAsia="Arial"/>
                <w:b/>
                <w:bCs/>
                <w:color w:val="2E7D4F"/>
                <w:sz w:val="20"/>
                <w:szCs w:val="20"/>
                <w:rtl/>
              </w:rPr>
              <w:t xml:space="preserve">(א)  </w:t>
            </w:r>
            <w:r>
              <w:rPr>
                <w:rFonts w:ascii="Arial" w:hAnsi="Arial" w:cs="Arial" w:eastAsia="Arial"/>
                <w:color w:val="1F2430"/>
                <w:sz w:val="20"/>
                <w:szCs w:val="20"/>
                <w:rtl/>
              </w:rPr>
              <w:t>מעשה ידיה – כנגד מזונותיה; פירות נכסיה – כנגד חובת פדיונה מן השבי</w:t>
            </w:r>
          </w:p>
          <w:p>
            <w:pPr>
              <w:bidi/>
              <w:spacing w:before="0" w:after="20" w:line="276" w:lineRule="auto"/>
              <w:ind w:right="400" w:hanging="300"/>
            </w:pPr>
            <w:r>
              <w:rPr>
                <w:rFonts w:ascii="Arial" w:hAnsi="Arial" w:cs="Arial" w:eastAsia="Arial"/>
                <w:b/>
                <w:bCs/>
                <w:color w:val="2E7D4F"/>
                <w:sz w:val="20"/>
                <w:szCs w:val="20"/>
                <w:rtl/>
              </w:rPr>
              <w:t xml:space="preserve">(ב)  </w:t>
            </w:r>
            <w:r>
              <w:rPr>
                <w:rFonts w:ascii="Arial" w:hAnsi="Arial" w:cs="Arial" w:eastAsia="Arial"/>
                <w:color w:val="1F2430"/>
                <w:sz w:val="20"/>
                <w:szCs w:val="20"/>
                <w:rtl/>
              </w:rPr>
              <w:t>מעשה ידיה – כנגד כתובתה; פירות נכסיה – כנגד מזונותיה</w:t>
            </w:r>
          </w:p>
          <w:p>
            <w:pPr>
              <w:bidi/>
              <w:spacing w:before="0" w:after="20" w:line="276" w:lineRule="auto"/>
              <w:ind w:right="400" w:hanging="300"/>
            </w:pPr>
            <w:r>
              <w:rPr>
                <w:rFonts w:ascii="Arial" w:hAnsi="Arial" w:cs="Arial" w:eastAsia="Arial"/>
                <w:b/>
                <w:bCs/>
                <w:color w:val="2E7D4F"/>
                <w:sz w:val="20"/>
                <w:szCs w:val="20"/>
                <w:rtl/>
              </w:rPr>
              <w:t xml:space="preserve">(ג)  </w:t>
            </w:r>
            <w:r>
              <w:rPr>
                <w:rFonts w:ascii="Arial" w:hAnsi="Arial" w:cs="Arial" w:eastAsia="Arial"/>
                <w:color w:val="1F2430"/>
                <w:sz w:val="20"/>
                <w:szCs w:val="20"/>
                <w:rtl/>
              </w:rPr>
              <w:t>מציאתה – כנגד רפואתה; ירושתה – כנגד מזונותיה</w:t>
            </w:r>
          </w:p>
          <w:p>
            <w:pPr>
              <w:bidi/>
              <w:spacing w:before="0" w:after="20" w:line="276" w:lineRule="auto"/>
              <w:ind w:right="400" w:hanging="300"/>
            </w:pPr>
            <w:r>
              <w:rPr>
                <w:rFonts w:ascii="Arial" w:hAnsi="Arial" w:cs="Arial" w:eastAsia="Arial"/>
                <w:b/>
                <w:bCs/>
                <w:color w:val="2E7D4F"/>
                <w:sz w:val="20"/>
                <w:szCs w:val="20"/>
                <w:rtl/>
              </w:rPr>
              <w:t xml:space="preserve">(ד)  </w:t>
            </w:r>
            <w:r>
              <w:rPr>
                <w:rFonts w:ascii="Arial" w:hAnsi="Arial" w:cs="Arial" w:eastAsia="Arial"/>
                <w:color w:val="1F2430"/>
                <w:sz w:val="20"/>
                <w:szCs w:val="20"/>
                <w:rtl/>
              </w:rPr>
              <w:t>פירות נכסיה – כנגד עונתה; מעשה ידיה – כנגד כסותה</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0C4AF"/>
              <w:left w:val="single" w:sz="8" w:space="0" w:color="A0C4AF"/>
              <w:bottom w:val="single" w:sz="8" w:space="0" w:color="A0C4AF"/>
              <w:right w:val="single" w:sz="8" w:space="0" w:color="A0C4AF"/>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2E7D4F"/>
              </w:rPr>
              <w:t xml:space="preserve"> 144 </w:t>
            </w:r>
            <w:r>
              <w:rPr>
                <w:rFonts w:ascii="Arial" w:hAnsi="Arial" w:cs="Arial" w:eastAsia="Arial"/>
                <w:sz w:val="20"/>
                <w:szCs w:val="20"/>
                <w:rtl/>
              </w:rPr>
              <w:t xml:space="preserve">  </w:t>
            </w:r>
            <w:r>
              <w:rPr>
                <w:rFonts w:ascii="Arial" w:hAnsi="Arial" w:cs="Arial" w:eastAsia="Arial"/>
                <w:b/>
                <w:bCs/>
                <w:color w:val="111827"/>
                <w:sz w:val="20"/>
                <w:szCs w:val="20"/>
                <w:rtl/>
              </w:rPr>
              <w:t>מה פירוש האמירה ״אינני ניזונת ואינני עושה״ בהקשר של מזונות אישה?</w:t>
            </w:r>
          </w:p>
          <w:p>
            <w:pPr>
              <w:bidi/>
              <w:spacing w:before="0" w:after="20" w:line="276" w:lineRule="auto"/>
              <w:ind w:right="400" w:hanging="300"/>
            </w:pPr>
            <w:r>
              <w:rPr>
                <w:rFonts w:ascii="Arial" w:hAnsi="Arial" w:cs="Arial" w:eastAsia="Arial"/>
                <w:b/>
                <w:bCs/>
                <w:color w:val="2E7D4F"/>
                <w:sz w:val="20"/>
                <w:szCs w:val="20"/>
                <w:rtl/>
              </w:rPr>
              <w:t xml:space="preserve">(א)  </w:t>
            </w:r>
            <w:r>
              <w:rPr>
                <w:rFonts w:ascii="Arial" w:hAnsi="Arial" w:cs="Arial" w:eastAsia="Arial"/>
                <w:color w:val="1F2430"/>
                <w:sz w:val="20"/>
                <w:szCs w:val="20"/>
                <w:rtl/>
              </w:rPr>
              <w:t>האישה מודיעה שאינה מסוגלת לעבוד, ולכן דורשת מזונות מלאים</w:t>
            </w:r>
          </w:p>
          <w:p>
            <w:pPr>
              <w:bidi/>
              <w:spacing w:before="0" w:after="20" w:line="276" w:lineRule="auto"/>
              <w:ind w:right="400" w:hanging="300"/>
            </w:pPr>
            <w:r>
              <w:rPr>
                <w:rFonts w:ascii="Arial" w:hAnsi="Arial" w:cs="Arial" w:eastAsia="Arial"/>
                <w:b/>
                <w:bCs/>
                <w:color w:val="2E7D4F"/>
                <w:sz w:val="20"/>
                <w:szCs w:val="20"/>
                <w:rtl/>
              </w:rPr>
              <w:t xml:space="preserve">(ב)  </w:t>
            </w:r>
            <w:r>
              <w:rPr>
                <w:rFonts w:ascii="Arial" w:hAnsi="Arial" w:cs="Arial" w:eastAsia="Arial"/>
                <w:color w:val="1F2430"/>
                <w:sz w:val="20"/>
                <w:szCs w:val="20"/>
                <w:rtl/>
              </w:rPr>
              <w:t>האישה מוותרת על מזונותיה וגם על כתובתה</w:t>
            </w:r>
          </w:p>
          <w:p>
            <w:pPr>
              <w:bidi/>
              <w:spacing w:before="0" w:after="20" w:line="276" w:lineRule="auto"/>
              <w:ind w:right="400" w:hanging="300"/>
            </w:pPr>
            <w:r>
              <w:rPr>
                <w:rFonts w:ascii="Arial" w:hAnsi="Arial" w:cs="Arial" w:eastAsia="Arial"/>
                <w:b/>
                <w:bCs/>
                <w:color w:val="2E7D4F"/>
                <w:sz w:val="20"/>
                <w:szCs w:val="20"/>
                <w:rtl/>
              </w:rPr>
              <w:t xml:space="preserve">(ג)  </w:t>
            </w:r>
            <w:r>
              <w:rPr>
                <w:rFonts w:ascii="Arial" w:hAnsi="Arial" w:cs="Arial" w:eastAsia="Arial"/>
                <w:color w:val="1F2430"/>
                <w:sz w:val="20"/>
                <w:szCs w:val="20"/>
                <w:rtl/>
              </w:rPr>
              <w:t>האישה מוותרת על מזונות מבעלה, ובתמורה שכר עבודתה (מעשה ידיה) נשאר אצלה</w:t>
            </w:r>
          </w:p>
          <w:p>
            <w:pPr>
              <w:bidi/>
              <w:spacing w:before="0" w:after="20" w:line="276" w:lineRule="auto"/>
              <w:ind w:right="400" w:hanging="300"/>
            </w:pPr>
            <w:r>
              <w:rPr>
                <w:rFonts w:ascii="Arial" w:hAnsi="Arial" w:cs="Arial" w:eastAsia="Arial"/>
                <w:b/>
                <w:bCs/>
                <w:color w:val="2E7D4F"/>
                <w:sz w:val="20"/>
                <w:szCs w:val="20"/>
                <w:rtl/>
              </w:rPr>
              <w:t xml:space="preserve">(ד)  </w:t>
            </w:r>
            <w:r>
              <w:rPr>
                <w:rFonts w:ascii="Arial" w:hAnsi="Arial" w:cs="Arial" w:eastAsia="Arial"/>
                <w:color w:val="1F2430"/>
                <w:sz w:val="20"/>
                <w:szCs w:val="20"/>
                <w:rtl/>
              </w:rPr>
              <w:t>האישה מוותרת על פירות נכסיה כדי לפטור את בעלה מחובת הפדיון</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0C4AF"/>
              <w:left w:val="single" w:sz="8" w:space="0" w:color="A0C4AF"/>
              <w:bottom w:val="single" w:sz="8" w:space="0" w:color="A0C4AF"/>
              <w:right w:val="single" w:sz="8" w:space="0" w:color="A0C4AF"/>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2E7D4F"/>
              </w:rPr>
              <w:t xml:space="preserve"> 145 </w:t>
            </w:r>
            <w:r>
              <w:rPr>
                <w:rFonts w:ascii="Arial" w:hAnsi="Arial" w:cs="Arial" w:eastAsia="Arial"/>
                <w:sz w:val="20"/>
                <w:szCs w:val="20"/>
                <w:rtl/>
              </w:rPr>
              <w:t xml:space="preserve">  </w:t>
            </w:r>
            <w:r>
              <w:rPr>
                <w:rFonts w:ascii="Arial" w:hAnsi="Arial" w:cs="Arial" w:eastAsia="Arial"/>
                <w:b/>
                <w:bCs/>
                <w:color w:val="111827"/>
                <w:sz w:val="20"/>
                <w:szCs w:val="20"/>
                <w:rtl/>
              </w:rPr>
              <w:t>מיכל, נשואה כדמו״י, יורשת דירה שהיא משכירה. היא חתמה עם בעלה על מסמך שבו היא מוותרת על זכותה להיפדות מן השבי, כדי שדמי השכירות יישארו אצלה. מה הדין לפי ההלכה כפי שנלמדה?</w:t>
            </w:r>
          </w:p>
          <w:p>
            <w:pPr>
              <w:bidi/>
              <w:spacing w:before="0" w:after="20" w:line="276" w:lineRule="auto"/>
              <w:ind w:right="400" w:hanging="300"/>
            </w:pPr>
            <w:r>
              <w:rPr>
                <w:rFonts w:ascii="Arial" w:hAnsi="Arial" w:cs="Arial" w:eastAsia="Arial"/>
                <w:b/>
                <w:bCs/>
                <w:color w:val="2E7D4F"/>
                <w:sz w:val="20"/>
                <w:szCs w:val="20"/>
                <w:rtl/>
              </w:rPr>
              <w:t xml:space="preserve">(א)  </w:t>
            </w:r>
            <w:r>
              <w:rPr>
                <w:rFonts w:ascii="Arial" w:hAnsi="Arial" w:cs="Arial" w:eastAsia="Arial"/>
                <w:color w:val="1F2430"/>
                <w:sz w:val="20"/>
                <w:szCs w:val="20"/>
                <w:rtl/>
              </w:rPr>
              <w:t>הוויתור תקף, בדיוק כמו הוויתור ״אינני ניזונת ואינני עושה״</w:t>
            </w:r>
          </w:p>
          <w:p>
            <w:pPr>
              <w:bidi/>
              <w:spacing w:before="0" w:after="20" w:line="276" w:lineRule="auto"/>
              <w:ind w:right="400" w:hanging="300"/>
            </w:pPr>
            <w:r>
              <w:rPr>
                <w:rFonts w:ascii="Arial" w:hAnsi="Arial" w:cs="Arial" w:eastAsia="Arial"/>
                <w:b/>
                <w:bCs/>
                <w:color w:val="2E7D4F"/>
                <w:sz w:val="20"/>
                <w:szCs w:val="20"/>
                <w:rtl/>
              </w:rPr>
              <w:t xml:space="preserve">(ב)  </w:t>
            </w:r>
            <w:r>
              <w:rPr>
                <w:rFonts w:ascii="Arial" w:hAnsi="Arial" w:cs="Arial" w:eastAsia="Arial"/>
                <w:color w:val="1F2430"/>
                <w:sz w:val="20"/>
                <w:szCs w:val="20"/>
                <w:rtl/>
              </w:rPr>
              <w:t>הוויתור תקף רק אם אושר בבית הדין הרבני</w:t>
            </w:r>
          </w:p>
          <w:p>
            <w:pPr>
              <w:bidi/>
              <w:spacing w:before="0" w:after="20" w:line="276" w:lineRule="auto"/>
              <w:ind w:right="400" w:hanging="300"/>
            </w:pPr>
            <w:r>
              <w:rPr>
                <w:rFonts w:ascii="Arial" w:hAnsi="Arial" w:cs="Arial" w:eastAsia="Arial"/>
                <w:b/>
                <w:bCs/>
                <w:color w:val="2E7D4F"/>
                <w:sz w:val="20"/>
                <w:szCs w:val="20"/>
                <w:rtl/>
              </w:rPr>
              <w:t xml:space="preserve">(ג)  </w:t>
            </w:r>
            <w:r>
              <w:rPr>
                <w:rFonts w:ascii="Arial" w:hAnsi="Arial" w:cs="Arial" w:eastAsia="Arial"/>
                <w:color w:val="1F2430"/>
                <w:sz w:val="20"/>
                <w:szCs w:val="20"/>
                <w:rtl/>
              </w:rPr>
              <w:t>הוויתור אינו תקף – האישה אינה יכולה לוותר על הסדר הפירות כנגד הפדיון</w:t>
            </w:r>
          </w:p>
          <w:p>
            <w:pPr>
              <w:bidi/>
              <w:spacing w:before="0" w:after="20" w:line="276" w:lineRule="auto"/>
              <w:ind w:right="400" w:hanging="300"/>
            </w:pPr>
            <w:r>
              <w:rPr>
                <w:rFonts w:ascii="Arial" w:hAnsi="Arial" w:cs="Arial" w:eastAsia="Arial"/>
                <w:b/>
                <w:bCs/>
                <w:color w:val="2E7D4F"/>
                <w:sz w:val="20"/>
                <w:szCs w:val="20"/>
                <w:rtl/>
              </w:rPr>
              <w:t xml:space="preserve">(ד)  </w:t>
            </w:r>
            <w:r>
              <w:rPr>
                <w:rFonts w:ascii="Arial" w:hAnsi="Arial" w:cs="Arial" w:eastAsia="Arial"/>
                <w:color w:val="1F2430"/>
                <w:sz w:val="20"/>
                <w:szCs w:val="20"/>
                <w:rtl/>
              </w:rPr>
              <w:t>הוויתור תקף רק אם דמי השכירות נמוכים מסכום המזונות</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0C4AF"/>
              <w:left w:val="single" w:sz="8" w:space="0" w:color="A0C4AF"/>
              <w:bottom w:val="single" w:sz="8" w:space="0" w:color="A0C4AF"/>
              <w:right w:val="single" w:sz="8" w:space="0" w:color="A0C4AF"/>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2E7D4F"/>
              </w:rPr>
              <w:t xml:space="preserve"> 146 </w:t>
            </w:r>
            <w:r>
              <w:rPr>
                <w:rFonts w:ascii="Arial" w:hAnsi="Arial" w:cs="Arial" w:eastAsia="Arial"/>
                <w:sz w:val="20"/>
                <w:szCs w:val="20"/>
                <w:rtl/>
              </w:rPr>
              <w:t xml:space="preserve">  </w:t>
            </w:r>
            <w:r>
              <w:rPr>
                <w:rFonts w:ascii="Arial" w:hAnsi="Arial" w:cs="Arial" w:eastAsia="Arial"/>
                <w:b/>
                <w:bCs/>
                <w:color w:val="111827"/>
                <w:sz w:val="20"/>
                <w:szCs w:val="20"/>
                <w:rtl/>
              </w:rPr>
              <w:t>מה נקבע בפס״ד מזור בנוגע לאישה שאינה עובדת?</w:t>
            </w:r>
          </w:p>
          <w:p>
            <w:pPr>
              <w:bidi/>
              <w:spacing w:before="0" w:after="20" w:line="276" w:lineRule="auto"/>
              <w:ind w:right="400" w:hanging="300"/>
            </w:pPr>
            <w:r>
              <w:rPr>
                <w:rFonts w:ascii="Arial" w:hAnsi="Arial" w:cs="Arial" w:eastAsia="Arial"/>
                <w:b/>
                <w:bCs/>
                <w:color w:val="2E7D4F"/>
                <w:sz w:val="20"/>
                <w:szCs w:val="20"/>
                <w:rtl/>
              </w:rPr>
              <w:t xml:space="preserve">(א)  </w:t>
            </w:r>
            <w:r>
              <w:rPr>
                <w:rFonts w:ascii="Arial" w:hAnsi="Arial" w:cs="Arial" w:eastAsia="Arial"/>
                <w:color w:val="1F2430"/>
                <w:sz w:val="20"/>
                <w:szCs w:val="20"/>
                <w:rtl/>
              </w:rPr>
              <w:t>לא ניתן לחייב את האישה לצאת לעבוד, וגם לא ניתן לקזז ממזונותיה את פוטנציאל השתכרותה</w:t>
            </w:r>
          </w:p>
          <w:p>
            <w:pPr>
              <w:bidi/>
              <w:spacing w:before="0" w:after="20" w:line="276" w:lineRule="auto"/>
              <w:ind w:right="400" w:hanging="300"/>
            </w:pPr>
            <w:r>
              <w:rPr>
                <w:rFonts w:ascii="Arial" w:hAnsi="Arial" w:cs="Arial" w:eastAsia="Arial"/>
                <w:b/>
                <w:bCs/>
                <w:color w:val="2E7D4F"/>
                <w:sz w:val="20"/>
                <w:szCs w:val="20"/>
                <w:rtl/>
              </w:rPr>
              <w:t xml:space="preserve">(ב)  </w:t>
            </w:r>
            <w:r>
              <w:rPr>
                <w:rFonts w:ascii="Arial" w:hAnsi="Arial" w:cs="Arial" w:eastAsia="Arial"/>
                <w:color w:val="1F2430"/>
                <w:sz w:val="20"/>
                <w:szCs w:val="20"/>
                <w:rtl/>
              </w:rPr>
              <w:t>לא ניתן לחייבה לצאת לעבוד, אך ניתן לקזז את פוטנציאל השתכרותה</w:t>
            </w:r>
          </w:p>
          <w:p>
            <w:pPr>
              <w:bidi/>
              <w:spacing w:before="0" w:after="20" w:line="276" w:lineRule="auto"/>
              <w:ind w:right="400" w:hanging="300"/>
            </w:pPr>
            <w:r>
              <w:rPr>
                <w:rFonts w:ascii="Arial" w:hAnsi="Arial" w:cs="Arial" w:eastAsia="Arial"/>
                <w:b/>
                <w:bCs/>
                <w:color w:val="2E7D4F"/>
                <w:sz w:val="20"/>
                <w:szCs w:val="20"/>
                <w:rtl/>
              </w:rPr>
              <w:t xml:space="preserve">(ג)  </w:t>
            </w:r>
            <w:r>
              <w:rPr>
                <w:rFonts w:ascii="Arial" w:hAnsi="Arial" w:cs="Arial" w:eastAsia="Arial"/>
                <w:color w:val="1F2430"/>
                <w:sz w:val="20"/>
                <w:szCs w:val="20"/>
                <w:rtl/>
              </w:rPr>
              <w:t>ניתן לחייבה לצאת לעבוד אם היא צעירה ובריאה</w:t>
            </w:r>
          </w:p>
          <w:p>
            <w:pPr>
              <w:bidi/>
              <w:spacing w:before="0" w:after="20" w:line="276" w:lineRule="auto"/>
              <w:ind w:right="400" w:hanging="300"/>
            </w:pPr>
            <w:r>
              <w:rPr>
                <w:rFonts w:ascii="Arial" w:hAnsi="Arial" w:cs="Arial" w:eastAsia="Arial"/>
                <w:b/>
                <w:bCs/>
                <w:color w:val="2E7D4F"/>
                <w:sz w:val="20"/>
                <w:szCs w:val="20"/>
                <w:rtl/>
              </w:rPr>
              <w:t xml:space="preserve">(ד)  </w:t>
            </w:r>
            <w:r>
              <w:rPr>
                <w:rFonts w:ascii="Arial" w:hAnsi="Arial" w:cs="Arial" w:eastAsia="Arial"/>
                <w:color w:val="1F2430"/>
                <w:sz w:val="20"/>
                <w:szCs w:val="20"/>
                <w:rtl/>
              </w:rPr>
              <w:t>ניתן לקזז פוטנציאל השתכרות אם הבעל מוכיח שעבדה בעבר</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0C4AF"/>
              <w:left w:val="single" w:sz="8" w:space="0" w:color="A0C4AF"/>
              <w:bottom w:val="single" w:sz="8" w:space="0" w:color="A0C4AF"/>
              <w:right w:val="single" w:sz="8" w:space="0" w:color="A0C4AF"/>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2E7D4F"/>
              </w:rPr>
              <w:t xml:space="preserve"> 147 </w:t>
            </w:r>
            <w:r>
              <w:rPr>
                <w:rFonts w:ascii="Arial" w:hAnsi="Arial" w:cs="Arial" w:eastAsia="Arial"/>
                <w:sz w:val="20"/>
                <w:szCs w:val="20"/>
                <w:rtl/>
              </w:rPr>
              <w:t xml:space="preserve">  </w:t>
            </w:r>
            <w:r>
              <w:rPr>
                <w:rFonts w:ascii="Arial" w:hAnsi="Arial" w:cs="Arial" w:eastAsia="Arial"/>
                <w:b/>
                <w:bCs/>
                <w:color w:val="111827"/>
                <w:sz w:val="20"/>
                <w:szCs w:val="20"/>
                <w:rtl/>
              </w:rPr>
              <w:t>איזו מהטענות נכונה ביחס לפסקי הדין ביקל נ׳ ביקל ופדן נ׳ פדן?</w:t>
            </w:r>
          </w:p>
          <w:p>
            <w:pPr>
              <w:bidi/>
              <w:spacing w:before="0" w:after="20" w:line="276" w:lineRule="auto"/>
              <w:ind w:right="400" w:hanging="300"/>
            </w:pPr>
            <w:r>
              <w:rPr>
                <w:rFonts w:ascii="Arial" w:hAnsi="Arial" w:cs="Arial" w:eastAsia="Arial"/>
                <w:b/>
                <w:bCs/>
                <w:color w:val="2E7D4F"/>
                <w:sz w:val="20"/>
                <w:szCs w:val="20"/>
                <w:rtl/>
              </w:rPr>
              <w:t xml:space="preserve">(א)  </w:t>
            </w:r>
            <w:r>
              <w:rPr>
                <w:rFonts w:ascii="Arial" w:hAnsi="Arial" w:cs="Arial" w:eastAsia="Arial"/>
                <w:color w:val="1F2430"/>
                <w:sz w:val="20"/>
                <w:szCs w:val="20"/>
                <w:rtl/>
              </w:rPr>
              <w:t>בשניהם נקבע כי אסור בשום מקרה לקזז פוטנציאל השתכרות</w:t>
            </w:r>
          </w:p>
          <w:p>
            <w:pPr>
              <w:bidi/>
              <w:spacing w:before="0" w:after="20" w:line="276" w:lineRule="auto"/>
              <w:ind w:right="400" w:hanging="300"/>
            </w:pPr>
            <w:r>
              <w:rPr>
                <w:rFonts w:ascii="Arial" w:hAnsi="Arial" w:cs="Arial" w:eastAsia="Arial"/>
                <w:b/>
                <w:bCs/>
                <w:color w:val="2E7D4F"/>
                <w:sz w:val="20"/>
                <w:szCs w:val="20"/>
                <w:rtl/>
              </w:rPr>
              <w:t xml:space="preserve">(ב)  </w:t>
            </w:r>
            <w:r>
              <w:rPr>
                <w:rFonts w:ascii="Arial" w:hAnsi="Arial" w:cs="Arial" w:eastAsia="Arial"/>
                <w:color w:val="1F2430"/>
                <w:sz w:val="20"/>
                <w:szCs w:val="20"/>
                <w:rtl/>
              </w:rPr>
              <w:t>בשניהם נפסקו לאישה מזונות מלאים בשל אלימות הבעל</w:t>
            </w:r>
          </w:p>
          <w:p>
            <w:pPr>
              <w:bidi/>
              <w:spacing w:before="0" w:after="20" w:line="276" w:lineRule="auto"/>
              <w:ind w:right="400" w:hanging="300"/>
            </w:pPr>
            <w:r>
              <w:rPr>
                <w:rFonts w:ascii="Arial" w:hAnsi="Arial" w:cs="Arial" w:eastAsia="Arial"/>
                <w:b/>
                <w:bCs/>
                <w:color w:val="2E7D4F"/>
                <w:sz w:val="20"/>
                <w:szCs w:val="20"/>
                <w:rtl/>
              </w:rPr>
              <w:t xml:space="preserve">(ג)  </w:t>
            </w:r>
            <w:r>
              <w:rPr>
                <w:rFonts w:ascii="Arial" w:hAnsi="Arial" w:cs="Arial" w:eastAsia="Arial"/>
                <w:color w:val="1F2430"/>
                <w:sz w:val="20"/>
                <w:szCs w:val="20"/>
                <w:rtl/>
              </w:rPr>
              <w:t>בביקל נקבע מבחן הפרידה הנקייה, ובפדן נקבע שיש לחייב כל אישה לצאת לעבוד</w:t>
            </w:r>
          </w:p>
          <w:p>
            <w:pPr>
              <w:bidi/>
              <w:spacing w:before="0" w:after="20" w:line="276" w:lineRule="auto"/>
              <w:ind w:right="400" w:hanging="300"/>
            </w:pPr>
            <w:r>
              <w:rPr>
                <w:rFonts w:ascii="Arial" w:hAnsi="Arial" w:cs="Arial" w:eastAsia="Arial"/>
                <w:b/>
                <w:bCs/>
                <w:color w:val="2E7D4F"/>
                <w:sz w:val="20"/>
                <w:szCs w:val="20"/>
                <w:rtl/>
              </w:rPr>
              <w:t xml:space="preserve">(ד)  </w:t>
            </w:r>
            <w:r>
              <w:rPr>
                <w:rFonts w:ascii="Arial" w:hAnsi="Arial" w:cs="Arial" w:eastAsia="Arial"/>
                <w:color w:val="1F2430"/>
                <w:sz w:val="20"/>
                <w:szCs w:val="20"/>
                <w:rtl/>
              </w:rPr>
              <w:t>השופט שמגר ביקש לאמץ קו שוויוני ופסק לנשים רק חלק מהסכום שתבעו, בין היתר בשל עקרון תום הלב וגישת ״הפרידה הנקייה״</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0C4AF"/>
              <w:left w:val="single" w:sz="8" w:space="0" w:color="A0C4AF"/>
              <w:bottom w:val="single" w:sz="8" w:space="0" w:color="A0C4AF"/>
              <w:right w:val="single" w:sz="8" w:space="0" w:color="A0C4AF"/>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2E7D4F"/>
              </w:rPr>
              <w:t xml:space="preserve"> 148 </w:t>
            </w:r>
            <w:r>
              <w:rPr>
                <w:rFonts w:ascii="Arial" w:hAnsi="Arial" w:cs="Arial" w:eastAsia="Arial"/>
                <w:sz w:val="20"/>
                <w:szCs w:val="20"/>
                <w:rtl/>
              </w:rPr>
              <w:t xml:space="preserve">  </w:t>
            </w:r>
            <w:r>
              <w:rPr>
                <w:rFonts w:ascii="Arial" w:hAnsi="Arial" w:cs="Arial" w:eastAsia="Arial"/>
                <w:b/>
                <w:bCs/>
                <w:color w:val="111827"/>
                <w:sz w:val="20"/>
                <w:szCs w:val="20"/>
                <w:rtl/>
              </w:rPr>
              <w:t>שרה, בת 60, נשואה כדמו״י מעל 30 שנה, מעולם לא עבדה וסבלה מאלימות מצד בעלה. בעלה מבקש לקזז ממזונותיה את פוטנציאל השתכרותה, בהסתמך על ביקל ופדן. מה ההלכה לפי פס״ד פלולי?</w:t>
            </w:r>
          </w:p>
          <w:p>
            <w:pPr>
              <w:bidi/>
              <w:spacing w:before="0" w:after="20" w:line="276" w:lineRule="auto"/>
              <w:ind w:right="400" w:hanging="300"/>
            </w:pPr>
            <w:r>
              <w:rPr>
                <w:rFonts w:ascii="Arial" w:hAnsi="Arial" w:cs="Arial" w:eastAsia="Arial"/>
                <w:b/>
                <w:bCs/>
                <w:color w:val="2E7D4F"/>
                <w:sz w:val="20"/>
                <w:szCs w:val="20"/>
                <w:rtl/>
              </w:rPr>
              <w:t xml:space="preserve">(א)  </w:t>
            </w:r>
            <w:r>
              <w:rPr>
                <w:rFonts w:ascii="Arial" w:hAnsi="Arial" w:cs="Arial" w:eastAsia="Arial"/>
                <w:color w:val="1F2430"/>
                <w:sz w:val="20"/>
                <w:szCs w:val="20"/>
                <w:rtl/>
              </w:rPr>
              <w:t>פוטנציאל ההשתכרות יקוזז באופן אוטומטי, שכן כל אישה יכולה להשתלב בשוק העבודה</w:t>
            </w:r>
          </w:p>
          <w:p>
            <w:pPr>
              <w:bidi/>
              <w:spacing w:before="0" w:after="20" w:line="276" w:lineRule="auto"/>
              <w:ind w:right="400" w:hanging="300"/>
            </w:pPr>
            <w:r>
              <w:rPr>
                <w:rFonts w:ascii="Arial" w:hAnsi="Arial" w:cs="Arial" w:eastAsia="Arial"/>
                <w:b/>
                <w:bCs/>
                <w:color w:val="2E7D4F"/>
                <w:sz w:val="20"/>
                <w:szCs w:val="20"/>
                <w:rtl/>
              </w:rPr>
              <w:t xml:space="preserve">(ב)  </w:t>
            </w:r>
            <w:r>
              <w:rPr>
                <w:rFonts w:ascii="Arial" w:hAnsi="Arial" w:cs="Arial" w:eastAsia="Arial"/>
                <w:color w:val="1F2430"/>
                <w:sz w:val="20"/>
                <w:szCs w:val="20"/>
                <w:rtl/>
              </w:rPr>
              <w:t>ככלל אין לחייב אישה לצאת לעבוד ואין לקזז פוטנציאל השתכרות; רק במקרים מתאימים, ולא באופן אוטומטי, ניתן לשקול קיזוז – והנטל על הבעל</w:t>
            </w:r>
          </w:p>
          <w:p>
            <w:pPr>
              <w:bidi/>
              <w:spacing w:before="0" w:after="20" w:line="276" w:lineRule="auto"/>
              <w:ind w:right="400" w:hanging="300"/>
            </w:pPr>
            <w:r>
              <w:rPr>
                <w:rFonts w:ascii="Arial" w:hAnsi="Arial" w:cs="Arial" w:eastAsia="Arial"/>
                <w:b/>
                <w:bCs/>
                <w:color w:val="2E7D4F"/>
                <w:sz w:val="20"/>
                <w:szCs w:val="20"/>
                <w:rtl/>
              </w:rPr>
              <w:t xml:space="preserve">(ג)  </w:t>
            </w:r>
            <w:r>
              <w:rPr>
                <w:rFonts w:ascii="Arial" w:hAnsi="Arial" w:cs="Arial" w:eastAsia="Arial"/>
                <w:color w:val="1F2430"/>
                <w:sz w:val="20"/>
                <w:szCs w:val="20"/>
                <w:rtl/>
              </w:rPr>
              <w:t>ניתן לקזז פוטנציאל השתכרות רק אם שרה תוכיח שאינה מסוגלת לעבוד</w:t>
            </w:r>
          </w:p>
          <w:p>
            <w:pPr>
              <w:bidi/>
              <w:spacing w:before="0" w:after="20" w:line="276" w:lineRule="auto"/>
              <w:ind w:right="400" w:hanging="300"/>
            </w:pPr>
            <w:r>
              <w:rPr>
                <w:rFonts w:ascii="Arial" w:hAnsi="Arial" w:cs="Arial" w:eastAsia="Arial"/>
                <w:b/>
                <w:bCs/>
                <w:color w:val="2E7D4F"/>
                <w:sz w:val="20"/>
                <w:szCs w:val="20"/>
                <w:rtl/>
              </w:rPr>
              <w:t xml:space="preserve">(ד)  </w:t>
            </w:r>
            <w:r>
              <w:rPr>
                <w:rFonts w:ascii="Arial" w:hAnsi="Arial" w:cs="Arial" w:eastAsia="Arial"/>
                <w:color w:val="1F2430"/>
                <w:sz w:val="20"/>
                <w:szCs w:val="20"/>
                <w:rtl/>
              </w:rPr>
              <w:t>פלולי ביטל לחלוטין את האפשרות לקזז פוטנציאל השתכרות בכל מקרה</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0C4AF"/>
              <w:left w:val="single" w:sz="8" w:space="0" w:color="A0C4AF"/>
              <w:bottom w:val="single" w:sz="8" w:space="0" w:color="A0C4AF"/>
              <w:right w:val="single" w:sz="8" w:space="0" w:color="A0C4AF"/>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2E7D4F"/>
              </w:rPr>
              <w:t xml:space="preserve"> 149 </w:t>
            </w:r>
            <w:r>
              <w:rPr>
                <w:rFonts w:ascii="Arial" w:hAnsi="Arial" w:cs="Arial" w:eastAsia="Arial"/>
                <w:sz w:val="20"/>
                <w:szCs w:val="20"/>
                <w:rtl/>
              </w:rPr>
              <w:t xml:space="preserve">  </w:t>
            </w:r>
            <w:r>
              <w:rPr>
                <w:rFonts w:ascii="Arial" w:hAnsi="Arial" w:cs="Arial" w:eastAsia="Arial"/>
                <w:b/>
                <w:bCs/>
                <w:color w:val="111827"/>
                <w:sz w:val="20"/>
                <w:szCs w:val="20"/>
                <w:rtl/>
              </w:rPr>
              <w:t>איזה מהבאים אינו אחד הפרמטרים שנלמדו לבחינת פוטנציאל ההשתכרות של האישה?</w:t>
            </w:r>
          </w:p>
          <w:p>
            <w:pPr>
              <w:bidi/>
              <w:spacing w:before="0" w:after="20" w:line="276" w:lineRule="auto"/>
              <w:ind w:right="400" w:hanging="300"/>
            </w:pPr>
            <w:r>
              <w:rPr>
                <w:rFonts w:ascii="Arial" w:hAnsi="Arial" w:cs="Arial" w:eastAsia="Arial"/>
                <w:b/>
                <w:bCs/>
                <w:color w:val="2E7D4F"/>
                <w:sz w:val="20"/>
                <w:szCs w:val="20"/>
                <w:rtl/>
              </w:rPr>
              <w:t xml:space="preserve">(א)  </w:t>
            </w:r>
            <w:r>
              <w:rPr>
                <w:rFonts w:ascii="Arial" w:hAnsi="Arial" w:cs="Arial" w:eastAsia="Arial"/>
                <w:color w:val="1F2430"/>
                <w:sz w:val="20"/>
                <w:szCs w:val="20"/>
                <w:rtl/>
              </w:rPr>
              <w:t>השאלה מי מבני הזוג יזם את הפירוד</w:t>
            </w:r>
          </w:p>
          <w:p>
            <w:pPr>
              <w:bidi/>
              <w:spacing w:before="0" w:after="20" w:line="276" w:lineRule="auto"/>
              <w:ind w:right="400" w:hanging="300"/>
            </w:pPr>
            <w:r>
              <w:rPr>
                <w:rFonts w:ascii="Arial" w:hAnsi="Arial" w:cs="Arial" w:eastAsia="Arial"/>
                <w:b/>
                <w:bCs/>
                <w:color w:val="2E7D4F"/>
                <w:sz w:val="20"/>
                <w:szCs w:val="20"/>
                <w:rtl/>
              </w:rPr>
              <w:t xml:space="preserve">(ב)  </w:t>
            </w:r>
            <w:r>
              <w:rPr>
                <w:rFonts w:ascii="Arial" w:hAnsi="Arial" w:cs="Arial" w:eastAsia="Arial"/>
                <w:color w:val="1F2430"/>
                <w:sz w:val="20"/>
                <w:szCs w:val="20"/>
                <w:rtl/>
              </w:rPr>
              <w:t>מצבה הבריאותי של האישה</w:t>
            </w:r>
          </w:p>
          <w:p>
            <w:pPr>
              <w:bidi/>
              <w:spacing w:before="0" w:after="20" w:line="276" w:lineRule="auto"/>
              <w:ind w:right="400" w:hanging="300"/>
            </w:pPr>
            <w:r>
              <w:rPr>
                <w:rFonts w:ascii="Arial" w:hAnsi="Arial" w:cs="Arial" w:eastAsia="Arial"/>
                <w:b/>
                <w:bCs/>
                <w:color w:val="2E7D4F"/>
                <w:sz w:val="20"/>
                <w:szCs w:val="20"/>
                <w:rtl/>
              </w:rPr>
              <w:t xml:space="preserve">(ג)  </w:t>
            </w:r>
            <w:r>
              <w:rPr>
                <w:rFonts w:ascii="Arial" w:hAnsi="Arial" w:cs="Arial" w:eastAsia="Arial"/>
                <w:color w:val="1F2430"/>
                <w:sz w:val="20"/>
                <w:szCs w:val="20"/>
                <w:rtl/>
              </w:rPr>
              <w:t>נסיבות הפסקת עבודתה, אם עבדה בעבר</w:t>
            </w:r>
          </w:p>
          <w:p>
            <w:pPr>
              <w:bidi/>
              <w:spacing w:before="0" w:after="20" w:line="276" w:lineRule="auto"/>
              <w:ind w:right="400" w:hanging="300"/>
            </w:pPr>
            <w:r>
              <w:rPr>
                <w:rFonts w:ascii="Arial" w:hAnsi="Arial" w:cs="Arial" w:eastAsia="Arial"/>
                <w:b/>
                <w:bCs/>
                <w:color w:val="2E7D4F"/>
                <w:sz w:val="20"/>
                <w:szCs w:val="20"/>
                <w:rtl/>
              </w:rPr>
              <w:t xml:space="preserve">(ד)  </w:t>
            </w:r>
            <w:r>
              <w:rPr>
                <w:rFonts w:ascii="Arial" w:hAnsi="Arial" w:cs="Arial" w:eastAsia="Arial"/>
                <w:color w:val="1F2430"/>
                <w:sz w:val="20"/>
                <w:szCs w:val="20"/>
                <w:rtl/>
              </w:rPr>
              <w:t>קיומם של ילדים קטנים, גילם ומצבם הבריאותי</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0C4AF"/>
              <w:left w:val="single" w:sz="8" w:space="0" w:color="A0C4AF"/>
              <w:bottom w:val="single" w:sz="8" w:space="0" w:color="A0C4AF"/>
              <w:right w:val="single" w:sz="8" w:space="0" w:color="A0C4AF"/>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2E7D4F"/>
              </w:rPr>
              <w:t xml:space="preserve"> 150 </w:t>
            </w:r>
            <w:r>
              <w:rPr>
                <w:rFonts w:ascii="Arial" w:hAnsi="Arial" w:cs="Arial" w:eastAsia="Arial"/>
                <w:sz w:val="20"/>
                <w:szCs w:val="20"/>
                <w:rtl/>
              </w:rPr>
              <w:t xml:space="preserve">  </w:t>
            </w:r>
            <w:r>
              <w:rPr>
                <w:rFonts w:ascii="Arial" w:hAnsi="Arial" w:cs="Arial" w:eastAsia="Arial"/>
                <w:b/>
                <w:bCs/>
                <w:color w:val="111827"/>
                <w:sz w:val="20"/>
                <w:szCs w:val="20"/>
                <w:rtl/>
              </w:rPr>
              <w:t>מה הייתה ביקורתו של השופט שמגר על המצב המשפטי שנוצר בעקבות סעיף 2 לחוק שיווי זכויות האישה ופס״ד סידיס?</w:t>
            </w:r>
          </w:p>
          <w:p>
            <w:pPr>
              <w:bidi/>
              <w:spacing w:before="0" w:after="20" w:line="276" w:lineRule="auto"/>
              <w:ind w:right="400" w:hanging="300"/>
            </w:pPr>
            <w:r>
              <w:rPr>
                <w:rFonts w:ascii="Arial" w:hAnsi="Arial" w:cs="Arial" w:eastAsia="Arial"/>
                <w:b/>
                <w:bCs/>
                <w:color w:val="2E7D4F"/>
                <w:sz w:val="20"/>
                <w:szCs w:val="20"/>
                <w:rtl/>
              </w:rPr>
              <w:t xml:space="preserve">(א)  </w:t>
            </w:r>
            <w:r>
              <w:rPr>
                <w:rFonts w:ascii="Arial" w:hAnsi="Arial" w:cs="Arial" w:eastAsia="Arial"/>
                <w:color w:val="1F2430"/>
                <w:sz w:val="20"/>
                <w:szCs w:val="20"/>
                <w:rtl/>
              </w:rPr>
              <w:t>נוצר אי-שוויון בין גברים לנשים, שכן הבעל אינו זכאי למזונות</w:t>
            </w:r>
          </w:p>
          <w:p>
            <w:pPr>
              <w:bidi/>
              <w:spacing w:before="0" w:after="20" w:line="276" w:lineRule="auto"/>
              <w:ind w:right="400" w:hanging="300"/>
            </w:pPr>
            <w:r>
              <w:rPr>
                <w:rFonts w:ascii="Arial" w:hAnsi="Arial" w:cs="Arial" w:eastAsia="Arial"/>
                <w:b/>
                <w:bCs/>
                <w:color w:val="2E7D4F"/>
                <w:sz w:val="20"/>
                <w:szCs w:val="20"/>
                <w:rtl/>
              </w:rPr>
              <w:t xml:space="preserve">(ב)  </w:t>
            </w:r>
            <w:r>
              <w:rPr>
                <w:rFonts w:ascii="Arial" w:hAnsi="Arial" w:cs="Arial" w:eastAsia="Arial"/>
                <w:color w:val="1F2430"/>
                <w:sz w:val="20"/>
                <w:szCs w:val="20"/>
                <w:rtl/>
              </w:rPr>
              <w:t>נוצר אי-שוויון בין נשים: אישה בעלת נכסים שומרת את פירותיה ומקבלת מזונות מלאים, ואילו מעשה ידיה של אישה עובדת מתקזזים</w:t>
            </w:r>
          </w:p>
          <w:p>
            <w:pPr>
              <w:bidi/>
              <w:spacing w:before="0" w:after="20" w:line="276" w:lineRule="auto"/>
              <w:ind w:right="400" w:hanging="300"/>
            </w:pPr>
            <w:r>
              <w:rPr>
                <w:rFonts w:ascii="Arial" w:hAnsi="Arial" w:cs="Arial" w:eastAsia="Arial"/>
                <w:b/>
                <w:bCs/>
                <w:color w:val="2E7D4F"/>
                <w:sz w:val="20"/>
                <w:szCs w:val="20"/>
                <w:rtl/>
              </w:rPr>
              <w:t xml:space="preserve">(ג)  </w:t>
            </w:r>
            <w:r>
              <w:rPr>
                <w:rFonts w:ascii="Arial" w:hAnsi="Arial" w:cs="Arial" w:eastAsia="Arial"/>
                <w:color w:val="1F2430"/>
                <w:sz w:val="20"/>
                <w:szCs w:val="20"/>
                <w:rtl/>
              </w:rPr>
              <w:t>החוק פוגע בקניינה של האישה ולכן יש לבטלו</w:t>
            </w:r>
          </w:p>
          <w:p>
            <w:pPr>
              <w:bidi/>
              <w:spacing w:before="0" w:after="20" w:line="276" w:lineRule="auto"/>
              <w:ind w:right="400" w:hanging="300"/>
            </w:pPr>
            <w:r>
              <w:rPr>
                <w:rFonts w:ascii="Arial" w:hAnsi="Arial" w:cs="Arial" w:eastAsia="Arial"/>
                <w:b/>
                <w:bCs/>
                <w:color w:val="2E7D4F"/>
                <w:sz w:val="20"/>
                <w:szCs w:val="20"/>
                <w:rtl/>
              </w:rPr>
              <w:t xml:space="preserve">(ד)  </w:t>
            </w:r>
            <w:r>
              <w:rPr>
                <w:rFonts w:ascii="Arial" w:hAnsi="Arial" w:cs="Arial" w:eastAsia="Arial"/>
                <w:color w:val="1F2430"/>
                <w:sz w:val="20"/>
                <w:szCs w:val="20"/>
                <w:rtl/>
              </w:rPr>
              <w:t>החוק מונע מבית הדין הרבני לדון במזונות אישה</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0C4AF"/>
              <w:left w:val="single" w:sz="8" w:space="0" w:color="A0C4AF"/>
              <w:bottom w:val="single" w:sz="8" w:space="0" w:color="A0C4AF"/>
              <w:right w:val="single" w:sz="8" w:space="0" w:color="A0C4AF"/>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2E7D4F"/>
              </w:rPr>
              <w:t xml:space="preserve"> 151 </w:t>
            </w:r>
            <w:r>
              <w:rPr>
                <w:rFonts w:ascii="Arial" w:hAnsi="Arial" w:cs="Arial" w:eastAsia="Arial"/>
                <w:sz w:val="20"/>
                <w:szCs w:val="20"/>
                <w:rtl/>
              </w:rPr>
              <w:t xml:space="preserve">  </w:t>
            </w:r>
            <w:r>
              <w:rPr>
                <w:rFonts w:ascii="Arial" w:hAnsi="Arial" w:cs="Arial" w:eastAsia="Arial"/>
                <w:b/>
                <w:bCs/>
                <w:color w:val="111827"/>
                <w:sz w:val="20"/>
                <w:szCs w:val="20"/>
                <w:rtl/>
              </w:rPr>
              <w:t>מה קובע סעיף 2א לחוק לתיקון דיני המשפחה (מזונות), שהוסף ב-1976?</w:t>
            </w:r>
          </w:p>
          <w:p>
            <w:pPr>
              <w:bidi/>
              <w:spacing w:before="0" w:after="20" w:line="276" w:lineRule="auto"/>
              <w:ind w:right="400" w:hanging="300"/>
            </w:pPr>
            <w:r>
              <w:rPr>
                <w:rFonts w:ascii="Arial" w:hAnsi="Arial" w:cs="Arial" w:eastAsia="Arial"/>
                <w:b/>
                <w:bCs/>
                <w:color w:val="2E7D4F"/>
                <w:sz w:val="20"/>
                <w:szCs w:val="20"/>
                <w:rtl/>
              </w:rPr>
              <w:t xml:space="preserve">(א)  </w:t>
            </w:r>
            <w:r>
              <w:rPr>
                <w:rFonts w:ascii="Arial" w:hAnsi="Arial" w:cs="Arial" w:eastAsia="Arial"/>
                <w:color w:val="1F2430"/>
                <w:sz w:val="20"/>
                <w:szCs w:val="20"/>
                <w:rtl/>
              </w:rPr>
              <w:t>שבני זוג חייבים במזונות זה של זה באופן שוויוני</w:t>
            </w:r>
          </w:p>
          <w:p>
            <w:pPr>
              <w:bidi/>
              <w:spacing w:before="0" w:after="20" w:line="276" w:lineRule="auto"/>
              <w:ind w:right="400" w:hanging="300"/>
            </w:pPr>
            <w:r>
              <w:rPr>
                <w:rFonts w:ascii="Arial" w:hAnsi="Arial" w:cs="Arial" w:eastAsia="Arial"/>
                <w:b/>
                <w:bCs/>
                <w:color w:val="2E7D4F"/>
                <w:sz w:val="20"/>
                <w:szCs w:val="20"/>
                <w:rtl/>
              </w:rPr>
              <w:t xml:space="preserve">(ב)  </w:t>
            </w:r>
            <w:r>
              <w:rPr>
                <w:rFonts w:ascii="Arial" w:hAnsi="Arial" w:cs="Arial" w:eastAsia="Arial"/>
                <w:color w:val="1F2430"/>
                <w:sz w:val="20"/>
                <w:szCs w:val="20"/>
                <w:rtl/>
              </w:rPr>
              <w:t>שאישה נשואה רשאית לנהל את קניינה כאילו הייתה פנויה</w:t>
            </w:r>
          </w:p>
          <w:p>
            <w:pPr>
              <w:bidi/>
              <w:spacing w:before="0" w:after="20" w:line="276" w:lineRule="auto"/>
              <w:ind w:right="400" w:hanging="300"/>
            </w:pPr>
            <w:r>
              <w:rPr>
                <w:rFonts w:ascii="Arial" w:hAnsi="Arial" w:cs="Arial" w:eastAsia="Arial"/>
                <w:b/>
                <w:bCs/>
                <w:color w:val="2E7D4F"/>
                <w:sz w:val="20"/>
                <w:szCs w:val="20"/>
                <w:rtl/>
              </w:rPr>
              <w:t xml:space="preserve">(ג)  </w:t>
            </w:r>
            <w:r>
              <w:rPr>
                <w:rFonts w:ascii="Arial" w:hAnsi="Arial" w:cs="Arial" w:eastAsia="Arial"/>
                <w:color w:val="1F2430"/>
                <w:sz w:val="20"/>
                <w:szCs w:val="20"/>
                <w:rtl/>
              </w:rPr>
              <w:t>שבית המשפט רשאי לפסוק מזונות זמניים עד גמר בירור התביעה</w:t>
            </w:r>
          </w:p>
          <w:p>
            <w:pPr>
              <w:bidi/>
              <w:spacing w:before="0" w:after="20" w:line="276" w:lineRule="auto"/>
              <w:ind w:right="400" w:hanging="300"/>
            </w:pPr>
            <w:r>
              <w:rPr>
                <w:rFonts w:ascii="Arial" w:hAnsi="Arial" w:cs="Arial" w:eastAsia="Arial"/>
                <w:b/>
                <w:bCs/>
                <w:color w:val="2E7D4F"/>
                <w:sz w:val="20"/>
                <w:szCs w:val="20"/>
                <w:rtl/>
              </w:rPr>
              <w:t xml:space="preserve">(ד)  </w:t>
            </w:r>
            <w:r>
              <w:rPr>
                <w:rFonts w:ascii="Arial" w:hAnsi="Arial" w:cs="Arial" w:eastAsia="Arial"/>
                <w:color w:val="1F2430"/>
                <w:sz w:val="20"/>
                <w:szCs w:val="20"/>
                <w:rtl/>
              </w:rPr>
              <w:t>שעל אף האמור בחוק שיווי זכויות האישה, בקביעת מזונות לאישה רשאי בית המשפט להתחשב בהכנסותיה מעבודה, מנכסים ומכל מקור אחר</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0C4AF"/>
              <w:left w:val="single" w:sz="8" w:space="0" w:color="A0C4AF"/>
              <w:bottom w:val="single" w:sz="8" w:space="0" w:color="A0C4AF"/>
              <w:right w:val="single" w:sz="8" w:space="0" w:color="A0C4AF"/>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2E7D4F"/>
              </w:rPr>
              <w:t xml:space="preserve"> 152 </w:t>
            </w:r>
            <w:r>
              <w:rPr>
                <w:rFonts w:ascii="Arial" w:hAnsi="Arial" w:cs="Arial" w:eastAsia="Arial"/>
                <w:sz w:val="20"/>
                <w:szCs w:val="20"/>
                <w:rtl/>
              </w:rPr>
              <w:t xml:space="preserve">  </w:t>
            </w:r>
            <w:r>
              <w:rPr>
                <w:rFonts w:ascii="Arial" w:hAnsi="Arial" w:cs="Arial" w:eastAsia="Arial"/>
                <w:b/>
                <w:bCs/>
                <w:color w:val="111827"/>
                <w:sz w:val="20"/>
                <w:szCs w:val="20"/>
                <w:rtl/>
              </w:rPr>
              <w:t>בפס״ד חקק נ׳ חקק (הרכב של חמישה שופטים) נדון היחס בין סעיף 2א לחוק המזונות לבין הדין האישי. מה הייתה ההלכה שנקבעה בדעת הרוב?</w:t>
            </w:r>
          </w:p>
          <w:p>
            <w:pPr>
              <w:bidi/>
              <w:spacing w:before="0" w:after="20" w:line="276" w:lineRule="auto"/>
              <w:ind w:right="400" w:hanging="300"/>
            </w:pPr>
            <w:r>
              <w:rPr>
                <w:rFonts w:ascii="Arial" w:hAnsi="Arial" w:cs="Arial" w:eastAsia="Arial"/>
                <w:b/>
                <w:bCs/>
                <w:color w:val="2E7D4F"/>
                <w:sz w:val="20"/>
                <w:szCs w:val="20"/>
                <w:rtl/>
              </w:rPr>
              <w:t xml:space="preserve">(א)  </w:t>
            </w:r>
            <w:r>
              <w:rPr>
                <w:rFonts w:ascii="Arial" w:hAnsi="Arial" w:cs="Arial" w:eastAsia="Arial"/>
                <w:color w:val="1F2430"/>
                <w:sz w:val="20"/>
                <w:szCs w:val="20"/>
                <w:rtl/>
              </w:rPr>
              <w:t>סעיף 2א הוא הוראה פרוצדורלית ולכן חל על כולם, ומותר להתחשב בכל מקור הכנסה של האישה</w:t>
            </w:r>
          </w:p>
          <w:p>
            <w:pPr>
              <w:bidi/>
              <w:spacing w:before="0" w:after="20" w:line="276" w:lineRule="auto"/>
              <w:ind w:right="400" w:hanging="300"/>
            </w:pPr>
            <w:r>
              <w:rPr>
                <w:rFonts w:ascii="Arial" w:hAnsi="Arial" w:cs="Arial" w:eastAsia="Arial"/>
                <w:b/>
                <w:bCs/>
                <w:color w:val="2E7D4F"/>
                <w:sz w:val="20"/>
                <w:szCs w:val="20"/>
                <w:rtl/>
              </w:rPr>
              <w:t xml:space="preserve">(ב)  </w:t>
            </w:r>
            <w:r>
              <w:rPr>
                <w:rFonts w:ascii="Arial" w:hAnsi="Arial" w:cs="Arial" w:eastAsia="Arial"/>
                <w:color w:val="1F2430"/>
                <w:sz w:val="20"/>
                <w:szCs w:val="20"/>
                <w:rtl/>
              </w:rPr>
              <w:t>סעיף 2א אינו חל כלל על יהודים, ולכן אין לקזז דבר ממזונות האישה</w:t>
            </w:r>
          </w:p>
          <w:p>
            <w:pPr>
              <w:bidi/>
              <w:spacing w:before="0" w:after="20" w:line="276" w:lineRule="auto"/>
              <w:ind w:right="400" w:hanging="300"/>
            </w:pPr>
            <w:r>
              <w:rPr>
                <w:rFonts w:ascii="Arial" w:hAnsi="Arial" w:cs="Arial" w:eastAsia="Arial"/>
                <w:b/>
                <w:bCs/>
                <w:color w:val="2E7D4F"/>
                <w:sz w:val="20"/>
                <w:szCs w:val="20"/>
                <w:rtl/>
              </w:rPr>
              <w:t xml:space="preserve">(ג)  </w:t>
            </w:r>
            <w:r>
              <w:rPr>
                <w:rFonts w:ascii="Arial" w:hAnsi="Arial" w:cs="Arial" w:eastAsia="Arial"/>
                <w:color w:val="1F2430"/>
                <w:sz w:val="20"/>
                <w:szCs w:val="20"/>
                <w:rtl/>
              </w:rPr>
              <w:t>המחוקק חזר בו לדין תורה, ולכן מותר לקזז ממזונות האישה רק את פירותיה – ורק פירות בפועל</w:t>
            </w:r>
          </w:p>
          <w:p>
            <w:pPr>
              <w:bidi/>
              <w:spacing w:before="0" w:after="20" w:line="276" w:lineRule="auto"/>
              <w:ind w:right="400" w:hanging="300"/>
            </w:pPr>
            <w:r>
              <w:rPr>
                <w:rFonts w:ascii="Arial" w:hAnsi="Arial" w:cs="Arial" w:eastAsia="Arial"/>
                <w:b/>
                <w:bCs/>
                <w:color w:val="2E7D4F"/>
                <w:sz w:val="20"/>
                <w:szCs w:val="20"/>
                <w:rtl/>
              </w:rPr>
              <w:t xml:space="preserve">(ד)  </w:t>
            </w:r>
            <w:r>
              <w:rPr>
                <w:rFonts w:ascii="Arial" w:hAnsi="Arial" w:cs="Arial" w:eastAsia="Arial"/>
                <w:color w:val="1F2430"/>
                <w:sz w:val="20"/>
                <w:szCs w:val="20"/>
                <w:rtl/>
              </w:rPr>
              <w:t>מותר לקזז את פירותיה ואת פוטנציאל פירותיה, אך לא את שכר עבודתה</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0C4AF"/>
              <w:left w:val="single" w:sz="8" w:space="0" w:color="A0C4AF"/>
              <w:bottom w:val="single" w:sz="8" w:space="0" w:color="A0C4AF"/>
              <w:right w:val="single" w:sz="8" w:space="0" w:color="A0C4AF"/>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2E7D4F"/>
              </w:rPr>
              <w:t xml:space="preserve"> 153 </w:t>
            </w:r>
            <w:r>
              <w:rPr>
                <w:rFonts w:ascii="Arial" w:hAnsi="Arial" w:cs="Arial" w:eastAsia="Arial"/>
                <w:sz w:val="20"/>
                <w:szCs w:val="20"/>
                <w:rtl/>
              </w:rPr>
              <w:t xml:space="preserve">  </w:t>
            </w:r>
            <w:r>
              <w:rPr>
                <w:rFonts w:ascii="Arial" w:hAnsi="Arial" w:cs="Arial" w:eastAsia="Arial"/>
                <w:b/>
                <w:bCs/>
                <w:color w:val="111827"/>
                <w:sz w:val="20"/>
                <w:szCs w:val="20"/>
                <w:rtl/>
              </w:rPr>
              <w:t>לרחל, נשואה כדמו״י, דירה שירשה, והיא עומדת ריקה. בעלה טוען בתביעת המזונות כי יש לקזז את דמי השכירות שרחל הייתה יכולה לקבל אילו השכירה את הדירה. מה הדין?</w:t>
            </w:r>
          </w:p>
          <w:p>
            <w:pPr>
              <w:bidi/>
              <w:spacing w:before="0" w:after="20" w:line="276" w:lineRule="auto"/>
              <w:ind w:right="400" w:hanging="300"/>
            </w:pPr>
            <w:r>
              <w:rPr>
                <w:rFonts w:ascii="Arial" w:hAnsi="Arial" w:cs="Arial" w:eastAsia="Arial"/>
                <w:b/>
                <w:bCs/>
                <w:color w:val="2E7D4F"/>
                <w:sz w:val="20"/>
                <w:szCs w:val="20"/>
                <w:rtl/>
              </w:rPr>
              <w:t xml:space="preserve">(א)  </w:t>
            </w:r>
            <w:r>
              <w:rPr>
                <w:rFonts w:ascii="Arial" w:hAnsi="Arial" w:cs="Arial" w:eastAsia="Arial"/>
                <w:color w:val="1F2430"/>
                <w:sz w:val="20"/>
                <w:szCs w:val="20"/>
                <w:rtl/>
              </w:rPr>
              <w:t>יש לקזז, שכן לפי פס״ד חקק מותר לקזז פירות</w:t>
            </w:r>
          </w:p>
          <w:p>
            <w:pPr>
              <w:bidi/>
              <w:spacing w:before="0" w:after="20" w:line="276" w:lineRule="auto"/>
              <w:ind w:right="400" w:hanging="300"/>
            </w:pPr>
            <w:r>
              <w:rPr>
                <w:rFonts w:ascii="Arial" w:hAnsi="Arial" w:cs="Arial" w:eastAsia="Arial"/>
                <w:b/>
                <w:bCs/>
                <w:color w:val="2E7D4F"/>
                <w:sz w:val="20"/>
                <w:szCs w:val="20"/>
                <w:rtl/>
              </w:rPr>
              <w:t xml:space="preserve">(ב)  </w:t>
            </w:r>
            <w:r>
              <w:rPr>
                <w:rFonts w:ascii="Arial" w:hAnsi="Arial" w:cs="Arial" w:eastAsia="Arial"/>
                <w:color w:val="1F2430"/>
                <w:sz w:val="20"/>
                <w:szCs w:val="20"/>
                <w:rtl/>
              </w:rPr>
              <w:t>אין לקזז – מקזזים רק פירות בפועל; את פוטנציאל הפירות אין לקזז, ואין לחייבה להשכיר את נכסה</w:t>
            </w:r>
          </w:p>
          <w:p>
            <w:pPr>
              <w:bidi/>
              <w:spacing w:before="0" w:after="20" w:line="276" w:lineRule="auto"/>
              <w:ind w:right="400" w:hanging="300"/>
            </w:pPr>
            <w:r>
              <w:rPr>
                <w:rFonts w:ascii="Arial" w:hAnsi="Arial" w:cs="Arial" w:eastAsia="Arial"/>
                <w:b/>
                <w:bCs/>
                <w:color w:val="2E7D4F"/>
                <w:sz w:val="20"/>
                <w:szCs w:val="20"/>
                <w:rtl/>
              </w:rPr>
              <w:t xml:space="preserve">(ג)  </w:t>
            </w:r>
            <w:r>
              <w:rPr>
                <w:rFonts w:ascii="Arial" w:hAnsi="Arial" w:cs="Arial" w:eastAsia="Arial"/>
                <w:color w:val="1F2430"/>
                <w:sz w:val="20"/>
                <w:szCs w:val="20"/>
                <w:rtl/>
              </w:rPr>
              <w:t>יש לקזז רק מחצית מדמי השכירות הפוטנציאליים</w:t>
            </w:r>
          </w:p>
          <w:p>
            <w:pPr>
              <w:bidi/>
              <w:spacing w:before="0" w:after="20" w:line="276" w:lineRule="auto"/>
              <w:ind w:right="400" w:hanging="300"/>
            </w:pPr>
            <w:r>
              <w:rPr>
                <w:rFonts w:ascii="Arial" w:hAnsi="Arial" w:cs="Arial" w:eastAsia="Arial"/>
                <w:b/>
                <w:bCs/>
                <w:color w:val="2E7D4F"/>
                <w:sz w:val="20"/>
                <w:szCs w:val="20"/>
                <w:rtl/>
              </w:rPr>
              <w:t xml:space="preserve">(ד)  </w:t>
            </w:r>
            <w:r>
              <w:rPr>
                <w:rFonts w:ascii="Arial" w:hAnsi="Arial" w:cs="Arial" w:eastAsia="Arial"/>
                <w:color w:val="1F2430"/>
                <w:sz w:val="20"/>
                <w:szCs w:val="20"/>
                <w:rtl/>
              </w:rPr>
              <w:t>יש לקזז אם הבעל יוכיח שרחל מסרבת להשכיר מתוך חוסר תום לב</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0C4AF"/>
              <w:left w:val="single" w:sz="8" w:space="0" w:color="A0C4AF"/>
              <w:bottom w:val="single" w:sz="8" w:space="0" w:color="A0C4AF"/>
              <w:right w:val="single" w:sz="8" w:space="0" w:color="A0C4AF"/>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2E7D4F"/>
              </w:rPr>
              <w:t xml:space="preserve"> 154 </w:t>
            </w:r>
            <w:r>
              <w:rPr>
                <w:rFonts w:ascii="Arial" w:hAnsi="Arial" w:cs="Arial" w:eastAsia="Arial"/>
                <w:sz w:val="20"/>
                <w:szCs w:val="20"/>
                <w:rtl/>
              </w:rPr>
              <w:t xml:space="preserve">  </w:t>
            </w:r>
            <w:r>
              <w:rPr>
                <w:rFonts w:ascii="Arial" w:hAnsi="Arial" w:cs="Arial" w:eastAsia="Arial"/>
                <w:b/>
                <w:bCs/>
                <w:color w:val="111827"/>
                <w:sz w:val="20"/>
                <w:szCs w:val="20"/>
                <w:rtl/>
              </w:rPr>
              <w:t>לתמר, נשואה כדמו״י, משכורת חודשית, דירה מושכרת שמניבה דמי שכירות, וכן סכום כסף גדול שירשה ומופקד בבנק ללא תשואה. מה מותר לקזז ממזונותיה לפי מה שנלמד?</w:t>
            </w:r>
          </w:p>
          <w:p>
            <w:pPr>
              <w:bidi/>
              <w:spacing w:before="0" w:after="20" w:line="276" w:lineRule="auto"/>
              <w:ind w:right="400" w:hanging="300"/>
            </w:pPr>
            <w:r>
              <w:rPr>
                <w:rFonts w:ascii="Arial" w:hAnsi="Arial" w:cs="Arial" w:eastAsia="Arial"/>
                <w:b/>
                <w:bCs/>
                <w:color w:val="2E7D4F"/>
                <w:sz w:val="20"/>
                <w:szCs w:val="20"/>
                <w:rtl/>
              </w:rPr>
              <w:t xml:space="preserve">(א)  </w:t>
            </w:r>
            <w:r>
              <w:rPr>
                <w:rFonts w:ascii="Arial" w:hAnsi="Arial" w:cs="Arial" w:eastAsia="Arial"/>
                <w:color w:val="1F2430"/>
                <w:sz w:val="20"/>
                <w:szCs w:val="20"/>
                <w:rtl/>
              </w:rPr>
              <w:t>רק את המשכורת, שכן פירות אינם מתקזזים מאז חוק שיווי זכויות האישה</w:t>
            </w:r>
          </w:p>
          <w:p>
            <w:pPr>
              <w:bidi/>
              <w:spacing w:before="0" w:after="20" w:line="276" w:lineRule="auto"/>
              <w:ind w:right="400" w:hanging="300"/>
            </w:pPr>
            <w:r>
              <w:rPr>
                <w:rFonts w:ascii="Arial" w:hAnsi="Arial" w:cs="Arial" w:eastAsia="Arial"/>
                <w:b/>
                <w:bCs/>
                <w:color w:val="2E7D4F"/>
                <w:sz w:val="20"/>
                <w:szCs w:val="20"/>
                <w:rtl/>
              </w:rPr>
              <w:t xml:space="preserve">(ב)  </w:t>
            </w:r>
            <w:r>
              <w:rPr>
                <w:rFonts w:ascii="Arial" w:hAnsi="Arial" w:cs="Arial" w:eastAsia="Arial"/>
                <w:color w:val="1F2430"/>
                <w:sz w:val="20"/>
                <w:szCs w:val="20"/>
                <w:rtl/>
              </w:rPr>
              <w:t>את המשכורת, את דמי השכירות ואת קרן הירושה – כל מקור הכנסה</w:t>
            </w:r>
          </w:p>
          <w:p>
            <w:pPr>
              <w:bidi/>
              <w:spacing w:before="0" w:after="20" w:line="276" w:lineRule="auto"/>
              <w:ind w:right="400" w:hanging="300"/>
            </w:pPr>
            <w:r>
              <w:rPr>
                <w:rFonts w:ascii="Arial" w:hAnsi="Arial" w:cs="Arial" w:eastAsia="Arial"/>
                <w:b/>
                <w:bCs/>
                <w:color w:val="2E7D4F"/>
                <w:sz w:val="20"/>
                <w:szCs w:val="20"/>
                <w:rtl/>
              </w:rPr>
              <w:t xml:space="preserve">(ג)  </w:t>
            </w:r>
            <w:r>
              <w:rPr>
                <w:rFonts w:ascii="Arial" w:hAnsi="Arial" w:cs="Arial" w:eastAsia="Arial"/>
                <w:color w:val="1F2430"/>
                <w:sz w:val="20"/>
                <w:szCs w:val="20"/>
                <w:rtl/>
              </w:rPr>
              <w:t>את המשכורת שהיא משתכרת בפועל ואת דמי השכירות בפועל, אך לא את קרן הירושה</w:t>
            </w:r>
          </w:p>
          <w:p>
            <w:pPr>
              <w:bidi/>
              <w:spacing w:before="0" w:after="20" w:line="276" w:lineRule="auto"/>
              <w:ind w:right="400" w:hanging="300"/>
            </w:pPr>
            <w:r>
              <w:rPr>
                <w:rFonts w:ascii="Arial" w:hAnsi="Arial" w:cs="Arial" w:eastAsia="Arial"/>
                <w:b/>
                <w:bCs/>
                <w:color w:val="2E7D4F"/>
                <w:sz w:val="20"/>
                <w:szCs w:val="20"/>
                <w:rtl/>
              </w:rPr>
              <w:t xml:space="preserve">(ד)  </w:t>
            </w:r>
            <w:r>
              <w:rPr>
                <w:rFonts w:ascii="Arial" w:hAnsi="Arial" w:cs="Arial" w:eastAsia="Arial"/>
                <w:color w:val="1F2430"/>
                <w:sz w:val="20"/>
                <w:szCs w:val="20"/>
                <w:rtl/>
              </w:rPr>
              <w:t>רק את דמי השכירות, שכן אין לקזז שכר עבודה של אישה</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0C4AF"/>
              <w:left w:val="single" w:sz="8" w:space="0" w:color="A0C4AF"/>
              <w:bottom w:val="single" w:sz="8" w:space="0" w:color="A0C4AF"/>
              <w:right w:val="single" w:sz="8" w:space="0" w:color="A0C4AF"/>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2E7D4F"/>
              </w:rPr>
              <w:t xml:space="preserve"> 155 </w:t>
            </w:r>
            <w:r>
              <w:rPr>
                <w:rFonts w:ascii="Arial" w:hAnsi="Arial" w:cs="Arial" w:eastAsia="Arial"/>
                <w:sz w:val="20"/>
                <w:szCs w:val="20"/>
                <w:rtl/>
              </w:rPr>
              <w:t xml:space="preserve">  </w:t>
            </w:r>
            <w:r>
              <w:rPr>
                <w:rFonts w:ascii="Arial" w:hAnsi="Arial" w:cs="Arial" w:eastAsia="Arial"/>
                <w:b/>
                <w:bCs/>
                <w:color w:val="111827"/>
                <w:sz w:val="20"/>
                <w:szCs w:val="20"/>
                <w:rtl/>
              </w:rPr>
              <w:t>בעל נתבע למזונות אישה בבית המשפט לענייני משפחה וטוען שקיים ספק בתוקף הנישואין כדמו״י. איזו מהטענות נכונה?</w:t>
            </w:r>
          </w:p>
          <w:p>
            <w:pPr>
              <w:bidi/>
              <w:spacing w:before="0" w:after="20" w:line="276" w:lineRule="auto"/>
              <w:ind w:right="400" w:hanging="300"/>
            </w:pPr>
            <w:r>
              <w:rPr>
                <w:rFonts w:ascii="Arial" w:hAnsi="Arial" w:cs="Arial" w:eastAsia="Arial"/>
                <w:b/>
                <w:bCs/>
                <w:color w:val="2E7D4F"/>
                <w:sz w:val="20"/>
                <w:szCs w:val="20"/>
                <w:rtl/>
              </w:rPr>
              <w:t xml:space="preserve">(א)  </w:t>
            </w:r>
            <w:r>
              <w:rPr>
                <w:rFonts w:ascii="Arial" w:hAnsi="Arial" w:cs="Arial" w:eastAsia="Arial"/>
                <w:color w:val="1F2430"/>
                <w:sz w:val="20"/>
                <w:szCs w:val="20"/>
                <w:rtl/>
              </w:rPr>
              <w:t>לפי הכלל ״אין מוציאין ממון מספק״, מנישואין בספק אין כתובה ואין מזונות; בית המשפט רשאי להכריע בשאלת התוקף באופן אגבי מכוח סעיף 76 לחוק בתי המשפט [נוסח משולב]</w:t>
            </w:r>
          </w:p>
          <w:p>
            <w:pPr>
              <w:bidi/>
              <w:spacing w:before="0" w:after="20" w:line="276" w:lineRule="auto"/>
              <w:ind w:right="400" w:hanging="300"/>
            </w:pPr>
            <w:r>
              <w:rPr>
                <w:rFonts w:ascii="Arial" w:hAnsi="Arial" w:cs="Arial" w:eastAsia="Arial"/>
                <w:b/>
                <w:bCs/>
                <w:color w:val="2E7D4F"/>
                <w:sz w:val="20"/>
                <w:szCs w:val="20"/>
                <w:rtl/>
              </w:rPr>
              <w:t xml:space="preserve">(ב)  </w:t>
            </w:r>
            <w:r>
              <w:rPr>
                <w:rFonts w:ascii="Arial" w:hAnsi="Arial" w:cs="Arial" w:eastAsia="Arial"/>
                <w:color w:val="1F2430"/>
                <w:sz w:val="20"/>
                <w:szCs w:val="20"/>
                <w:rtl/>
              </w:rPr>
              <w:t>מאחר שקיים ספק, יש לחייב את הבעל במזונות לחומרא, כמו שמחייבים גט לחומרא</w:t>
            </w:r>
          </w:p>
          <w:p>
            <w:pPr>
              <w:bidi/>
              <w:spacing w:before="0" w:after="20" w:line="276" w:lineRule="auto"/>
              <w:ind w:right="400" w:hanging="300"/>
            </w:pPr>
            <w:r>
              <w:rPr>
                <w:rFonts w:ascii="Arial" w:hAnsi="Arial" w:cs="Arial" w:eastAsia="Arial"/>
                <w:b/>
                <w:bCs/>
                <w:color w:val="2E7D4F"/>
                <w:sz w:val="20"/>
                <w:szCs w:val="20"/>
                <w:rtl/>
              </w:rPr>
              <w:t xml:space="preserve">(ג)  </w:t>
            </w:r>
            <w:r>
              <w:rPr>
                <w:rFonts w:ascii="Arial" w:hAnsi="Arial" w:cs="Arial" w:eastAsia="Arial"/>
                <w:color w:val="1F2430"/>
                <w:sz w:val="20"/>
                <w:szCs w:val="20"/>
                <w:rtl/>
              </w:rPr>
              <w:t>בית המשפט חייב להעביר את כל תביעת המזונות לבית הדין הרבני</w:t>
            </w:r>
          </w:p>
          <w:p>
            <w:pPr>
              <w:bidi/>
              <w:spacing w:before="0" w:after="20" w:line="276" w:lineRule="auto"/>
              <w:ind w:right="400" w:hanging="300"/>
            </w:pPr>
            <w:r>
              <w:rPr>
                <w:rFonts w:ascii="Arial" w:hAnsi="Arial" w:cs="Arial" w:eastAsia="Arial"/>
                <w:b/>
                <w:bCs/>
                <w:color w:val="2E7D4F"/>
                <w:sz w:val="20"/>
                <w:szCs w:val="20"/>
                <w:rtl/>
              </w:rPr>
              <w:t xml:space="preserve">(ד)  </w:t>
            </w:r>
            <w:r>
              <w:rPr>
                <w:rFonts w:ascii="Arial" w:hAnsi="Arial" w:cs="Arial" w:eastAsia="Arial"/>
                <w:color w:val="1F2430"/>
                <w:sz w:val="20"/>
                <w:szCs w:val="20"/>
                <w:rtl/>
              </w:rPr>
              <w:t>שאלת תוקף הנישואין אינה רלוונטית למזונות אישה</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0C4AF"/>
              <w:left w:val="single" w:sz="8" w:space="0" w:color="A0C4AF"/>
              <w:bottom w:val="single" w:sz="8" w:space="0" w:color="A0C4AF"/>
              <w:right w:val="single" w:sz="8" w:space="0" w:color="A0C4AF"/>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2E7D4F"/>
              </w:rPr>
              <w:t xml:space="preserve"> 156 </w:t>
            </w:r>
            <w:r>
              <w:rPr>
                <w:rFonts w:ascii="Arial" w:hAnsi="Arial" w:cs="Arial" w:eastAsia="Arial"/>
                <w:sz w:val="20"/>
                <w:szCs w:val="20"/>
                <w:rtl/>
              </w:rPr>
              <w:t xml:space="preserve">  </w:t>
            </w:r>
            <w:r>
              <w:rPr>
                <w:rFonts w:ascii="Arial" w:hAnsi="Arial" w:cs="Arial" w:eastAsia="Arial"/>
                <w:b/>
                <w:bCs/>
                <w:color w:val="111827"/>
                <w:sz w:val="20"/>
                <w:szCs w:val="20"/>
                <w:rtl/>
              </w:rPr>
              <w:t>רונית, נשואה כדמו״י, עזבה את בית בני הזוג ותבעה מזונות. בעלה טוען שהיא ״אינה עמו״ ולכן אינה זכאית למזונות. מה נקבע בפס״ד מילר?</w:t>
            </w:r>
          </w:p>
          <w:p>
            <w:pPr>
              <w:bidi/>
              <w:spacing w:before="0" w:after="20" w:line="276" w:lineRule="auto"/>
              <w:ind w:right="400" w:hanging="300"/>
            </w:pPr>
            <w:r>
              <w:rPr>
                <w:rFonts w:ascii="Arial" w:hAnsi="Arial" w:cs="Arial" w:eastAsia="Arial"/>
                <w:b/>
                <w:bCs/>
                <w:color w:val="2E7D4F"/>
                <w:sz w:val="20"/>
                <w:szCs w:val="20"/>
                <w:rtl/>
              </w:rPr>
              <w:t xml:space="preserve">(א)  </w:t>
            </w:r>
            <w:r>
              <w:rPr>
                <w:rFonts w:ascii="Arial" w:hAnsi="Arial" w:cs="Arial" w:eastAsia="Arial"/>
                <w:color w:val="1F2430"/>
                <w:sz w:val="20"/>
                <w:szCs w:val="20"/>
                <w:rtl/>
              </w:rPr>
              <w:t>טענת הבעל מתקבלת אוטומטית, שכן אישה שאינה עמו מאבדת את מזונותיה</w:t>
            </w:r>
          </w:p>
          <w:p>
            <w:pPr>
              <w:bidi/>
              <w:spacing w:before="0" w:after="20" w:line="276" w:lineRule="auto"/>
              <w:ind w:right="400" w:hanging="300"/>
            </w:pPr>
            <w:r>
              <w:rPr>
                <w:rFonts w:ascii="Arial" w:hAnsi="Arial" w:cs="Arial" w:eastAsia="Arial"/>
                <w:b/>
                <w:bCs/>
                <w:color w:val="2E7D4F"/>
                <w:sz w:val="20"/>
                <w:szCs w:val="20"/>
                <w:rtl/>
              </w:rPr>
              <w:t xml:space="preserve">(ב)  </w:t>
            </w:r>
            <w:r>
              <w:rPr>
                <w:rFonts w:ascii="Arial" w:hAnsi="Arial" w:cs="Arial" w:eastAsia="Arial"/>
                <w:color w:val="1F2430"/>
                <w:sz w:val="20"/>
                <w:szCs w:val="20"/>
                <w:rtl/>
              </w:rPr>
              <w:t>הנטל על הבעל להוכיח שרונית עזבה ללא סיבה, בשני עדים</w:t>
            </w:r>
          </w:p>
          <w:p>
            <w:pPr>
              <w:bidi/>
              <w:spacing w:before="0" w:after="20" w:line="276" w:lineRule="auto"/>
              <w:ind w:right="400" w:hanging="300"/>
            </w:pPr>
            <w:r>
              <w:rPr>
                <w:rFonts w:ascii="Arial" w:hAnsi="Arial" w:cs="Arial" w:eastAsia="Arial"/>
                <w:b/>
                <w:bCs/>
                <w:color w:val="2E7D4F"/>
                <w:sz w:val="20"/>
                <w:szCs w:val="20"/>
                <w:rtl/>
              </w:rPr>
              <w:t xml:space="preserve">(ג)  </w:t>
            </w:r>
            <w:r>
              <w:rPr>
                <w:rFonts w:ascii="Arial" w:hAnsi="Arial" w:cs="Arial" w:eastAsia="Arial"/>
                <w:color w:val="1F2430"/>
                <w:sz w:val="20"/>
                <w:szCs w:val="20"/>
                <w:rtl/>
              </w:rPr>
              <w:t>הטענה תתקבל רק אם בית הדין הרבני הכריז על רונית כמורדת</w:t>
            </w:r>
          </w:p>
          <w:p>
            <w:pPr>
              <w:bidi/>
              <w:spacing w:before="0" w:after="20" w:line="276" w:lineRule="auto"/>
              <w:ind w:right="400" w:hanging="300"/>
            </w:pPr>
            <w:r>
              <w:rPr>
                <w:rFonts w:ascii="Arial" w:hAnsi="Arial" w:cs="Arial" w:eastAsia="Arial"/>
                <w:b/>
                <w:bCs/>
                <w:color w:val="2E7D4F"/>
                <w:sz w:val="20"/>
                <w:szCs w:val="20"/>
                <w:rtl/>
              </w:rPr>
              <w:t xml:space="preserve">(ד)  </w:t>
            </w:r>
            <w:r>
              <w:rPr>
                <w:rFonts w:ascii="Arial" w:hAnsi="Arial" w:cs="Arial" w:eastAsia="Arial"/>
                <w:color w:val="1F2430"/>
                <w:sz w:val="20"/>
                <w:szCs w:val="20"/>
                <w:rtl/>
              </w:rPr>
              <w:t>רונית רשאית להוכיח שיש לה סיבה מוצדקת לכך שאינה עמו, והנטל המוטל עליה ״קל כנוצה״</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0C4AF"/>
              <w:left w:val="single" w:sz="8" w:space="0" w:color="A0C4AF"/>
              <w:bottom w:val="single" w:sz="8" w:space="0" w:color="A0C4AF"/>
              <w:right w:val="single" w:sz="8" w:space="0" w:color="A0C4AF"/>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2E7D4F"/>
              </w:rPr>
              <w:t xml:space="preserve"> 157 </w:t>
            </w:r>
            <w:r>
              <w:rPr>
                <w:rFonts w:ascii="Arial" w:hAnsi="Arial" w:cs="Arial" w:eastAsia="Arial"/>
                <w:sz w:val="20"/>
                <w:szCs w:val="20"/>
                <w:rtl/>
              </w:rPr>
              <w:t xml:space="preserve">  </w:t>
            </w:r>
            <w:r>
              <w:rPr>
                <w:rFonts w:ascii="Arial" w:hAnsi="Arial" w:cs="Arial" w:eastAsia="Arial"/>
                <w:b/>
                <w:bCs/>
                <w:color w:val="111827"/>
                <w:sz w:val="20"/>
                <w:szCs w:val="20"/>
                <w:rtl/>
              </w:rPr>
              <w:t>איזו מהטענות הבאות בעניין ״מורדת״ נכונה?</w:t>
            </w:r>
          </w:p>
          <w:p>
            <w:pPr>
              <w:bidi/>
              <w:spacing w:before="0" w:after="20" w:line="276" w:lineRule="auto"/>
              <w:ind w:right="400" w:hanging="300"/>
            </w:pPr>
            <w:r>
              <w:rPr>
                <w:rFonts w:ascii="Arial" w:hAnsi="Arial" w:cs="Arial" w:eastAsia="Arial"/>
                <w:b/>
                <w:bCs/>
                <w:color w:val="2E7D4F"/>
                <w:sz w:val="20"/>
                <w:szCs w:val="20"/>
                <w:rtl/>
              </w:rPr>
              <w:t xml:space="preserve">(א)  </w:t>
            </w:r>
            <w:r>
              <w:rPr>
                <w:rFonts w:ascii="Arial" w:hAnsi="Arial" w:cs="Arial" w:eastAsia="Arial"/>
                <w:color w:val="1F2430"/>
                <w:sz w:val="20"/>
                <w:szCs w:val="20"/>
                <w:rtl/>
              </w:rPr>
              <w:t>מורדת היא אישה שאינה גרה עם בעלה, וכל ערכאה רשאית להכריז עליה</w:t>
            </w:r>
          </w:p>
          <w:p>
            <w:pPr>
              <w:bidi/>
              <w:spacing w:before="0" w:after="20" w:line="276" w:lineRule="auto"/>
              <w:ind w:right="400" w:hanging="300"/>
            </w:pPr>
            <w:r>
              <w:rPr>
                <w:rFonts w:ascii="Arial" w:hAnsi="Arial" w:cs="Arial" w:eastAsia="Arial"/>
                <w:b/>
                <w:bCs/>
                <w:color w:val="2E7D4F"/>
                <w:sz w:val="20"/>
                <w:szCs w:val="20"/>
                <w:rtl/>
              </w:rPr>
              <w:t xml:space="preserve">(ב)  </w:t>
            </w:r>
            <w:r>
              <w:rPr>
                <w:rFonts w:ascii="Arial" w:hAnsi="Arial" w:cs="Arial" w:eastAsia="Arial"/>
                <w:color w:val="1F2430"/>
                <w:sz w:val="20"/>
                <w:szCs w:val="20"/>
                <w:rtl/>
              </w:rPr>
              <w:t>ההכרזה על מורדת היא בסמכות מקבילה של בית הדין ובית המשפט, שכן מזונות אישה בסמכות מקבילה</w:t>
            </w:r>
          </w:p>
          <w:p>
            <w:pPr>
              <w:bidi/>
              <w:spacing w:before="0" w:after="20" w:line="276" w:lineRule="auto"/>
              <w:ind w:right="400" w:hanging="300"/>
            </w:pPr>
            <w:r>
              <w:rPr>
                <w:rFonts w:ascii="Arial" w:hAnsi="Arial" w:cs="Arial" w:eastAsia="Arial"/>
                <w:b/>
                <w:bCs/>
                <w:color w:val="2E7D4F"/>
                <w:sz w:val="20"/>
                <w:szCs w:val="20"/>
                <w:rtl/>
              </w:rPr>
              <w:t xml:space="preserve">(ג)  </w:t>
            </w:r>
            <w:r>
              <w:rPr>
                <w:rFonts w:ascii="Arial" w:hAnsi="Arial" w:cs="Arial" w:eastAsia="Arial"/>
                <w:color w:val="1F2430"/>
                <w:sz w:val="20"/>
                <w:szCs w:val="20"/>
                <w:rtl/>
              </w:rPr>
              <w:t>הכרזת מורדת של בית הדין אינה מחייבת את הערכאה האזרחית בשום מצב</w:t>
            </w:r>
          </w:p>
          <w:p>
            <w:pPr>
              <w:bidi/>
              <w:spacing w:before="0" w:after="20" w:line="276" w:lineRule="auto"/>
              <w:ind w:right="400" w:hanging="300"/>
            </w:pPr>
            <w:r>
              <w:rPr>
                <w:rFonts w:ascii="Arial" w:hAnsi="Arial" w:cs="Arial" w:eastAsia="Arial"/>
                <w:b/>
                <w:bCs/>
                <w:color w:val="2E7D4F"/>
                <w:sz w:val="20"/>
                <w:szCs w:val="20"/>
                <w:rtl/>
              </w:rPr>
              <w:t xml:space="preserve">(ד)  </w:t>
            </w:r>
            <w:r>
              <w:rPr>
                <w:rFonts w:ascii="Arial" w:hAnsi="Arial" w:cs="Arial" w:eastAsia="Arial"/>
                <w:color w:val="1F2430"/>
                <w:sz w:val="20"/>
                <w:szCs w:val="20"/>
                <w:rtl/>
              </w:rPr>
              <w:t>מורדת היא אישה המונעת תשמיש מיטה מבעלה; ההכרזה, בהליך של י״ב חודשים, היא בסמכות ייחודית של בית הדין הרבני, והכרזה כללית מחייבת גם את הערכאה האזרחית</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0C4AF"/>
              <w:left w:val="single" w:sz="8" w:space="0" w:color="A0C4AF"/>
              <w:bottom w:val="single" w:sz="8" w:space="0" w:color="A0C4AF"/>
              <w:right w:val="single" w:sz="8" w:space="0" w:color="A0C4AF"/>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2E7D4F"/>
              </w:rPr>
              <w:t xml:space="preserve"> 158 </w:t>
            </w:r>
            <w:r>
              <w:rPr>
                <w:rFonts w:ascii="Arial" w:hAnsi="Arial" w:cs="Arial" w:eastAsia="Arial"/>
                <w:sz w:val="20"/>
                <w:szCs w:val="20"/>
                <w:rtl/>
              </w:rPr>
              <w:t xml:space="preserve">  </w:t>
            </w:r>
            <w:r>
              <w:rPr>
                <w:rFonts w:ascii="Arial" w:hAnsi="Arial" w:cs="Arial" w:eastAsia="Arial"/>
                <w:b/>
                <w:bCs/>
                <w:color w:val="111827"/>
                <w:sz w:val="20"/>
                <w:szCs w:val="20"/>
                <w:rtl/>
              </w:rPr>
              <w:t>אישה תבעה מזונות בבית המשפט. לאחר מכן קבע בית הדין הרבני, לבקשת הבעל, כי ״לעניין המזונות דינה כדין מורדת״. לפי פס״ד שרגאי, מה הדין?</w:t>
            </w:r>
          </w:p>
          <w:p>
            <w:pPr>
              <w:bidi/>
              <w:spacing w:before="0" w:after="20" w:line="276" w:lineRule="auto"/>
              <w:ind w:right="400" w:hanging="300"/>
            </w:pPr>
            <w:r>
              <w:rPr>
                <w:rFonts w:ascii="Arial" w:hAnsi="Arial" w:cs="Arial" w:eastAsia="Arial"/>
                <w:b/>
                <w:bCs/>
                <w:color w:val="2E7D4F"/>
                <w:sz w:val="20"/>
                <w:szCs w:val="20"/>
                <w:rtl/>
              </w:rPr>
              <w:t xml:space="preserve">(א)  </w:t>
            </w:r>
            <w:r>
              <w:rPr>
                <w:rFonts w:ascii="Arial" w:hAnsi="Arial" w:cs="Arial" w:eastAsia="Arial"/>
                <w:color w:val="1F2430"/>
                <w:sz w:val="20"/>
                <w:szCs w:val="20"/>
                <w:rtl/>
              </w:rPr>
              <w:t>בית הדין חרג מסמכותו – הוא לא הכריז עליה כמורדת באופן כללי בהליך מלא, אלא הכריע לעניין המזונות, שבו הסמכות נתונה לבית המשפט שאליו פנתה האישה</w:t>
            </w:r>
          </w:p>
          <w:p>
            <w:pPr>
              <w:bidi/>
              <w:spacing w:before="0" w:after="20" w:line="276" w:lineRule="auto"/>
              <w:ind w:right="400" w:hanging="300"/>
            </w:pPr>
            <w:r>
              <w:rPr>
                <w:rFonts w:ascii="Arial" w:hAnsi="Arial" w:cs="Arial" w:eastAsia="Arial"/>
                <w:b/>
                <w:bCs/>
                <w:color w:val="2E7D4F"/>
                <w:sz w:val="20"/>
                <w:szCs w:val="20"/>
                <w:rtl/>
              </w:rPr>
              <w:t xml:space="preserve">(ב)  </w:t>
            </w:r>
            <w:r>
              <w:rPr>
                <w:rFonts w:ascii="Arial" w:hAnsi="Arial" w:cs="Arial" w:eastAsia="Arial"/>
                <w:color w:val="1F2430"/>
                <w:sz w:val="20"/>
                <w:szCs w:val="20"/>
                <w:rtl/>
              </w:rPr>
              <w:t>קביעת בית הדין מחייבת את בית המשפט, שכן מורדת היא בסמכות ייחודית של בית הדין</w:t>
            </w:r>
          </w:p>
          <w:p>
            <w:pPr>
              <w:bidi/>
              <w:spacing w:before="0" w:after="20" w:line="276" w:lineRule="auto"/>
              <w:ind w:right="400" w:hanging="300"/>
            </w:pPr>
            <w:r>
              <w:rPr>
                <w:rFonts w:ascii="Arial" w:hAnsi="Arial" w:cs="Arial" w:eastAsia="Arial"/>
                <w:b/>
                <w:bCs/>
                <w:color w:val="2E7D4F"/>
                <w:sz w:val="20"/>
                <w:szCs w:val="20"/>
                <w:rtl/>
              </w:rPr>
              <w:t xml:space="preserve">(ג)  </w:t>
            </w:r>
            <w:r>
              <w:rPr>
                <w:rFonts w:ascii="Arial" w:hAnsi="Arial" w:cs="Arial" w:eastAsia="Arial"/>
                <w:color w:val="1F2430"/>
                <w:sz w:val="20"/>
                <w:szCs w:val="20"/>
                <w:rtl/>
              </w:rPr>
              <w:t>בית המשפט רשאי להתעלם מקביעת בית הדין רק אם האישה תוכיח שלא מרדה</w:t>
            </w:r>
          </w:p>
          <w:p>
            <w:pPr>
              <w:bidi/>
              <w:spacing w:before="0" w:after="20" w:line="276" w:lineRule="auto"/>
              <w:ind w:right="400" w:hanging="300"/>
            </w:pPr>
            <w:r>
              <w:rPr>
                <w:rFonts w:ascii="Arial" w:hAnsi="Arial" w:cs="Arial" w:eastAsia="Arial"/>
                <w:b/>
                <w:bCs/>
                <w:color w:val="2E7D4F"/>
                <w:sz w:val="20"/>
                <w:szCs w:val="20"/>
                <w:rtl/>
              </w:rPr>
              <w:t xml:space="preserve">(ד)  </w:t>
            </w:r>
            <w:r>
              <w:rPr>
                <w:rFonts w:ascii="Arial" w:hAnsi="Arial" w:cs="Arial" w:eastAsia="Arial"/>
                <w:color w:val="1F2430"/>
                <w:sz w:val="20"/>
                <w:szCs w:val="20"/>
                <w:rtl/>
              </w:rPr>
              <w:t>קביעת בית הדין תקפה, שכן הבעל כרך את המזונות לתביעת שלום בית</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0C4AF"/>
              <w:left w:val="single" w:sz="8" w:space="0" w:color="A0C4AF"/>
              <w:bottom w:val="single" w:sz="8" w:space="0" w:color="A0C4AF"/>
              <w:right w:val="single" w:sz="8" w:space="0" w:color="A0C4AF"/>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2E7D4F"/>
              </w:rPr>
              <w:t xml:space="preserve"> 159 </w:t>
            </w:r>
            <w:r>
              <w:rPr>
                <w:rFonts w:ascii="Arial" w:hAnsi="Arial" w:cs="Arial" w:eastAsia="Arial"/>
                <w:sz w:val="20"/>
                <w:szCs w:val="20"/>
                <w:rtl/>
              </w:rPr>
              <w:t xml:space="preserve">  </w:t>
            </w:r>
            <w:r>
              <w:rPr>
                <w:rFonts w:ascii="Arial" w:hAnsi="Arial" w:cs="Arial" w:eastAsia="Arial"/>
                <w:b/>
                <w:bCs/>
                <w:color w:val="111827"/>
                <w:sz w:val="20"/>
                <w:szCs w:val="20"/>
                <w:rtl/>
              </w:rPr>
              <w:t>אסתי עזבה את הבית בשל אלימות בעלה ותבעה מזונות אישה בבית המשפט, ובית המשפט פסק לה מזונות. רק לאחר מכן הגיש הבעל תביעת גירושין בעילת מורדת, ובית הדין הכריז עליה מורדת לכל דין. לפי מה שנלמד (פס״ד מקיטן), מה הדין?</w:t>
            </w:r>
          </w:p>
          <w:p>
            <w:pPr>
              <w:bidi/>
              <w:spacing w:before="0" w:after="20" w:line="276" w:lineRule="auto"/>
              <w:ind w:right="400" w:hanging="300"/>
            </w:pPr>
            <w:r>
              <w:rPr>
                <w:rFonts w:ascii="Arial" w:hAnsi="Arial" w:cs="Arial" w:eastAsia="Arial"/>
                <w:b/>
                <w:bCs/>
                <w:color w:val="2E7D4F"/>
                <w:sz w:val="20"/>
                <w:szCs w:val="20"/>
                <w:rtl/>
              </w:rPr>
              <w:t xml:space="preserve">(א)  </w:t>
            </w:r>
            <w:r>
              <w:rPr>
                <w:rFonts w:ascii="Arial" w:hAnsi="Arial" w:cs="Arial" w:eastAsia="Arial"/>
                <w:color w:val="1F2430"/>
                <w:sz w:val="20"/>
                <w:szCs w:val="20"/>
                <w:rtl/>
              </w:rPr>
              <w:t>בית המשפט חייב לקבל את ההכרזה ולבטל מיד את המזונות, שכן הכרזת מורדת חלוטה לכל דין</w:t>
            </w:r>
          </w:p>
          <w:p>
            <w:pPr>
              <w:bidi/>
              <w:spacing w:before="0" w:after="20" w:line="276" w:lineRule="auto"/>
              <w:ind w:right="400" w:hanging="300"/>
            </w:pPr>
            <w:r>
              <w:rPr>
                <w:rFonts w:ascii="Arial" w:hAnsi="Arial" w:cs="Arial" w:eastAsia="Arial"/>
                <w:b/>
                <w:bCs/>
                <w:color w:val="2E7D4F"/>
                <w:sz w:val="20"/>
                <w:szCs w:val="20"/>
                <w:rtl/>
              </w:rPr>
              <w:t xml:space="preserve">(ב)  </w:t>
            </w:r>
            <w:r>
              <w:rPr>
                <w:rFonts w:ascii="Arial" w:hAnsi="Arial" w:cs="Arial" w:eastAsia="Arial"/>
                <w:color w:val="1F2430"/>
                <w:sz w:val="20"/>
                <w:szCs w:val="20"/>
                <w:rtl/>
              </w:rPr>
              <w:t>בית המשפט יקבל את ההכרזה רק אם יוצגו בפניו ראיות במשקל של נוצה</w:t>
            </w:r>
          </w:p>
          <w:p>
            <w:pPr>
              <w:bidi/>
              <w:spacing w:before="0" w:after="20" w:line="276" w:lineRule="auto"/>
              <w:ind w:right="400" w:hanging="300"/>
            </w:pPr>
            <w:r>
              <w:rPr>
                <w:rFonts w:ascii="Arial" w:hAnsi="Arial" w:cs="Arial" w:eastAsia="Arial"/>
                <w:b/>
                <w:bCs/>
                <w:color w:val="2E7D4F"/>
                <w:sz w:val="20"/>
                <w:szCs w:val="20"/>
                <w:rtl/>
              </w:rPr>
              <w:t xml:space="preserve">(ג)  </w:t>
            </w:r>
            <w:r>
              <w:rPr>
                <w:rFonts w:ascii="Arial" w:hAnsi="Arial" w:cs="Arial" w:eastAsia="Arial"/>
                <w:color w:val="1F2430"/>
                <w:sz w:val="20"/>
                <w:szCs w:val="20"/>
                <w:rtl/>
              </w:rPr>
              <w:t>מאחר שבית המשפט כבר פסק מזונות נוצר מעשה בית דין, וההכרזה המאוחרת אינה מחייבת אותו באופן אוטומטי</w:t>
            </w:r>
          </w:p>
          <w:p>
            <w:pPr>
              <w:bidi/>
              <w:spacing w:before="0" w:after="20" w:line="276" w:lineRule="auto"/>
              <w:ind w:right="400" w:hanging="300"/>
            </w:pPr>
            <w:r>
              <w:rPr>
                <w:rFonts w:ascii="Arial" w:hAnsi="Arial" w:cs="Arial" w:eastAsia="Arial"/>
                <w:b/>
                <w:bCs/>
                <w:color w:val="2E7D4F"/>
                <w:sz w:val="20"/>
                <w:szCs w:val="20"/>
                <w:rtl/>
              </w:rPr>
              <w:t xml:space="preserve">(ד)  </w:t>
            </w:r>
            <w:r>
              <w:rPr>
                <w:rFonts w:ascii="Arial" w:hAnsi="Arial" w:cs="Arial" w:eastAsia="Arial"/>
                <w:color w:val="1F2430"/>
                <w:sz w:val="20"/>
                <w:szCs w:val="20"/>
                <w:rtl/>
              </w:rPr>
              <w:t>בית הדין חרג מסמכותו, שכן אין לו סמכות להכריז על אישה כמורדת</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0C4AF"/>
              <w:left w:val="single" w:sz="8" w:space="0" w:color="A0C4AF"/>
              <w:bottom w:val="single" w:sz="8" w:space="0" w:color="A0C4AF"/>
              <w:right w:val="single" w:sz="8" w:space="0" w:color="A0C4AF"/>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2E7D4F"/>
              </w:rPr>
              <w:t xml:space="preserve"> 160 </w:t>
            </w:r>
            <w:r>
              <w:rPr>
                <w:rFonts w:ascii="Arial" w:hAnsi="Arial" w:cs="Arial" w:eastAsia="Arial"/>
                <w:sz w:val="20"/>
                <w:szCs w:val="20"/>
                <w:rtl/>
              </w:rPr>
              <w:t xml:space="preserve">  </w:t>
            </w:r>
            <w:r>
              <w:rPr>
                <w:rFonts w:ascii="Arial" w:hAnsi="Arial" w:cs="Arial" w:eastAsia="Arial"/>
                <w:b/>
                <w:bCs/>
                <w:color w:val="111827"/>
                <w:sz w:val="20"/>
                <w:szCs w:val="20"/>
                <w:rtl/>
              </w:rPr>
              <w:t>מה ההבדל בין עילת הבגידה לבין עילת מעשה הכיעור לפי הדין האישי?</w:t>
            </w:r>
          </w:p>
          <w:p>
            <w:pPr>
              <w:bidi/>
              <w:spacing w:before="0" w:after="20" w:line="276" w:lineRule="auto"/>
              <w:ind w:right="400" w:hanging="300"/>
            </w:pPr>
            <w:r>
              <w:rPr>
                <w:rFonts w:ascii="Arial" w:hAnsi="Arial" w:cs="Arial" w:eastAsia="Arial"/>
                <w:b/>
                <w:bCs/>
                <w:color w:val="2E7D4F"/>
                <w:sz w:val="20"/>
                <w:szCs w:val="20"/>
                <w:rtl/>
              </w:rPr>
              <w:t xml:space="preserve">(א)  </w:t>
            </w:r>
            <w:r>
              <w:rPr>
                <w:rFonts w:ascii="Arial" w:hAnsi="Arial" w:cs="Arial" w:eastAsia="Arial"/>
                <w:color w:val="1F2430"/>
                <w:sz w:val="20"/>
                <w:szCs w:val="20"/>
                <w:rtl/>
              </w:rPr>
              <w:t>בגידה היא עילה הדדית, ומעשה כיעור הוא עילה של הבעל בלבד</w:t>
            </w:r>
          </w:p>
          <w:p>
            <w:pPr>
              <w:bidi/>
              <w:spacing w:before="0" w:after="20" w:line="276" w:lineRule="auto"/>
              <w:ind w:right="400" w:hanging="300"/>
            </w:pPr>
            <w:r>
              <w:rPr>
                <w:rFonts w:ascii="Arial" w:hAnsi="Arial" w:cs="Arial" w:eastAsia="Arial"/>
                <w:b/>
                <w:bCs/>
                <w:color w:val="2E7D4F"/>
                <w:sz w:val="20"/>
                <w:szCs w:val="20"/>
                <w:rtl/>
              </w:rPr>
              <w:t xml:space="preserve">(ב)  </w:t>
            </w:r>
            <w:r>
              <w:rPr>
                <w:rFonts w:ascii="Arial" w:hAnsi="Arial" w:cs="Arial" w:eastAsia="Arial"/>
                <w:color w:val="1F2430"/>
                <w:sz w:val="20"/>
                <w:szCs w:val="20"/>
                <w:rtl/>
              </w:rPr>
              <w:t>בבגידה אין מחילה, ואילו במעשה כיעור יש מחילה והבעל יכול ״להחזירה אליו״; שתיהן אינן הדדיות</w:t>
            </w:r>
          </w:p>
          <w:p>
            <w:pPr>
              <w:bidi/>
              <w:spacing w:before="0" w:after="20" w:line="276" w:lineRule="auto"/>
              <w:ind w:right="400" w:hanging="300"/>
            </w:pPr>
            <w:r>
              <w:rPr>
                <w:rFonts w:ascii="Arial" w:hAnsi="Arial" w:cs="Arial" w:eastAsia="Arial"/>
                <w:b/>
                <w:bCs/>
                <w:color w:val="2E7D4F"/>
                <w:sz w:val="20"/>
                <w:szCs w:val="20"/>
                <w:rtl/>
              </w:rPr>
              <w:t xml:space="preserve">(ג)  </w:t>
            </w:r>
            <w:r>
              <w:rPr>
                <w:rFonts w:ascii="Arial" w:hAnsi="Arial" w:cs="Arial" w:eastAsia="Arial"/>
                <w:color w:val="1F2430"/>
                <w:sz w:val="20"/>
                <w:szCs w:val="20"/>
                <w:rtl/>
              </w:rPr>
              <w:t>במעשה כיעור האישה מאבדת רק את כתובתה, ובבגידה – רק את מזונותיה</w:t>
            </w:r>
          </w:p>
          <w:p>
            <w:pPr>
              <w:bidi/>
              <w:spacing w:before="0" w:after="20" w:line="276" w:lineRule="auto"/>
              <w:ind w:right="400" w:hanging="300"/>
            </w:pPr>
            <w:r>
              <w:rPr>
                <w:rFonts w:ascii="Arial" w:hAnsi="Arial" w:cs="Arial" w:eastAsia="Arial"/>
                <w:b/>
                <w:bCs/>
                <w:color w:val="2E7D4F"/>
                <w:sz w:val="20"/>
                <w:szCs w:val="20"/>
                <w:rtl/>
              </w:rPr>
              <w:t xml:space="preserve">(ד)  </w:t>
            </w:r>
            <w:r>
              <w:rPr>
                <w:rFonts w:ascii="Arial" w:hAnsi="Arial" w:cs="Arial" w:eastAsia="Arial"/>
                <w:color w:val="1F2430"/>
                <w:sz w:val="20"/>
                <w:szCs w:val="20"/>
                <w:rtl/>
              </w:rPr>
              <w:t>הודאת האישה לבדה מספיקה להוכחת בגידה, אך לא להוכחת מעשה כיעור</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0C4AF"/>
              <w:left w:val="single" w:sz="8" w:space="0" w:color="A0C4AF"/>
              <w:bottom w:val="single" w:sz="8" w:space="0" w:color="A0C4AF"/>
              <w:right w:val="single" w:sz="8" w:space="0" w:color="A0C4AF"/>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2E7D4F"/>
              </w:rPr>
              <w:t xml:space="preserve"> 161 </w:t>
            </w:r>
            <w:r>
              <w:rPr>
                <w:rFonts w:ascii="Arial" w:hAnsi="Arial" w:cs="Arial" w:eastAsia="Arial"/>
                <w:sz w:val="20"/>
                <w:szCs w:val="20"/>
                <w:rtl/>
              </w:rPr>
              <w:t xml:space="preserve">  </w:t>
            </w:r>
            <w:r>
              <w:rPr>
                <w:rFonts w:ascii="Arial" w:hAnsi="Arial" w:cs="Arial" w:eastAsia="Arial"/>
                <w:b/>
                <w:bCs/>
                <w:color w:val="111827"/>
                <w:sz w:val="20"/>
                <w:szCs w:val="20"/>
                <w:rtl/>
              </w:rPr>
              <w:t>בפס״ד טביב נ׳ טביב קבע בית הדין הרבני כי האישה ביצעה ״מעשה כיעור לכל הפחות״, בעוד שתביעת המזונות שלה התנהלה בבית המשפט. מה קבע בית המשפט העליון?</w:t>
            </w:r>
          </w:p>
          <w:p>
            <w:pPr>
              <w:bidi/>
              <w:spacing w:before="0" w:after="20" w:line="276" w:lineRule="auto"/>
              <w:ind w:right="400" w:hanging="300"/>
            </w:pPr>
            <w:r>
              <w:rPr>
                <w:rFonts w:ascii="Arial" w:hAnsi="Arial" w:cs="Arial" w:eastAsia="Arial"/>
                <w:b/>
                <w:bCs/>
                <w:color w:val="2E7D4F"/>
                <w:sz w:val="20"/>
                <w:szCs w:val="20"/>
                <w:rtl/>
              </w:rPr>
              <w:t xml:space="preserve">(א)  </w:t>
            </w:r>
            <w:r>
              <w:rPr>
                <w:rFonts w:ascii="Arial" w:hAnsi="Arial" w:cs="Arial" w:eastAsia="Arial"/>
                <w:color w:val="1F2430"/>
                <w:sz w:val="20"/>
                <w:szCs w:val="20"/>
                <w:rtl/>
              </w:rPr>
              <w:t>קביעת בית הדין מחייבת את בית המשפט לפטור את הבעל ממזונות</w:t>
            </w:r>
          </w:p>
          <w:p>
            <w:pPr>
              <w:bidi/>
              <w:spacing w:before="0" w:after="20" w:line="276" w:lineRule="auto"/>
              <w:ind w:right="400" w:hanging="300"/>
            </w:pPr>
            <w:r>
              <w:rPr>
                <w:rFonts w:ascii="Arial" w:hAnsi="Arial" w:cs="Arial" w:eastAsia="Arial"/>
                <w:b/>
                <w:bCs/>
                <w:color w:val="2E7D4F"/>
                <w:sz w:val="20"/>
                <w:szCs w:val="20"/>
                <w:rtl/>
              </w:rPr>
              <w:t xml:space="preserve">(ב)  </w:t>
            </w:r>
            <w:r>
              <w:rPr>
                <w:rFonts w:ascii="Arial" w:hAnsi="Arial" w:cs="Arial" w:eastAsia="Arial"/>
                <w:color w:val="1F2430"/>
                <w:sz w:val="20"/>
                <w:szCs w:val="20"/>
                <w:rtl/>
              </w:rPr>
              <w:t>קביעת בית הדין בטלה מעיקרה, ובית המשפט יברר מחדש את העובדות</w:t>
            </w:r>
          </w:p>
          <w:p>
            <w:pPr>
              <w:bidi/>
              <w:spacing w:before="0" w:after="20" w:line="276" w:lineRule="auto"/>
              <w:ind w:right="400" w:hanging="300"/>
            </w:pPr>
            <w:r>
              <w:rPr>
                <w:rFonts w:ascii="Arial" w:hAnsi="Arial" w:cs="Arial" w:eastAsia="Arial"/>
                <w:b/>
                <w:bCs/>
                <w:color w:val="2E7D4F"/>
                <w:sz w:val="20"/>
                <w:szCs w:val="20"/>
                <w:rtl/>
              </w:rPr>
              <w:t xml:space="preserve">(ג)  </w:t>
            </w:r>
            <w:r>
              <w:rPr>
                <w:rFonts w:ascii="Arial" w:hAnsi="Arial" w:cs="Arial" w:eastAsia="Arial"/>
                <w:color w:val="1F2430"/>
                <w:sz w:val="20"/>
                <w:szCs w:val="20"/>
                <w:rtl/>
              </w:rPr>
              <w:t>הקביעה מהווה השתק פלוגתא לעניין העובדות אך לא לעניין המסקנות; את המסקנות לעניין המזונות מסיקה הערכאה האזרחית, תוך שקילת מכלול הנסיבות</w:t>
            </w:r>
          </w:p>
          <w:p>
            <w:pPr>
              <w:bidi/>
              <w:spacing w:before="0" w:after="20" w:line="276" w:lineRule="auto"/>
              <w:ind w:right="400" w:hanging="300"/>
            </w:pPr>
            <w:r>
              <w:rPr>
                <w:rFonts w:ascii="Arial" w:hAnsi="Arial" w:cs="Arial" w:eastAsia="Arial"/>
                <w:b/>
                <w:bCs/>
                <w:color w:val="2E7D4F"/>
                <w:sz w:val="20"/>
                <w:szCs w:val="20"/>
                <w:rtl/>
              </w:rPr>
              <w:t xml:space="preserve">(ד)  </w:t>
            </w:r>
            <w:r>
              <w:rPr>
                <w:rFonts w:ascii="Arial" w:hAnsi="Arial" w:cs="Arial" w:eastAsia="Arial"/>
                <w:color w:val="1F2430"/>
                <w:sz w:val="20"/>
                <w:szCs w:val="20"/>
                <w:rtl/>
              </w:rPr>
              <w:t>בית המשפט חייב להעביר את תביעת המזונות לבית הדין, שקבע את העובדות</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0C4AF"/>
              <w:left w:val="single" w:sz="8" w:space="0" w:color="A0C4AF"/>
              <w:bottom w:val="single" w:sz="8" w:space="0" w:color="A0C4AF"/>
              <w:right w:val="single" w:sz="8" w:space="0" w:color="A0C4AF"/>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2E7D4F"/>
              </w:rPr>
              <w:t xml:space="preserve"> 162 </w:t>
            </w:r>
            <w:r>
              <w:rPr>
                <w:rFonts w:ascii="Arial" w:hAnsi="Arial" w:cs="Arial" w:eastAsia="Arial"/>
                <w:sz w:val="20"/>
                <w:szCs w:val="20"/>
                <w:rtl/>
              </w:rPr>
              <w:t xml:space="preserve">  </w:t>
            </w:r>
            <w:r>
              <w:rPr>
                <w:rFonts w:ascii="Arial" w:hAnsi="Arial" w:cs="Arial" w:eastAsia="Arial"/>
                <w:b/>
                <w:bCs/>
                <w:color w:val="111827"/>
                <w:sz w:val="20"/>
                <w:szCs w:val="20"/>
                <w:rtl/>
              </w:rPr>
              <w:t>בעל טוען כי הוא פטור ממזונות אשתו משום שהיא ״עוברת על דת משה״ – מאכילה אותו מזון לא כשר. באיזה מקרה טענתו לא תתקבל?</w:t>
            </w:r>
          </w:p>
          <w:p>
            <w:pPr>
              <w:bidi/>
              <w:spacing w:before="0" w:after="20" w:line="276" w:lineRule="auto"/>
              <w:ind w:right="400" w:hanging="300"/>
            </w:pPr>
            <w:r>
              <w:rPr>
                <w:rFonts w:ascii="Arial" w:hAnsi="Arial" w:cs="Arial" w:eastAsia="Arial"/>
                <w:b/>
                <w:bCs/>
                <w:color w:val="2E7D4F"/>
                <w:sz w:val="20"/>
                <w:szCs w:val="20"/>
                <w:rtl/>
              </w:rPr>
              <w:t xml:space="preserve">(א)  </w:t>
            </w:r>
            <w:r>
              <w:rPr>
                <w:rFonts w:ascii="Arial" w:hAnsi="Arial" w:cs="Arial" w:eastAsia="Arial"/>
                <w:color w:val="1F2430"/>
                <w:sz w:val="20"/>
                <w:szCs w:val="20"/>
                <w:rtl/>
              </w:rPr>
              <w:t>כאשר האישה עשתה זאת במזיד ובאופן חוזר</w:t>
            </w:r>
          </w:p>
          <w:p>
            <w:pPr>
              <w:bidi/>
              <w:spacing w:before="0" w:after="20" w:line="276" w:lineRule="auto"/>
              <w:ind w:right="400" w:hanging="300"/>
            </w:pPr>
            <w:r>
              <w:rPr>
                <w:rFonts w:ascii="Arial" w:hAnsi="Arial" w:cs="Arial" w:eastAsia="Arial"/>
                <w:b/>
                <w:bCs/>
                <w:color w:val="2E7D4F"/>
                <w:sz w:val="20"/>
                <w:szCs w:val="20"/>
                <w:rtl/>
              </w:rPr>
              <w:t xml:space="preserve">(ב)  </w:t>
            </w:r>
            <w:r>
              <w:rPr>
                <w:rFonts w:ascii="Arial" w:hAnsi="Arial" w:cs="Arial" w:eastAsia="Arial"/>
                <w:color w:val="1F2430"/>
                <w:sz w:val="20"/>
                <w:szCs w:val="20"/>
                <w:rtl/>
              </w:rPr>
              <w:t>כאשר הבעל עצמו אינו מקפיד על המצוות</w:t>
            </w:r>
          </w:p>
          <w:p>
            <w:pPr>
              <w:bidi/>
              <w:spacing w:before="0" w:after="20" w:line="276" w:lineRule="auto"/>
              <w:ind w:right="400" w:hanging="300"/>
            </w:pPr>
            <w:r>
              <w:rPr>
                <w:rFonts w:ascii="Arial" w:hAnsi="Arial" w:cs="Arial" w:eastAsia="Arial"/>
                <w:b/>
                <w:bCs/>
                <w:color w:val="2E7D4F"/>
                <w:sz w:val="20"/>
                <w:szCs w:val="20"/>
                <w:rtl/>
              </w:rPr>
              <w:t xml:space="preserve">(ג)  </w:t>
            </w:r>
            <w:r>
              <w:rPr>
                <w:rFonts w:ascii="Arial" w:hAnsi="Arial" w:cs="Arial" w:eastAsia="Arial"/>
                <w:color w:val="1F2430"/>
                <w:sz w:val="20"/>
                <w:szCs w:val="20"/>
                <w:rtl/>
              </w:rPr>
              <w:t>כאשר הבעל טרם מחל לה על כך</w:t>
            </w:r>
          </w:p>
          <w:p>
            <w:pPr>
              <w:bidi/>
              <w:spacing w:before="0" w:after="20" w:line="276" w:lineRule="auto"/>
              <w:ind w:right="400" w:hanging="300"/>
            </w:pPr>
            <w:r>
              <w:rPr>
                <w:rFonts w:ascii="Arial" w:hAnsi="Arial" w:cs="Arial" w:eastAsia="Arial"/>
                <w:b/>
                <w:bCs/>
                <w:color w:val="2E7D4F"/>
                <w:sz w:val="20"/>
                <w:szCs w:val="20"/>
                <w:rtl/>
              </w:rPr>
              <w:t xml:space="preserve">(ד)  </w:t>
            </w:r>
            <w:r>
              <w:rPr>
                <w:rFonts w:ascii="Arial" w:hAnsi="Arial" w:cs="Arial" w:eastAsia="Arial"/>
                <w:color w:val="1F2430"/>
                <w:sz w:val="20"/>
                <w:szCs w:val="20"/>
                <w:rtl/>
              </w:rPr>
              <w:t>כאשר המעשים חזרו על עצמם במשך תקופה ארוכה</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0C4AF"/>
              <w:left w:val="single" w:sz="8" w:space="0" w:color="A0C4AF"/>
              <w:bottom w:val="single" w:sz="8" w:space="0" w:color="A0C4AF"/>
              <w:right w:val="single" w:sz="8" w:space="0" w:color="A0C4AF"/>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2E7D4F"/>
              </w:rPr>
              <w:t xml:space="preserve"> 163 </w:t>
            </w:r>
            <w:r>
              <w:rPr>
                <w:rFonts w:ascii="Arial" w:hAnsi="Arial" w:cs="Arial" w:eastAsia="Arial"/>
                <w:sz w:val="20"/>
                <w:szCs w:val="20"/>
                <w:rtl/>
              </w:rPr>
              <w:t xml:space="preserve">  </w:t>
            </w:r>
            <w:r>
              <w:rPr>
                <w:rFonts w:ascii="Arial" w:hAnsi="Arial" w:cs="Arial" w:eastAsia="Arial"/>
                <w:b/>
                <w:bCs/>
                <w:color w:val="111827"/>
                <w:sz w:val="20"/>
                <w:szCs w:val="20"/>
                <w:rtl/>
              </w:rPr>
              <w:t>איזו מהטענות נכונה ביחס לעילת ״עוברת על דת יהודית״?</w:t>
            </w:r>
          </w:p>
          <w:p>
            <w:pPr>
              <w:bidi/>
              <w:spacing w:before="0" w:after="20" w:line="276" w:lineRule="auto"/>
              <w:ind w:right="400" w:hanging="300"/>
            </w:pPr>
            <w:r>
              <w:rPr>
                <w:rFonts w:ascii="Arial" w:hAnsi="Arial" w:cs="Arial" w:eastAsia="Arial"/>
                <w:b/>
                <w:bCs/>
                <w:color w:val="2E7D4F"/>
                <w:sz w:val="20"/>
                <w:szCs w:val="20"/>
                <w:rtl/>
              </w:rPr>
              <w:t xml:space="preserve">(א)  </w:t>
            </w:r>
            <w:r>
              <w:rPr>
                <w:rFonts w:ascii="Arial" w:hAnsi="Arial" w:cs="Arial" w:eastAsia="Arial"/>
                <w:color w:val="1F2430"/>
                <w:sz w:val="20"/>
                <w:szCs w:val="20"/>
                <w:rtl/>
              </w:rPr>
              <w:t>נדרשים התמדה ודפוס התנהגות מכוון, ולא מעשים בודדים; והעניין נבחן לפי אורח החיים של בני הזוג</w:t>
            </w:r>
          </w:p>
          <w:p>
            <w:pPr>
              <w:bidi/>
              <w:spacing w:before="0" w:after="20" w:line="276" w:lineRule="auto"/>
              <w:ind w:right="400" w:hanging="300"/>
            </w:pPr>
            <w:r>
              <w:rPr>
                <w:rFonts w:ascii="Arial" w:hAnsi="Arial" w:cs="Arial" w:eastAsia="Arial"/>
                <w:b/>
                <w:bCs/>
                <w:color w:val="2E7D4F"/>
                <w:sz w:val="20"/>
                <w:szCs w:val="20"/>
                <w:rtl/>
              </w:rPr>
              <w:t xml:space="preserve">(ב)  </w:t>
            </w:r>
            <w:r>
              <w:rPr>
                <w:rFonts w:ascii="Arial" w:hAnsi="Arial" w:cs="Arial" w:eastAsia="Arial"/>
                <w:color w:val="1F2430"/>
                <w:sz w:val="20"/>
                <w:szCs w:val="20"/>
                <w:rtl/>
              </w:rPr>
              <w:t>די באירוע חריג אחד של קללה או השפלה כדי לשלול מזונות</w:t>
            </w:r>
          </w:p>
          <w:p>
            <w:pPr>
              <w:bidi/>
              <w:spacing w:before="0" w:after="20" w:line="276" w:lineRule="auto"/>
              <w:ind w:right="400" w:hanging="300"/>
            </w:pPr>
            <w:r>
              <w:rPr>
                <w:rFonts w:ascii="Arial" w:hAnsi="Arial" w:cs="Arial" w:eastAsia="Arial"/>
                <w:b/>
                <w:bCs/>
                <w:color w:val="2E7D4F"/>
                <w:sz w:val="20"/>
                <w:szCs w:val="20"/>
                <w:rtl/>
              </w:rPr>
              <w:t xml:space="preserve">(ג)  </w:t>
            </w:r>
            <w:r>
              <w:rPr>
                <w:rFonts w:ascii="Arial" w:hAnsi="Arial" w:cs="Arial" w:eastAsia="Arial"/>
                <w:color w:val="1F2430"/>
                <w:sz w:val="20"/>
                <w:szCs w:val="20"/>
                <w:rtl/>
              </w:rPr>
              <w:t>העילה אינה הדדית ואין בה מחילה, בדומה לבגידה</w:t>
            </w:r>
          </w:p>
          <w:p>
            <w:pPr>
              <w:bidi/>
              <w:spacing w:before="0" w:after="20" w:line="276" w:lineRule="auto"/>
              <w:ind w:right="400" w:hanging="300"/>
            </w:pPr>
            <w:r>
              <w:rPr>
                <w:rFonts w:ascii="Arial" w:hAnsi="Arial" w:cs="Arial" w:eastAsia="Arial"/>
                <w:b/>
                <w:bCs/>
                <w:color w:val="2E7D4F"/>
                <w:sz w:val="20"/>
                <w:szCs w:val="20"/>
                <w:rtl/>
              </w:rPr>
              <w:t xml:space="preserve">(ד)  </w:t>
            </w:r>
            <w:r>
              <w:rPr>
                <w:rFonts w:ascii="Arial" w:hAnsi="Arial" w:cs="Arial" w:eastAsia="Arial"/>
                <w:color w:val="1F2430"/>
                <w:sz w:val="20"/>
                <w:szCs w:val="20"/>
                <w:rtl/>
              </w:rPr>
              <w:t>העילה נבחנת לפי סטנדרט אחיד לכל הזוגות, ללא קשר לאורח חייהם</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0C4AF"/>
              <w:left w:val="single" w:sz="8" w:space="0" w:color="A0C4AF"/>
              <w:bottom w:val="single" w:sz="8" w:space="0" w:color="A0C4AF"/>
              <w:right w:val="single" w:sz="8" w:space="0" w:color="A0C4AF"/>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2E7D4F"/>
              </w:rPr>
              <w:t xml:space="preserve"> 164 </w:t>
            </w:r>
            <w:r>
              <w:rPr>
                <w:rFonts w:ascii="Arial" w:hAnsi="Arial" w:cs="Arial" w:eastAsia="Arial"/>
                <w:sz w:val="20"/>
                <w:szCs w:val="20"/>
                <w:rtl/>
              </w:rPr>
              <w:t xml:space="preserve">  </w:t>
            </w:r>
            <w:r>
              <w:rPr>
                <w:rFonts w:ascii="Arial" w:hAnsi="Arial" w:cs="Arial" w:eastAsia="Arial"/>
                <w:b/>
                <w:bCs/>
                <w:color w:val="111827"/>
                <w:sz w:val="20"/>
                <w:szCs w:val="20"/>
                <w:rtl/>
              </w:rPr>
              <w:t>בע״מ 3151/14 פלונית נ׳ פלוני עסק בסרבנות גט מטעמים כלכליים של אישה. מה נקבע?</w:t>
            </w:r>
          </w:p>
          <w:p>
            <w:pPr>
              <w:bidi/>
              <w:spacing w:before="0" w:after="20" w:line="276" w:lineRule="auto"/>
              <w:ind w:right="400" w:hanging="300"/>
            </w:pPr>
            <w:r>
              <w:rPr>
                <w:rFonts w:ascii="Arial" w:hAnsi="Arial" w:cs="Arial" w:eastAsia="Arial"/>
                <w:b/>
                <w:bCs/>
                <w:color w:val="2E7D4F"/>
                <w:sz w:val="20"/>
                <w:szCs w:val="20"/>
                <w:rtl/>
              </w:rPr>
              <w:t xml:space="preserve">(א)  </w:t>
            </w:r>
            <w:r>
              <w:rPr>
                <w:rFonts w:ascii="Arial" w:hAnsi="Arial" w:cs="Arial" w:eastAsia="Arial"/>
                <w:color w:val="1F2430"/>
                <w:sz w:val="20"/>
                <w:szCs w:val="20"/>
                <w:rtl/>
              </w:rPr>
              <w:t>רק בית הדין הרבני מוסמך לקבוע שאישה היא סרבנית גט, וקביעה כזו שוללת את מזונותיה אוטומטית</w:t>
            </w:r>
          </w:p>
          <w:p>
            <w:pPr>
              <w:bidi/>
              <w:spacing w:before="0" w:after="20" w:line="276" w:lineRule="auto"/>
              <w:ind w:right="400" w:hanging="300"/>
            </w:pPr>
            <w:r>
              <w:rPr>
                <w:rFonts w:ascii="Arial" w:hAnsi="Arial" w:cs="Arial" w:eastAsia="Arial"/>
                <w:b/>
                <w:bCs/>
                <w:color w:val="2E7D4F"/>
                <w:sz w:val="20"/>
                <w:szCs w:val="20"/>
                <w:rtl/>
              </w:rPr>
              <w:t xml:space="preserve">(ב)  </w:t>
            </w:r>
            <w:r>
              <w:rPr>
                <w:rFonts w:ascii="Arial" w:hAnsi="Arial" w:cs="Arial" w:eastAsia="Arial"/>
                <w:color w:val="1F2430"/>
                <w:sz w:val="20"/>
                <w:szCs w:val="20"/>
                <w:rtl/>
              </w:rPr>
              <w:t>בית המשפט מוסמך לקבוע סרבנות גט רק בהסכמת הצדדים לפי סעיף 9 לחוק השיפוט</w:t>
            </w:r>
          </w:p>
          <w:p>
            <w:pPr>
              <w:bidi/>
              <w:spacing w:before="0" w:after="20" w:line="276" w:lineRule="auto"/>
              <w:ind w:right="400" w:hanging="300"/>
            </w:pPr>
            <w:r>
              <w:rPr>
                <w:rFonts w:ascii="Arial" w:hAnsi="Arial" w:cs="Arial" w:eastAsia="Arial"/>
                <w:b/>
                <w:bCs/>
                <w:color w:val="2E7D4F"/>
                <w:sz w:val="20"/>
                <w:szCs w:val="20"/>
                <w:rtl/>
              </w:rPr>
              <w:t xml:space="preserve">(ג)  </w:t>
            </w:r>
            <w:r>
              <w:rPr>
                <w:rFonts w:ascii="Arial" w:hAnsi="Arial" w:cs="Arial" w:eastAsia="Arial"/>
                <w:color w:val="1F2430"/>
                <w:sz w:val="20"/>
                <w:szCs w:val="20"/>
                <w:rtl/>
              </w:rPr>
              <w:t>סרבנות גט אינה רלוונטית למזונות אישה כל עוד הנישואין קיימים</w:t>
            </w:r>
          </w:p>
          <w:p>
            <w:pPr>
              <w:bidi/>
              <w:spacing w:before="0" w:after="20" w:line="276" w:lineRule="auto"/>
              <w:ind w:right="400" w:hanging="300"/>
            </w:pPr>
            <w:r>
              <w:rPr>
                <w:rFonts w:ascii="Arial" w:hAnsi="Arial" w:cs="Arial" w:eastAsia="Arial"/>
                <w:b/>
                <w:bCs/>
                <w:color w:val="2E7D4F"/>
                <w:sz w:val="20"/>
                <w:szCs w:val="20"/>
                <w:rtl/>
              </w:rPr>
              <w:t xml:space="preserve">(ד)  </w:t>
            </w:r>
            <w:r>
              <w:rPr>
                <w:rFonts w:ascii="Arial" w:hAnsi="Arial" w:cs="Arial" w:eastAsia="Arial"/>
                <w:color w:val="1F2430"/>
                <w:sz w:val="20"/>
                <w:szCs w:val="20"/>
                <w:rtl/>
              </w:rPr>
              <w:t>גם הערכאה האזרחית רשאית לקבוע באופן אגבי (סעיף 76 לחוק בתי המשפט) שהנישואין הגיעו לקיצם, אך הקביעה אינה שוללת מזונות אוטומטית; בוחנים את מניע הסרבנות, יכולת הקיום אחרי הגירושין, קרבה לפרישה והשתלבות בעבודה</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0C4AF"/>
              <w:left w:val="single" w:sz="8" w:space="0" w:color="A0C4AF"/>
              <w:bottom w:val="single" w:sz="8" w:space="0" w:color="A0C4AF"/>
              <w:right w:val="single" w:sz="8" w:space="0" w:color="A0C4AF"/>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2E7D4F"/>
              </w:rPr>
              <w:t xml:space="preserve"> 165 </w:t>
            </w:r>
            <w:r>
              <w:rPr>
                <w:rFonts w:ascii="Arial" w:hAnsi="Arial" w:cs="Arial" w:eastAsia="Arial"/>
                <w:sz w:val="20"/>
                <w:szCs w:val="20"/>
                <w:rtl/>
              </w:rPr>
              <w:t xml:space="preserve">  </w:t>
            </w:r>
            <w:r>
              <w:rPr>
                <w:rFonts w:ascii="Arial" w:hAnsi="Arial" w:cs="Arial" w:eastAsia="Arial"/>
                <w:b/>
                <w:bCs/>
                <w:color w:val="111827"/>
                <w:sz w:val="20"/>
                <w:szCs w:val="20"/>
                <w:rtl/>
              </w:rPr>
              <w:t>כיצד ממחישים פסקי הדין כליפה (1993) ואקנין (1994) את חשיבות השאלה היכן מוגשת תביעת מזונות אישה?</w:t>
            </w:r>
          </w:p>
          <w:p>
            <w:pPr>
              <w:bidi/>
              <w:spacing w:before="0" w:after="20" w:line="276" w:lineRule="auto"/>
              <w:ind w:right="400" w:hanging="300"/>
            </w:pPr>
            <w:r>
              <w:rPr>
                <w:rFonts w:ascii="Arial" w:hAnsi="Arial" w:cs="Arial" w:eastAsia="Arial"/>
                <w:b/>
                <w:bCs/>
                <w:color w:val="2E7D4F"/>
                <w:sz w:val="20"/>
                <w:szCs w:val="20"/>
                <w:rtl/>
              </w:rPr>
              <w:t xml:space="preserve">(א)  </w:t>
            </w:r>
            <w:r>
              <w:rPr>
                <w:rFonts w:ascii="Arial" w:hAnsi="Arial" w:cs="Arial" w:eastAsia="Arial"/>
                <w:color w:val="1F2430"/>
                <w:sz w:val="20"/>
                <w:szCs w:val="20"/>
                <w:rtl/>
              </w:rPr>
              <w:t>העליון פירש את דין תורה כמתיר מדור חלופי, ואילו בית הדין הרבני פסק מדור ספציפי באותן נסיבות – ובג״ץ קבע שפרשנות הערכאה האזרחית אינה מחייבת את בית הדין</w:t>
            </w:r>
          </w:p>
          <w:p>
            <w:pPr>
              <w:bidi/>
              <w:spacing w:before="0" w:after="20" w:line="276" w:lineRule="auto"/>
              <w:ind w:right="400" w:hanging="300"/>
            </w:pPr>
            <w:r>
              <w:rPr>
                <w:rFonts w:ascii="Arial" w:hAnsi="Arial" w:cs="Arial" w:eastAsia="Arial"/>
                <w:b/>
                <w:bCs/>
                <w:color w:val="2E7D4F"/>
                <w:sz w:val="20"/>
                <w:szCs w:val="20"/>
                <w:rtl/>
              </w:rPr>
              <w:t xml:space="preserve">(ב)  </w:t>
            </w:r>
            <w:r>
              <w:rPr>
                <w:rFonts w:ascii="Arial" w:hAnsi="Arial" w:cs="Arial" w:eastAsia="Arial"/>
                <w:color w:val="1F2430"/>
                <w:sz w:val="20"/>
                <w:szCs w:val="20"/>
                <w:rtl/>
              </w:rPr>
              <w:t>בשני המקרים נקבע שהמדור אינו חלק מהמזונות ולכן חל עליו דין אזרחי</w:t>
            </w:r>
          </w:p>
          <w:p>
            <w:pPr>
              <w:bidi/>
              <w:spacing w:before="0" w:after="20" w:line="276" w:lineRule="auto"/>
              <w:ind w:right="400" w:hanging="300"/>
            </w:pPr>
            <w:r>
              <w:rPr>
                <w:rFonts w:ascii="Arial" w:hAnsi="Arial" w:cs="Arial" w:eastAsia="Arial"/>
                <w:b/>
                <w:bCs/>
                <w:color w:val="2E7D4F"/>
                <w:sz w:val="20"/>
                <w:szCs w:val="20"/>
                <w:rtl/>
              </w:rPr>
              <w:t xml:space="preserve">(ג)  </w:t>
            </w:r>
            <w:r>
              <w:rPr>
                <w:rFonts w:ascii="Arial" w:hAnsi="Arial" w:cs="Arial" w:eastAsia="Arial"/>
                <w:color w:val="1F2430"/>
                <w:sz w:val="20"/>
                <w:szCs w:val="20"/>
                <w:rtl/>
              </w:rPr>
              <w:t>בג״ץ ביטל את פסק הדין של בית הדין באקנין בשל חריגה מסמכות, משום שהתעלם מהלכת כליפה</w:t>
            </w:r>
          </w:p>
          <w:p>
            <w:pPr>
              <w:bidi/>
              <w:spacing w:before="0" w:after="20" w:line="276" w:lineRule="auto"/>
              <w:ind w:right="400" w:hanging="300"/>
            </w:pPr>
            <w:r>
              <w:rPr>
                <w:rFonts w:ascii="Arial" w:hAnsi="Arial" w:cs="Arial" w:eastAsia="Arial"/>
                <w:b/>
                <w:bCs/>
                <w:color w:val="2E7D4F"/>
                <w:sz w:val="20"/>
                <w:szCs w:val="20"/>
                <w:rtl/>
              </w:rPr>
              <w:t xml:space="preserve">(ד)  </w:t>
            </w:r>
            <w:r>
              <w:rPr>
                <w:rFonts w:ascii="Arial" w:hAnsi="Arial" w:cs="Arial" w:eastAsia="Arial"/>
                <w:color w:val="1F2430"/>
                <w:sz w:val="20"/>
                <w:szCs w:val="20"/>
                <w:rtl/>
              </w:rPr>
              <w:t>בשני פסקי הדין נקבע שהאישה זכאית למדור ספציפי, ולכן אין משמעות למקום הגשת התביעה</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0C4AF"/>
              <w:left w:val="single" w:sz="8" w:space="0" w:color="A0C4AF"/>
              <w:bottom w:val="single" w:sz="8" w:space="0" w:color="A0C4AF"/>
              <w:right w:val="single" w:sz="8" w:space="0" w:color="A0C4AF"/>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2E7D4F"/>
              </w:rPr>
              <w:t xml:space="preserve"> 166 </w:t>
            </w:r>
            <w:r>
              <w:rPr>
                <w:rFonts w:ascii="Arial" w:hAnsi="Arial" w:cs="Arial" w:eastAsia="Arial"/>
                <w:sz w:val="20"/>
                <w:szCs w:val="20"/>
                <w:rtl/>
              </w:rPr>
              <w:t xml:space="preserve">  </w:t>
            </w:r>
            <w:r>
              <w:rPr>
                <w:rFonts w:ascii="Arial" w:hAnsi="Arial" w:cs="Arial" w:eastAsia="Arial"/>
                <w:b/>
                <w:bCs/>
                <w:color w:val="111827"/>
                <w:sz w:val="20"/>
                <w:szCs w:val="20"/>
                <w:rtl/>
              </w:rPr>
              <w:t>לפי ביקורתו של הרב דיכובסקי (פרשת ניגאו) על הוצאת צווי מדור ספציפי, באיזה מהמקרים הבאים לא נקבע סייג להוצאת צו כזה?</w:t>
            </w:r>
          </w:p>
          <w:p>
            <w:pPr>
              <w:bidi/>
              <w:spacing w:before="0" w:after="20" w:line="276" w:lineRule="auto"/>
              <w:ind w:right="400" w:hanging="300"/>
            </w:pPr>
            <w:r>
              <w:rPr>
                <w:rFonts w:ascii="Arial" w:hAnsi="Arial" w:cs="Arial" w:eastAsia="Arial"/>
                <w:b/>
                <w:bCs/>
                <w:color w:val="2E7D4F"/>
                <w:sz w:val="20"/>
                <w:szCs w:val="20"/>
                <w:rtl/>
              </w:rPr>
              <w:t xml:space="preserve">(א)  </w:t>
            </w:r>
            <w:r>
              <w:rPr>
                <w:rFonts w:ascii="Arial" w:hAnsi="Arial" w:cs="Arial" w:eastAsia="Arial"/>
                <w:color w:val="1F2430"/>
                <w:sz w:val="20"/>
                <w:szCs w:val="20"/>
                <w:rtl/>
              </w:rPr>
              <w:t>הנישואין הגיעו לקיצם – ״מות הנישואין״</w:t>
            </w:r>
          </w:p>
          <w:p>
            <w:pPr>
              <w:bidi/>
              <w:spacing w:before="0" w:after="20" w:line="276" w:lineRule="auto"/>
              <w:ind w:right="400" w:hanging="300"/>
            </w:pPr>
            <w:r>
              <w:rPr>
                <w:rFonts w:ascii="Arial" w:hAnsi="Arial" w:cs="Arial" w:eastAsia="Arial"/>
                <w:b/>
                <w:bCs/>
                <w:color w:val="2E7D4F"/>
                <w:sz w:val="20"/>
                <w:szCs w:val="20"/>
                <w:rtl/>
              </w:rPr>
              <w:t xml:space="preserve">(ב)  </w:t>
            </w:r>
            <w:r>
              <w:rPr>
                <w:rFonts w:ascii="Arial" w:hAnsi="Arial" w:cs="Arial" w:eastAsia="Arial"/>
                <w:color w:val="1F2430"/>
                <w:sz w:val="20"/>
                <w:szCs w:val="20"/>
                <w:rtl/>
              </w:rPr>
              <w:t>האישה פיצלה את תביעותיה: רכוש בערכאה האזרחית ומדור ספציפי בבית הדין</w:t>
            </w:r>
          </w:p>
          <w:p>
            <w:pPr>
              <w:bidi/>
              <w:spacing w:before="0" w:after="20" w:line="276" w:lineRule="auto"/>
              <w:ind w:right="400" w:hanging="300"/>
            </w:pPr>
            <w:r>
              <w:rPr>
                <w:rFonts w:ascii="Arial" w:hAnsi="Arial" w:cs="Arial" w:eastAsia="Arial"/>
                <w:b/>
                <w:bCs/>
                <w:color w:val="2E7D4F"/>
                <w:sz w:val="20"/>
                <w:szCs w:val="20"/>
                <w:rtl/>
              </w:rPr>
              <w:t xml:space="preserve">(ג)  </w:t>
            </w:r>
            <w:r>
              <w:rPr>
                <w:rFonts w:ascii="Arial" w:hAnsi="Arial" w:cs="Arial" w:eastAsia="Arial"/>
                <w:color w:val="1F2430"/>
                <w:sz w:val="20"/>
                <w:szCs w:val="20"/>
                <w:rtl/>
              </w:rPr>
              <w:t>הבעל הציע הסדר מגורים הוגן ולא מקפח, והאישה סירבה</w:t>
            </w:r>
          </w:p>
          <w:p>
            <w:pPr>
              <w:bidi/>
              <w:spacing w:before="0" w:after="20" w:line="276" w:lineRule="auto"/>
              <w:ind w:right="400" w:hanging="300"/>
            </w:pPr>
            <w:r>
              <w:rPr>
                <w:rFonts w:ascii="Arial" w:hAnsi="Arial" w:cs="Arial" w:eastAsia="Arial"/>
                <w:b/>
                <w:bCs/>
                <w:color w:val="2E7D4F"/>
                <w:sz w:val="20"/>
                <w:szCs w:val="20"/>
                <w:rtl/>
              </w:rPr>
              <w:t xml:space="preserve">(ד)  </w:t>
            </w:r>
            <w:r>
              <w:rPr>
                <w:rFonts w:ascii="Arial" w:hAnsi="Arial" w:cs="Arial" w:eastAsia="Arial"/>
                <w:color w:val="1F2430"/>
                <w:sz w:val="20"/>
                <w:szCs w:val="20"/>
                <w:rtl/>
              </w:rPr>
              <w:t>הבעל הקדים את האישה והגיש תביעת פירוק שיתוף בערכאה האזרחית</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0C4AF"/>
              <w:left w:val="single" w:sz="8" w:space="0" w:color="A0C4AF"/>
              <w:bottom w:val="single" w:sz="8" w:space="0" w:color="A0C4AF"/>
              <w:right w:val="single" w:sz="8" w:space="0" w:color="A0C4AF"/>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2E7D4F"/>
              </w:rPr>
              <w:t xml:space="preserve"> 167 </w:t>
            </w:r>
            <w:r>
              <w:rPr>
                <w:rFonts w:ascii="Arial" w:hAnsi="Arial" w:cs="Arial" w:eastAsia="Arial"/>
                <w:sz w:val="20"/>
                <w:szCs w:val="20"/>
                <w:rtl/>
              </w:rPr>
              <w:t xml:space="preserve">  </w:t>
            </w:r>
            <w:r>
              <w:rPr>
                <w:rFonts w:ascii="Arial" w:hAnsi="Arial" w:cs="Arial" w:eastAsia="Arial"/>
                <w:b/>
                <w:bCs/>
                <w:color w:val="111827"/>
                <w:sz w:val="20"/>
                <w:szCs w:val="20"/>
                <w:rtl/>
              </w:rPr>
              <w:t>מה הכלל לגבי מזונות אישה לפי דין תורה לאחר הגירושין, לפי מה שנלמד בקורס?</w:t>
            </w:r>
          </w:p>
          <w:p>
            <w:pPr>
              <w:bidi/>
              <w:spacing w:before="0" w:after="20" w:line="276" w:lineRule="auto"/>
              <w:ind w:right="400" w:hanging="300"/>
            </w:pPr>
            <w:r>
              <w:rPr>
                <w:rFonts w:ascii="Arial" w:hAnsi="Arial" w:cs="Arial" w:eastAsia="Arial"/>
                <w:b/>
                <w:bCs/>
                <w:color w:val="2E7D4F"/>
                <w:sz w:val="20"/>
                <w:szCs w:val="20"/>
                <w:rtl/>
              </w:rPr>
              <w:t xml:space="preserve">(א)  </w:t>
            </w:r>
            <w:r>
              <w:rPr>
                <w:rFonts w:ascii="Arial" w:hAnsi="Arial" w:cs="Arial" w:eastAsia="Arial"/>
                <w:color w:val="1F2430"/>
                <w:sz w:val="20"/>
                <w:szCs w:val="20"/>
                <w:rtl/>
              </w:rPr>
              <w:t>האישה זכאית למזונות משקמים לפי דין תורה למשך שנה לאחר הגט</w:t>
            </w:r>
          </w:p>
          <w:p>
            <w:pPr>
              <w:bidi/>
              <w:spacing w:before="0" w:after="20" w:line="276" w:lineRule="auto"/>
              <w:ind w:right="400" w:hanging="300"/>
            </w:pPr>
            <w:r>
              <w:rPr>
                <w:rFonts w:ascii="Arial" w:hAnsi="Arial" w:cs="Arial" w:eastAsia="Arial"/>
                <w:b/>
                <w:bCs/>
                <w:color w:val="2E7D4F"/>
                <w:sz w:val="20"/>
                <w:szCs w:val="20"/>
                <w:rtl/>
              </w:rPr>
              <w:t xml:space="preserve">(ב)  </w:t>
            </w:r>
            <w:r>
              <w:rPr>
                <w:rFonts w:ascii="Arial" w:hAnsi="Arial" w:cs="Arial" w:eastAsia="Arial"/>
                <w:color w:val="1F2430"/>
                <w:sz w:val="20"/>
                <w:szCs w:val="20"/>
                <w:rtl/>
              </w:rPr>
              <w:t>ככלל, אחרי הגירושין אין מזונות אישה; אך לאחרונה פסק בית הדין הרבני כי אישה שהייתה נשואה כדמו״י תמשיך לקבל מזונות לפי דין תורה עד למועד חלוקת הרכוש המשותף</w:t>
            </w:r>
          </w:p>
          <w:p>
            <w:pPr>
              <w:bidi/>
              <w:spacing w:before="0" w:after="20" w:line="276" w:lineRule="auto"/>
              <w:ind w:right="400" w:hanging="300"/>
            </w:pPr>
            <w:r>
              <w:rPr>
                <w:rFonts w:ascii="Arial" w:hAnsi="Arial" w:cs="Arial" w:eastAsia="Arial"/>
                <w:b/>
                <w:bCs/>
                <w:color w:val="2E7D4F"/>
                <w:sz w:val="20"/>
                <w:szCs w:val="20"/>
                <w:rtl/>
              </w:rPr>
              <w:t xml:space="preserve">(ג)  </w:t>
            </w:r>
            <w:r>
              <w:rPr>
                <w:rFonts w:ascii="Arial" w:hAnsi="Arial" w:cs="Arial" w:eastAsia="Arial"/>
                <w:color w:val="1F2430"/>
                <w:sz w:val="20"/>
                <w:szCs w:val="20"/>
                <w:rtl/>
              </w:rPr>
              <w:t>האישה זכאית למזונות עד שתינשא מחדש</w:t>
            </w:r>
          </w:p>
          <w:p>
            <w:pPr>
              <w:bidi/>
              <w:spacing w:before="0" w:after="20" w:line="276" w:lineRule="auto"/>
              <w:ind w:right="400" w:hanging="300"/>
            </w:pPr>
            <w:r>
              <w:rPr>
                <w:rFonts w:ascii="Arial" w:hAnsi="Arial" w:cs="Arial" w:eastAsia="Arial"/>
                <w:b/>
                <w:bCs/>
                <w:color w:val="2E7D4F"/>
                <w:sz w:val="20"/>
                <w:szCs w:val="20"/>
                <w:rtl/>
              </w:rPr>
              <w:t xml:space="preserve">(ד)  </w:t>
            </w:r>
            <w:r>
              <w:rPr>
                <w:rFonts w:ascii="Arial" w:hAnsi="Arial" w:cs="Arial" w:eastAsia="Arial"/>
                <w:color w:val="1F2430"/>
                <w:sz w:val="20"/>
                <w:szCs w:val="20"/>
                <w:rtl/>
              </w:rPr>
              <w:t>החיוב נמשך כל עוד לא שולמה הכתובה</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0C4AF"/>
              <w:left w:val="single" w:sz="8" w:space="0" w:color="A0C4AF"/>
              <w:bottom w:val="single" w:sz="8" w:space="0" w:color="A0C4AF"/>
              <w:right w:val="single" w:sz="8" w:space="0" w:color="A0C4AF"/>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2E7D4F"/>
              </w:rPr>
              <w:t xml:space="preserve"> 168 </w:t>
            </w:r>
            <w:r>
              <w:rPr>
                <w:rFonts w:ascii="Arial" w:hAnsi="Arial" w:cs="Arial" w:eastAsia="Arial"/>
                <w:sz w:val="20"/>
                <w:szCs w:val="20"/>
                <w:rtl/>
              </w:rPr>
              <w:t xml:space="preserve">  </w:t>
            </w:r>
            <w:r>
              <w:rPr>
                <w:rFonts w:ascii="Arial" w:hAnsi="Arial" w:cs="Arial" w:eastAsia="Arial"/>
                <w:b/>
                <w:bCs/>
                <w:color w:val="111827"/>
                <w:sz w:val="20"/>
                <w:szCs w:val="20"/>
                <w:rtl/>
              </w:rPr>
              <w:t>בית הדין הרבני פסק לשירה מזונות אישה עד מתן הגט. בני הזוג פרודים שנתיים והגט טרם ניתן, ובינתיים שירה בגדה בבעלה. מה נכון לפי תשובת הפרופ׳?</w:t>
            </w:r>
          </w:p>
          <w:p>
            <w:pPr>
              <w:bidi/>
              <w:spacing w:before="0" w:after="20" w:line="276" w:lineRule="auto"/>
              <w:ind w:right="400" w:hanging="300"/>
            </w:pPr>
            <w:r>
              <w:rPr>
                <w:rFonts w:ascii="Arial" w:hAnsi="Arial" w:cs="Arial" w:eastAsia="Arial"/>
                <w:b/>
                <w:bCs/>
                <w:color w:val="2E7D4F"/>
                <w:sz w:val="20"/>
                <w:szCs w:val="20"/>
                <w:rtl/>
              </w:rPr>
              <w:t xml:space="preserve">(א)  </w:t>
            </w:r>
            <w:r>
              <w:rPr>
                <w:rFonts w:ascii="Arial" w:hAnsi="Arial" w:cs="Arial" w:eastAsia="Arial"/>
                <w:color w:val="1F2430"/>
                <w:sz w:val="20"/>
                <w:szCs w:val="20"/>
                <w:rtl/>
              </w:rPr>
              <w:t>לא ניתן לפתוח את פסק הדין, שכן מזונות אישה אינם נושא בעל אופי מתמשך</w:t>
            </w:r>
          </w:p>
          <w:p>
            <w:pPr>
              <w:bidi/>
              <w:spacing w:before="0" w:after="20" w:line="276" w:lineRule="auto"/>
              <w:ind w:right="400" w:hanging="300"/>
            </w:pPr>
            <w:r>
              <w:rPr>
                <w:rFonts w:ascii="Arial" w:hAnsi="Arial" w:cs="Arial" w:eastAsia="Arial"/>
                <w:b/>
                <w:bCs/>
                <w:color w:val="2E7D4F"/>
                <w:sz w:val="20"/>
                <w:szCs w:val="20"/>
                <w:rtl/>
              </w:rPr>
              <w:t xml:space="preserve">(ב)  </w:t>
            </w:r>
            <w:r>
              <w:rPr>
                <w:rFonts w:ascii="Arial" w:hAnsi="Arial" w:cs="Arial" w:eastAsia="Arial"/>
                <w:color w:val="1F2430"/>
                <w:sz w:val="20"/>
                <w:szCs w:val="20"/>
                <w:rtl/>
              </w:rPr>
              <w:t>ניתן לפתוח את פסק הדין רק בבית המשפט לענייני משפחה</w:t>
            </w:r>
          </w:p>
          <w:p>
            <w:pPr>
              <w:bidi/>
              <w:spacing w:before="0" w:after="20" w:line="276" w:lineRule="auto"/>
              <w:ind w:right="400" w:hanging="300"/>
            </w:pPr>
            <w:r>
              <w:rPr>
                <w:rFonts w:ascii="Arial" w:hAnsi="Arial" w:cs="Arial" w:eastAsia="Arial"/>
                <w:b/>
                <w:bCs/>
                <w:color w:val="2E7D4F"/>
                <w:sz w:val="20"/>
                <w:szCs w:val="20"/>
                <w:rtl/>
              </w:rPr>
              <w:t xml:space="preserve">(ג)  </w:t>
            </w:r>
            <w:r>
              <w:rPr>
                <w:rFonts w:ascii="Arial" w:hAnsi="Arial" w:cs="Arial" w:eastAsia="Arial"/>
                <w:color w:val="1F2430"/>
                <w:sz w:val="20"/>
                <w:szCs w:val="20"/>
                <w:rtl/>
              </w:rPr>
              <w:t>הבגידה היא שינוי נסיבות המצדיק פתיחה מחדש; ואולם אם הבעל הוא שמעכב את הגט, האישה עשויה להיחשב ״מעוכבת מחמתו״</w:t>
            </w:r>
          </w:p>
          <w:p>
            <w:pPr>
              <w:bidi/>
              <w:spacing w:before="0" w:after="20" w:line="276" w:lineRule="auto"/>
              <w:ind w:right="400" w:hanging="300"/>
            </w:pPr>
            <w:r>
              <w:rPr>
                <w:rFonts w:ascii="Arial" w:hAnsi="Arial" w:cs="Arial" w:eastAsia="Arial"/>
                <w:b/>
                <w:bCs/>
                <w:color w:val="2E7D4F"/>
                <w:sz w:val="20"/>
                <w:szCs w:val="20"/>
                <w:rtl/>
              </w:rPr>
              <w:t xml:space="preserve">(ד)  </w:t>
            </w:r>
            <w:r>
              <w:rPr>
                <w:rFonts w:ascii="Arial" w:hAnsi="Arial" w:cs="Arial" w:eastAsia="Arial"/>
                <w:color w:val="1F2430"/>
                <w:sz w:val="20"/>
                <w:szCs w:val="20"/>
                <w:rtl/>
              </w:rPr>
              <w:t>הבגידה שוללת את המזונות למפרע מיום פסק הדין, ללא צורך בדיון נוסף</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23935A"/>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0" w:line="300" w:lineRule="auto"/>
            </w:pPr>
            <w:r>
              <w:rPr>
                <w:rFonts w:ascii="Arial" w:hAnsi="Arial" w:cs="Arial" w:eastAsia="Arial"/>
                <w:b/>
                <w:bCs/>
                <w:color w:val="FFFFFF"/>
                <w:sz w:val="26"/>
                <w:szCs w:val="26"/>
                <w:rtl/>
              </w:rPr>
              <w:t>✔ פתרונות והסברים — פרק 6</w:t>
            </w:r>
          </w:p>
        </w:tc>
      </w:tr>
    </w:tbl>
    <w:p>
      <w:pPr>
        <w:bidi/>
        <w:spacing w:after="0" w:before="0" w:line="80" w:lineRule="exact"/>
      </w:pPr>
      <w:r>
        <w:rPr>
          <w:sz w:val="2"/>
        </w:rPr>
      </w:r>
    </w:p>
    <w:p>
      <w:pPr>
        <w:bidi/>
        <w:spacing w:before="0" w:after="120" w:line="336" w:lineRule="auto"/>
      </w:pPr>
      <w:r>
        <w:rPr>
          <w:rFonts w:ascii="Arial" w:hAnsi="Arial" w:cs="Arial" w:eastAsia="Arial"/>
          <w:b/>
          <w:bCs/>
          <w:color w:val="1D6E45"/>
          <w:sz w:val="20"/>
          <w:szCs w:val="20"/>
          <w:rtl/>
        </w:rPr>
        <w:t xml:space="preserve">מפתח תשובות: </w:t>
      </w:r>
      <w:r>
        <w:rPr>
          <w:rFonts w:ascii="Arial" w:hAnsi="Arial" w:cs="Arial" w:eastAsia="Arial"/>
          <w:b/>
          <w:bCs/>
          <w:color w:val="1F2430"/>
          <w:sz w:val="20"/>
          <w:szCs w:val="20"/>
          <w:rtl/>
        </w:rPr>
        <w:t>141-ב</w:t>
      </w:r>
      <w:r>
        <w:rPr>
          <w:rFonts w:ascii="Arial" w:hAnsi="Arial" w:cs="Arial" w:eastAsia="Arial"/>
          <w:sz w:val="20"/>
          <w:szCs w:val="20"/>
          <w:rtl/>
        </w:rPr>
        <w:t xml:space="preserve">   </w:t>
      </w:r>
      <w:r>
        <w:rPr>
          <w:rFonts w:ascii="Arial" w:hAnsi="Arial" w:cs="Arial" w:eastAsia="Arial"/>
          <w:b/>
          <w:bCs/>
          <w:color w:val="1F2430"/>
          <w:sz w:val="20"/>
          <w:szCs w:val="20"/>
          <w:rtl/>
        </w:rPr>
        <w:t>142-ד</w:t>
      </w:r>
      <w:r>
        <w:rPr>
          <w:rFonts w:ascii="Arial" w:hAnsi="Arial" w:cs="Arial" w:eastAsia="Arial"/>
          <w:sz w:val="20"/>
          <w:szCs w:val="20"/>
          <w:rtl/>
        </w:rPr>
        <w:t xml:space="preserve">   </w:t>
      </w:r>
      <w:r>
        <w:rPr>
          <w:rFonts w:ascii="Arial" w:hAnsi="Arial" w:cs="Arial" w:eastAsia="Arial"/>
          <w:b/>
          <w:bCs/>
          <w:color w:val="1F2430"/>
          <w:sz w:val="20"/>
          <w:szCs w:val="20"/>
          <w:rtl/>
        </w:rPr>
        <w:t>143-א</w:t>
      </w:r>
      <w:r>
        <w:rPr>
          <w:rFonts w:ascii="Arial" w:hAnsi="Arial" w:cs="Arial" w:eastAsia="Arial"/>
          <w:sz w:val="20"/>
          <w:szCs w:val="20"/>
          <w:rtl/>
        </w:rPr>
        <w:t xml:space="preserve">   </w:t>
      </w:r>
      <w:r>
        <w:rPr>
          <w:rFonts w:ascii="Arial" w:hAnsi="Arial" w:cs="Arial" w:eastAsia="Arial"/>
          <w:b/>
          <w:bCs/>
          <w:color w:val="1F2430"/>
          <w:sz w:val="20"/>
          <w:szCs w:val="20"/>
          <w:rtl/>
        </w:rPr>
        <w:t>144-ג</w:t>
      </w:r>
      <w:r>
        <w:rPr>
          <w:rFonts w:ascii="Arial" w:hAnsi="Arial" w:cs="Arial" w:eastAsia="Arial"/>
          <w:sz w:val="20"/>
          <w:szCs w:val="20"/>
          <w:rtl/>
        </w:rPr>
        <w:t xml:space="preserve">   </w:t>
      </w:r>
      <w:r>
        <w:rPr>
          <w:rFonts w:ascii="Arial" w:hAnsi="Arial" w:cs="Arial" w:eastAsia="Arial"/>
          <w:b/>
          <w:bCs/>
          <w:color w:val="1F2430"/>
          <w:sz w:val="20"/>
          <w:szCs w:val="20"/>
          <w:rtl/>
        </w:rPr>
        <w:t>145-ג</w:t>
      </w:r>
      <w:r>
        <w:rPr>
          <w:rFonts w:ascii="Arial" w:hAnsi="Arial" w:cs="Arial" w:eastAsia="Arial"/>
          <w:sz w:val="20"/>
          <w:szCs w:val="20"/>
          <w:rtl/>
        </w:rPr>
        <w:t xml:space="preserve">   </w:t>
      </w:r>
      <w:r>
        <w:rPr>
          <w:rFonts w:ascii="Arial" w:hAnsi="Arial" w:cs="Arial" w:eastAsia="Arial"/>
          <w:b/>
          <w:bCs/>
          <w:color w:val="1F2430"/>
          <w:sz w:val="20"/>
          <w:szCs w:val="20"/>
          <w:rtl/>
        </w:rPr>
        <w:t>146-א</w:t>
      </w:r>
      <w:r>
        <w:rPr>
          <w:rFonts w:ascii="Arial" w:hAnsi="Arial" w:cs="Arial" w:eastAsia="Arial"/>
          <w:sz w:val="20"/>
          <w:szCs w:val="20"/>
          <w:rtl/>
        </w:rPr>
        <w:t xml:space="preserve">   </w:t>
      </w:r>
      <w:r>
        <w:rPr>
          <w:rFonts w:ascii="Arial" w:hAnsi="Arial" w:cs="Arial" w:eastAsia="Arial"/>
          <w:b/>
          <w:bCs/>
          <w:color w:val="1F2430"/>
          <w:sz w:val="20"/>
          <w:szCs w:val="20"/>
          <w:rtl/>
        </w:rPr>
        <w:t>147-ד</w:t>
      </w:r>
      <w:r>
        <w:rPr>
          <w:rFonts w:ascii="Arial" w:hAnsi="Arial" w:cs="Arial" w:eastAsia="Arial"/>
          <w:sz w:val="20"/>
          <w:szCs w:val="20"/>
          <w:rtl/>
        </w:rPr>
        <w:t xml:space="preserve">   </w:t>
      </w:r>
      <w:r>
        <w:rPr>
          <w:rFonts w:ascii="Arial" w:hAnsi="Arial" w:cs="Arial" w:eastAsia="Arial"/>
          <w:b/>
          <w:bCs/>
          <w:color w:val="1F2430"/>
          <w:sz w:val="20"/>
          <w:szCs w:val="20"/>
          <w:rtl/>
        </w:rPr>
        <w:t>148-ב</w:t>
      </w:r>
      <w:r>
        <w:rPr>
          <w:rFonts w:ascii="Arial" w:hAnsi="Arial" w:cs="Arial" w:eastAsia="Arial"/>
          <w:sz w:val="20"/>
          <w:szCs w:val="20"/>
          <w:rtl/>
        </w:rPr>
        <w:t xml:space="preserve">   </w:t>
      </w:r>
      <w:r>
        <w:rPr>
          <w:rFonts w:ascii="Arial" w:hAnsi="Arial" w:cs="Arial" w:eastAsia="Arial"/>
          <w:b/>
          <w:bCs/>
          <w:color w:val="1F2430"/>
          <w:sz w:val="20"/>
          <w:szCs w:val="20"/>
          <w:rtl/>
        </w:rPr>
        <w:t>149-א</w:t>
      </w:r>
      <w:r>
        <w:rPr>
          <w:rFonts w:ascii="Arial" w:hAnsi="Arial" w:cs="Arial" w:eastAsia="Arial"/>
          <w:sz w:val="20"/>
          <w:szCs w:val="20"/>
          <w:rtl/>
        </w:rPr>
        <w:t xml:space="preserve">   </w:t>
      </w:r>
      <w:r>
        <w:rPr>
          <w:rFonts w:ascii="Arial" w:hAnsi="Arial" w:cs="Arial" w:eastAsia="Arial"/>
          <w:b/>
          <w:bCs/>
          <w:color w:val="1F2430"/>
          <w:sz w:val="20"/>
          <w:szCs w:val="20"/>
          <w:rtl/>
        </w:rPr>
        <w:t>150-ב</w:t>
      </w:r>
      <w:r>
        <w:rPr>
          <w:rFonts w:ascii="Arial" w:hAnsi="Arial" w:cs="Arial" w:eastAsia="Arial"/>
          <w:sz w:val="20"/>
          <w:szCs w:val="20"/>
          <w:rtl/>
        </w:rPr>
        <w:t xml:space="preserve">   </w:t>
      </w:r>
      <w:r>
        <w:rPr>
          <w:rFonts w:ascii="Arial" w:hAnsi="Arial" w:cs="Arial" w:eastAsia="Arial"/>
          <w:b/>
          <w:bCs/>
          <w:color w:val="1F2430"/>
          <w:sz w:val="20"/>
          <w:szCs w:val="20"/>
          <w:rtl/>
        </w:rPr>
        <w:t>151-ד</w:t>
      </w:r>
      <w:r>
        <w:rPr>
          <w:rFonts w:ascii="Arial" w:hAnsi="Arial" w:cs="Arial" w:eastAsia="Arial"/>
          <w:sz w:val="20"/>
          <w:szCs w:val="20"/>
          <w:rtl/>
        </w:rPr>
        <w:t xml:space="preserve">   </w:t>
      </w:r>
      <w:r>
        <w:rPr>
          <w:rFonts w:ascii="Arial" w:hAnsi="Arial" w:cs="Arial" w:eastAsia="Arial"/>
          <w:b/>
          <w:bCs/>
          <w:color w:val="1F2430"/>
          <w:sz w:val="20"/>
          <w:szCs w:val="20"/>
          <w:rtl/>
        </w:rPr>
        <w:t>152-ג</w:t>
      </w:r>
      <w:r>
        <w:rPr>
          <w:rFonts w:ascii="Arial" w:hAnsi="Arial" w:cs="Arial" w:eastAsia="Arial"/>
          <w:sz w:val="20"/>
          <w:szCs w:val="20"/>
          <w:rtl/>
        </w:rPr>
        <w:t xml:space="preserve">   </w:t>
      </w:r>
      <w:r>
        <w:rPr>
          <w:rFonts w:ascii="Arial" w:hAnsi="Arial" w:cs="Arial" w:eastAsia="Arial"/>
          <w:b/>
          <w:bCs/>
          <w:color w:val="1F2430"/>
          <w:sz w:val="20"/>
          <w:szCs w:val="20"/>
          <w:rtl/>
        </w:rPr>
        <w:t>153-ב</w:t>
      </w:r>
      <w:r>
        <w:rPr>
          <w:rFonts w:ascii="Arial" w:hAnsi="Arial" w:cs="Arial" w:eastAsia="Arial"/>
          <w:sz w:val="20"/>
          <w:szCs w:val="20"/>
          <w:rtl/>
        </w:rPr>
        <w:t xml:space="preserve">   </w:t>
      </w:r>
      <w:r>
        <w:rPr>
          <w:rFonts w:ascii="Arial" w:hAnsi="Arial" w:cs="Arial" w:eastAsia="Arial"/>
          <w:b/>
          <w:bCs/>
          <w:color w:val="1F2430"/>
          <w:sz w:val="20"/>
          <w:szCs w:val="20"/>
          <w:rtl/>
        </w:rPr>
        <w:t>154-ג</w:t>
      </w:r>
      <w:r>
        <w:rPr>
          <w:rFonts w:ascii="Arial" w:hAnsi="Arial" w:cs="Arial" w:eastAsia="Arial"/>
          <w:sz w:val="20"/>
          <w:szCs w:val="20"/>
          <w:rtl/>
        </w:rPr>
        <w:t xml:space="preserve">   </w:t>
      </w:r>
      <w:r>
        <w:rPr>
          <w:rFonts w:ascii="Arial" w:hAnsi="Arial" w:cs="Arial" w:eastAsia="Arial"/>
          <w:b/>
          <w:bCs/>
          <w:color w:val="1F2430"/>
          <w:sz w:val="20"/>
          <w:szCs w:val="20"/>
          <w:rtl/>
        </w:rPr>
        <w:t>155-א</w:t>
      </w:r>
      <w:r>
        <w:rPr>
          <w:rFonts w:ascii="Arial" w:hAnsi="Arial" w:cs="Arial" w:eastAsia="Arial"/>
          <w:sz w:val="20"/>
          <w:szCs w:val="20"/>
          <w:rtl/>
        </w:rPr>
        <w:t xml:space="preserve">   </w:t>
      </w:r>
      <w:r>
        <w:rPr>
          <w:rFonts w:ascii="Arial" w:hAnsi="Arial" w:cs="Arial" w:eastAsia="Arial"/>
          <w:b/>
          <w:bCs/>
          <w:color w:val="1F2430"/>
          <w:sz w:val="20"/>
          <w:szCs w:val="20"/>
          <w:rtl/>
        </w:rPr>
        <w:t>156-ד</w:t>
      </w:r>
      <w:r>
        <w:rPr>
          <w:rFonts w:ascii="Arial" w:hAnsi="Arial" w:cs="Arial" w:eastAsia="Arial"/>
          <w:sz w:val="20"/>
          <w:szCs w:val="20"/>
          <w:rtl/>
        </w:rPr>
        <w:t xml:space="preserve">   </w:t>
      </w:r>
      <w:r>
        <w:rPr>
          <w:rFonts w:ascii="Arial" w:hAnsi="Arial" w:cs="Arial" w:eastAsia="Arial"/>
          <w:b/>
          <w:bCs/>
          <w:color w:val="1F2430"/>
          <w:sz w:val="20"/>
          <w:szCs w:val="20"/>
          <w:rtl/>
        </w:rPr>
        <w:t>157-ד</w:t>
      </w:r>
      <w:r>
        <w:rPr>
          <w:rFonts w:ascii="Arial" w:hAnsi="Arial" w:cs="Arial" w:eastAsia="Arial"/>
          <w:sz w:val="20"/>
          <w:szCs w:val="20"/>
          <w:rtl/>
        </w:rPr>
        <w:t xml:space="preserve">   </w:t>
      </w:r>
      <w:r>
        <w:rPr>
          <w:rFonts w:ascii="Arial" w:hAnsi="Arial" w:cs="Arial" w:eastAsia="Arial"/>
          <w:b/>
          <w:bCs/>
          <w:color w:val="1F2430"/>
          <w:sz w:val="20"/>
          <w:szCs w:val="20"/>
          <w:rtl/>
        </w:rPr>
        <w:t>158-א</w:t>
      </w:r>
      <w:r>
        <w:rPr>
          <w:rFonts w:ascii="Arial" w:hAnsi="Arial" w:cs="Arial" w:eastAsia="Arial"/>
          <w:sz w:val="20"/>
          <w:szCs w:val="20"/>
          <w:rtl/>
        </w:rPr>
        <w:t xml:space="preserve">   </w:t>
      </w:r>
      <w:r>
        <w:rPr>
          <w:rFonts w:ascii="Arial" w:hAnsi="Arial" w:cs="Arial" w:eastAsia="Arial"/>
          <w:b/>
          <w:bCs/>
          <w:color w:val="1F2430"/>
          <w:sz w:val="20"/>
          <w:szCs w:val="20"/>
          <w:rtl/>
        </w:rPr>
        <w:t>159-ג</w:t>
      </w:r>
      <w:r>
        <w:rPr>
          <w:rFonts w:ascii="Arial" w:hAnsi="Arial" w:cs="Arial" w:eastAsia="Arial"/>
          <w:sz w:val="20"/>
          <w:szCs w:val="20"/>
          <w:rtl/>
        </w:rPr>
        <w:t xml:space="preserve">   </w:t>
      </w:r>
      <w:r>
        <w:rPr>
          <w:rFonts w:ascii="Arial" w:hAnsi="Arial" w:cs="Arial" w:eastAsia="Arial"/>
          <w:b/>
          <w:bCs/>
          <w:color w:val="1F2430"/>
          <w:sz w:val="20"/>
          <w:szCs w:val="20"/>
          <w:rtl/>
        </w:rPr>
        <w:t>160-ב</w:t>
      </w:r>
      <w:r>
        <w:rPr>
          <w:rFonts w:ascii="Arial" w:hAnsi="Arial" w:cs="Arial" w:eastAsia="Arial"/>
          <w:sz w:val="20"/>
          <w:szCs w:val="20"/>
          <w:rtl/>
        </w:rPr>
        <w:t xml:space="preserve">   </w:t>
      </w:r>
      <w:r>
        <w:rPr>
          <w:rFonts w:ascii="Arial" w:hAnsi="Arial" w:cs="Arial" w:eastAsia="Arial"/>
          <w:b/>
          <w:bCs/>
          <w:color w:val="1F2430"/>
          <w:sz w:val="20"/>
          <w:szCs w:val="20"/>
          <w:rtl/>
        </w:rPr>
        <w:t>161-ג</w:t>
      </w:r>
      <w:r>
        <w:rPr>
          <w:rFonts w:ascii="Arial" w:hAnsi="Arial" w:cs="Arial" w:eastAsia="Arial"/>
          <w:sz w:val="20"/>
          <w:szCs w:val="20"/>
          <w:rtl/>
        </w:rPr>
        <w:t xml:space="preserve">   </w:t>
      </w:r>
      <w:r>
        <w:rPr>
          <w:rFonts w:ascii="Arial" w:hAnsi="Arial" w:cs="Arial" w:eastAsia="Arial"/>
          <w:b/>
          <w:bCs/>
          <w:color w:val="1F2430"/>
          <w:sz w:val="20"/>
          <w:szCs w:val="20"/>
          <w:rtl/>
        </w:rPr>
        <w:t>162-ב</w:t>
      </w:r>
      <w:r>
        <w:rPr>
          <w:rFonts w:ascii="Arial" w:hAnsi="Arial" w:cs="Arial" w:eastAsia="Arial"/>
          <w:sz w:val="20"/>
          <w:szCs w:val="20"/>
          <w:rtl/>
        </w:rPr>
        <w:t xml:space="preserve">   </w:t>
      </w:r>
      <w:r>
        <w:rPr>
          <w:rFonts w:ascii="Arial" w:hAnsi="Arial" w:cs="Arial" w:eastAsia="Arial"/>
          <w:b/>
          <w:bCs/>
          <w:color w:val="1F2430"/>
          <w:sz w:val="20"/>
          <w:szCs w:val="20"/>
          <w:rtl/>
        </w:rPr>
        <w:t>163-א</w:t>
      </w:r>
      <w:r>
        <w:rPr>
          <w:rFonts w:ascii="Arial" w:hAnsi="Arial" w:cs="Arial" w:eastAsia="Arial"/>
          <w:sz w:val="20"/>
          <w:szCs w:val="20"/>
          <w:rtl/>
        </w:rPr>
        <w:t xml:space="preserve">   </w:t>
      </w:r>
      <w:r>
        <w:rPr>
          <w:rFonts w:ascii="Arial" w:hAnsi="Arial" w:cs="Arial" w:eastAsia="Arial"/>
          <w:b/>
          <w:bCs/>
          <w:color w:val="1F2430"/>
          <w:sz w:val="20"/>
          <w:szCs w:val="20"/>
          <w:rtl/>
        </w:rPr>
        <w:t>164-ד</w:t>
      </w:r>
      <w:r>
        <w:rPr>
          <w:rFonts w:ascii="Arial" w:hAnsi="Arial" w:cs="Arial" w:eastAsia="Arial"/>
          <w:sz w:val="20"/>
          <w:szCs w:val="20"/>
          <w:rtl/>
        </w:rPr>
        <w:t xml:space="preserve">   </w:t>
      </w:r>
      <w:r>
        <w:rPr>
          <w:rFonts w:ascii="Arial" w:hAnsi="Arial" w:cs="Arial" w:eastAsia="Arial"/>
          <w:b/>
          <w:bCs/>
          <w:color w:val="1F2430"/>
          <w:sz w:val="20"/>
          <w:szCs w:val="20"/>
          <w:rtl/>
        </w:rPr>
        <w:t>165-א</w:t>
      </w:r>
      <w:r>
        <w:rPr>
          <w:rFonts w:ascii="Arial" w:hAnsi="Arial" w:cs="Arial" w:eastAsia="Arial"/>
          <w:sz w:val="20"/>
          <w:szCs w:val="20"/>
          <w:rtl/>
        </w:rPr>
        <w:t xml:space="preserve">   </w:t>
      </w:r>
      <w:r>
        <w:rPr>
          <w:rFonts w:ascii="Arial" w:hAnsi="Arial" w:cs="Arial" w:eastAsia="Arial"/>
          <w:b/>
          <w:bCs/>
          <w:color w:val="1F2430"/>
          <w:sz w:val="20"/>
          <w:szCs w:val="20"/>
          <w:rtl/>
        </w:rPr>
        <w:t>166-ד</w:t>
      </w:r>
      <w:r>
        <w:rPr>
          <w:rFonts w:ascii="Arial" w:hAnsi="Arial" w:cs="Arial" w:eastAsia="Arial"/>
          <w:sz w:val="20"/>
          <w:szCs w:val="20"/>
          <w:rtl/>
        </w:rPr>
        <w:t xml:space="preserve">   </w:t>
      </w:r>
      <w:r>
        <w:rPr>
          <w:rFonts w:ascii="Arial" w:hAnsi="Arial" w:cs="Arial" w:eastAsia="Arial"/>
          <w:b/>
          <w:bCs/>
          <w:color w:val="1F2430"/>
          <w:sz w:val="20"/>
          <w:szCs w:val="20"/>
          <w:rtl/>
        </w:rPr>
        <w:t>167-ב</w:t>
      </w:r>
      <w:r>
        <w:rPr>
          <w:rFonts w:ascii="Arial" w:hAnsi="Arial" w:cs="Arial" w:eastAsia="Arial"/>
          <w:sz w:val="20"/>
          <w:szCs w:val="20"/>
          <w:rtl/>
        </w:rPr>
        <w:t xml:space="preserve">   </w:t>
      </w:r>
      <w:r>
        <w:rPr>
          <w:rFonts w:ascii="Arial" w:hAnsi="Arial" w:cs="Arial" w:eastAsia="Arial"/>
          <w:b/>
          <w:bCs/>
          <w:color w:val="1F2430"/>
          <w:sz w:val="20"/>
          <w:szCs w:val="20"/>
          <w:rtl/>
        </w:rPr>
        <w:t>168-ג</w:t>
      </w:r>
      <w:r>
        <w:rPr>
          <w:rFonts w:ascii="Arial" w:hAnsi="Arial" w:cs="Arial" w:eastAsia="Arial"/>
          <w:sz w:val="20"/>
          <w:szCs w:val="20"/>
          <w:rtl/>
        </w:rPr>
        <w:t xml:space="preserve">   </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141 — התשובה הנכונה: ב</w:t>
            </w:r>
          </w:p>
          <w:p>
            <w:pPr>
              <w:bidi/>
              <w:spacing w:before="0" w:after="0" w:line="288" w:lineRule="auto"/>
              <w:jc w:val="both"/>
            </w:pPr>
            <w:r>
              <w:rPr>
                <w:rFonts w:ascii="Arial" w:hAnsi="Arial" w:cs="Arial" w:eastAsia="Arial"/>
                <w:color w:val="1F2430"/>
                <w:sz w:val="19"/>
                <w:szCs w:val="19"/>
                <w:rtl/>
              </w:rPr>
              <w:t>סעיף 2(א) לחוק המזונות קובע שאדם חייב במזונות בן זוגו לפי הדין האישי החל עליו, ולכן גם בית המשפט האזרחי פוסק לפי דין תורה. הכלל הפסיקתי ״הדין הולך אחר הדיין״ חל רק כשאין הוראת חוק ספציפית – וכאן יש. דין אזרחי (ס׳ 2(ב)) חל רק על מי שאין לו דין אישי, כמו חסרי דת או זוגות מעורבים.</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142 — התשובה הנכונה: ד</w:t>
            </w:r>
          </w:p>
          <w:p>
            <w:pPr>
              <w:bidi/>
              <w:spacing w:before="0" w:after="0" w:line="288" w:lineRule="auto"/>
              <w:jc w:val="both"/>
            </w:pPr>
            <w:r>
              <w:rPr>
                <w:rFonts w:ascii="Arial" w:hAnsi="Arial" w:cs="Arial" w:eastAsia="Arial"/>
                <w:color w:val="1F2430"/>
                <w:sz w:val="19"/>
                <w:szCs w:val="19"/>
                <w:rtl/>
              </w:rPr>
              <w:t>לפי תשובת הפרופ׳, סעיף 10 הוא סעיף פרוצדורלי-טכני ולא מהותי, ולכן חל גם על מזונות לפי הדין האישי, וגם בית הדין הרבני פוסק מזונות זמניים. ההבחנה בין הוראות מהותיות (שאינן חלות) לפרוצדורליות (שחלות על כולם) הוצעה בפס״ד חקק. המסיח הראשון מתעלם מהבחנה זו.</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143 — התשובה הנכונה: א</w:t>
            </w:r>
          </w:p>
          <w:p>
            <w:pPr>
              <w:bidi/>
              <w:spacing w:before="0" w:after="0" w:line="288" w:lineRule="auto"/>
              <w:jc w:val="both"/>
            </w:pPr>
            <w:r>
              <w:rPr>
                <w:rFonts w:ascii="Arial" w:hAnsi="Arial" w:cs="Arial" w:eastAsia="Arial"/>
                <w:color w:val="1F2430"/>
                <w:sz w:val="19"/>
                <w:szCs w:val="19"/>
                <w:rtl/>
              </w:rPr>
              <w:t>לפי ההלכה מעשה ידיה של האישה (שכר עבודתה) הם כנגד מזונותיה, ופירות נכסיה הם כנגד חובת הבעל לפדותה מן השבי. התאמה זו מסבירה את שתי טענות הקיזוז המרכזיות. היא גם מסבירה מדוע האישה יכולה לוותר על ההסדר הראשון אך לא על השני.</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144 — התשובה הנכונה: ג</w:t>
            </w:r>
          </w:p>
          <w:p>
            <w:pPr>
              <w:bidi/>
              <w:spacing w:before="0" w:after="0" w:line="288" w:lineRule="auto"/>
              <w:jc w:val="both"/>
            </w:pPr>
            <w:r>
              <w:rPr>
                <w:rFonts w:ascii="Arial" w:hAnsi="Arial" w:cs="Arial" w:eastAsia="Arial"/>
                <w:color w:val="1F2430"/>
                <w:sz w:val="19"/>
                <w:szCs w:val="19"/>
                <w:rtl/>
              </w:rPr>
              <w:t>ההלכה מאפשרת לאישה לוותר על ההסדר שלפיו מעשה ידיה שייכים לבעל כנגד מזונותיה: היא אינה ניזונת ושכרה נשאר שלה. אישה תעדיף זאת כשמשכורתה גבוהה מהמזונות. אין לאמירה קשר לכתובה, ועל הסדר הפירות-פדיון האישה אינה יכולה לוותר.</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145 — התשובה הנכונה: ג</w:t>
            </w:r>
          </w:p>
          <w:p>
            <w:pPr>
              <w:bidi/>
              <w:spacing w:before="0" w:after="0" w:line="288" w:lineRule="auto"/>
              <w:jc w:val="both"/>
            </w:pPr>
            <w:r>
              <w:rPr>
                <w:rFonts w:ascii="Arial" w:hAnsi="Arial" w:cs="Arial" w:eastAsia="Arial"/>
                <w:color w:val="1F2430"/>
                <w:sz w:val="19"/>
                <w:szCs w:val="19"/>
                <w:rtl/>
              </w:rPr>
              <w:t>לפי מה שנלמד, על הסדר הפירות כנגד חובת הפדיון האישה אינה יכולה לוותר – גם אם תסכים לכך בכתב. זה ההבדל ממעשה ידיה, שעליהם ניתן לוותר באמירה ״אינני ניזונת ואינני עושה״. פגיעה זו בקניינה היא שהניעה את חקיקת חוק שיווי זכויות האישה.</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146 — התשובה הנכונה: א</w:t>
            </w:r>
          </w:p>
          <w:p>
            <w:pPr>
              <w:bidi/>
              <w:spacing w:before="0" w:after="0" w:line="288" w:lineRule="auto"/>
              <w:jc w:val="both"/>
            </w:pPr>
            <w:r>
              <w:rPr>
                <w:rFonts w:ascii="Arial" w:hAnsi="Arial" w:cs="Arial" w:eastAsia="Arial"/>
                <w:color w:val="1F2430"/>
                <w:sz w:val="19"/>
                <w:szCs w:val="19"/>
                <w:rtl/>
              </w:rPr>
              <w:t>פס״ד מזור השיב בשלילה לשתי השאלות: ההלכה אינה מחייבת את האישה לצאת לעבוד, אלא רק קובעת שאם עבדה – מעשה ידיה לבעלה. מכאן שגם לא ניתן לקזז פוטנציאל השתכרות. המסיח השני מתאר עמדה שהתקבלה בפסיקה רק כחריג מאוחר יותר (פלולי), ולא את הלכת מזור.</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147 — התשובה הנכונה: ד</w:t>
            </w:r>
          </w:p>
          <w:p>
            <w:pPr>
              <w:bidi/>
              <w:spacing w:before="0" w:after="0" w:line="288" w:lineRule="auto"/>
              <w:jc w:val="both"/>
            </w:pPr>
            <w:r>
              <w:rPr>
                <w:rFonts w:ascii="Arial" w:hAnsi="Arial" w:cs="Arial" w:eastAsia="Arial"/>
                <w:color w:val="1F2430"/>
                <w:sz w:val="19"/>
                <w:szCs w:val="19"/>
                <w:rtl/>
              </w:rPr>
              <w:t>בביקל (אישה שעבדה כל חייה והפסיקה כשהיחסים עלו על שרטון) ובפדן (אישה צעירה עם תואר וילדה בת 4) פסק שמגר לנשים רק חלק מהסכום (לפי סיכום השיעור – כשליש), בהסתמך על תום הלב והשוויון. בפדן הוא הדגיש את עקרון ״הפרידה הנקייה״. אף אחד מפסקי הדין לא קבע חובה כללית לצאת לעבוד.</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148 — התשובה הנכונה: ב</w:t>
            </w:r>
          </w:p>
          <w:p>
            <w:pPr>
              <w:bidi/>
              <w:spacing w:before="0" w:after="0" w:line="288" w:lineRule="auto"/>
              <w:jc w:val="both"/>
            </w:pPr>
            <w:r>
              <w:rPr>
                <w:rFonts w:ascii="Arial" w:hAnsi="Arial" w:cs="Arial" w:eastAsia="Arial"/>
                <w:color w:val="1F2430"/>
                <w:sz w:val="19"/>
                <w:szCs w:val="19"/>
                <w:rtl/>
              </w:rPr>
              <w:t>בפלולי ״החזיר העליון עטרה ליושנה״: הכלל הוא שאין לחייב אישה לצאת לעבוד ואין לקזז פוטנציאל השתכרות, אך במקרים מתאימים (כמו ביקל ופדן) ניתן לבחון זאת – לא אוטומטית, והנטל על הבעל. המסיח הרביעי שגוי משום שפלולי השאיר פתח לחריג. המסיח השלישי הופך את נטל ההוכחה.</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149 — התשובה הנכונה: א</w:t>
            </w:r>
          </w:p>
          <w:p>
            <w:pPr>
              <w:bidi/>
              <w:spacing w:before="0" w:after="0" w:line="288" w:lineRule="auto"/>
              <w:jc w:val="both"/>
            </w:pPr>
            <w:r>
              <w:rPr>
                <w:rFonts w:ascii="Arial" w:hAnsi="Arial" w:cs="Arial" w:eastAsia="Arial"/>
                <w:color w:val="1F2430"/>
                <w:sz w:val="19"/>
                <w:szCs w:val="19"/>
                <w:rtl/>
              </w:rPr>
              <w:t>הפרמטרים שנלמדו: גיל, מצב בריאותי, כישורים מקצועיים, יכולת להשתלב בשוק העבודה הרלוונטי, ניסיון תעסוקתי, נסיבות הפסקת העבודה, משך הנישואין, ילדים קטנים ומצבם, ומגורים משותפים. הפרמטרים אינם מצטברים. השאלה מי יזם את הפירוד אינה חלק מהם.</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150 — התשובה הנכונה: ב</w:t>
            </w:r>
          </w:p>
          <w:p>
            <w:pPr>
              <w:bidi/>
              <w:spacing w:before="0" w:after="0" w:line="288" w:lineRule="auto"/>
              <w:jc w:val="both"/>
            </w:pPr>
            <w:r>
              <w:rPr>
                <w:rFonts w:ascii="Arial" w:hAnsi="Arial" w:cs="Arial" w:eastAsia="Arial"/>
                <w:color w:val="1F2430"/>
                <w:sz w:val="19"/>
                <w:szCs w:val="19"/>
                <w:rtl/>
              </w:rPr>
              <w:t>לאחר חוק שיווי זכויות האישה (1951) נדחתה בפס״ד סידיס טענת הבעל לקזז את פירות אשתו. שמגר הצביע על אי-שוויון בין נשים: פירות של אישה ״עמידה״ אינם מתקזזים, ואילו מעשה ידיה של אישה עובדת מתקזזים. אי-שוויון זה הוביל לתיקון 1976 – סעיף 2א לחוק המזונות.</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151 — התשובה הנכונה: ד</w:t>
            </w:r>
          </w:p>
          <w:p>
            <w:pPr>
              <w:bidi/>
              <w:spacing w:before="0" w:after="0" w:line="288" w:lineRule="auto"/>
              <w:jc w:val="both"/>
            </w:pPr>
            <w:r>
              <w:rPr>
                <w:rFonts w:ascii="Arial" w:hAnsi="Arial" w:cs="Arial" w:eastAsia="Arial"/>
                <w:color w:val="1F2430"/>
                <w:sz w:val="19"/>
                <w:szCs w:val="19"/>
                <w:rtl/>
              </w:rPr>
              <w:t>סעיף 2א נחקק כדי להתגבר על הקושי שיצר סעיף 2 לחוק שיווי זכויות האישה, ופותח במילים ״על אף האמור בחוק שיווי זכויות האשה״. המסיח השני מתאר את חוק שיווי זכויות האישה עצמו, והמסיח השלישי – את סעיף 10 לחוק המזונות (מזונות זמניים).</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152 — התשובה הנכונה: ג</w:t>
            </w:r>
          </w:p>
          <w:p>
            <w:pPr>
              <w:bidi/>
              <w:spacing w:before="0" w:after="0" w:line="288" w:lineRule="auto"/>
              <w:jc w:val="both"/>
            </w:pPr>
            <w:r>
              <w:rPr>
                <w:rFonts w:ascii="Arial" w:hAnsi="Arial" w:cs="Arial" w:eastAsia="Arial"/>
                <w:color w:val="1F2430"/>
                <w:sz w:val="19"/>
                <w:szCs w:val="19"/>
                <w:rtl/>
              </w:rPr>
              <w:t>דעת הרוב היא של השופט אלון, שאליה הצטרפו לוין, לוין ואור: בתיקון 1976 חזר המחוקק לדין תורה, ולפיו מותר לקזז רק פירות ולא כל דבר. התשובה הראשונה היא עמדת שמגר – דעת מיעוט. פוטנציאל פירות אינו מתקזז.</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153 — התשובה הנכונה: ב</w:t>
            </w:r>
          </w:p>
          <w:p>
            <w:pPr>
              <w:bidi/>
              <w:spacing w:before="0" w:after="0" w:line="288" w:lineRule="auto"/>
              <w:jc w:val="both"/>
            </w:pPr>
            <w:r>
              <w:rPr>
                <w:rFonts w:ascii="Arial" w:hAnsi="Arial" w:cs="Arial" w:eastAsia="Arial"/>
                <w:color w:val="1F2430"/>
                <w:sz w:val="19"/>
                <w:szCs w:val="19"/>
                <w:rtl/>
              </w:rPr>
              <w:t>לפי חקק ופלולי מקזזים רק פירות בפועל. הנכס הוא של האישה בלבד, ואין לחייבה להשכירו, שכן ההשכרה עלולה לגרום לה נזקים. הרעיון הוא שהבעל נהנה רק מפירות שבפועל. המסיח הראשון נכון לפירות בפועל בלבד.</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154 — התשובה הנכונה: ג</w:t>
            </w:r>
          </w:p>
          <w:p>
            <w:pPr>
              <w:bidi/>
              <w:spacing w:before="0" w:after="0" w:line="288" w:lineRule="auto"/>
              <w:jc w:val="both"/>
            </w:pPr>
            <w:r>
              <w:rPr>
                <w:rFonts w:ascii="Arial" w:hAnsi="Arial" w:cs="Arial" w:eastAsia="Arial"/>
                <w:color w:val="1F2430"/>
                <w:sz w:val="19"/>
                <w:szCs w:val="19"/>
                <w:rtl/>
              </w:rPr>
              <w:t>מעשה ידיה בפועל מתקזזים כנגד המזונות, ולפי דעת הרוב בחקק מותר לקזז גם פירות בפועל. את הקרן עצמה – ״כל מקור אחר״ – אין לקזז, שכן גישת שמגר (כל מקור הכנסה) היא דעת מיעוט. האישה גם אינה צריכה להתפרנס מרכושה.</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155 — התשובה הנכונה: א</w:t>
            </w:r>
          </w:p>
          <w:p>
            <w:pPr>
              <w:bidi/>
              <w:spacing w:before="0" w:after="0" w:line="288" w:lineRule="auto"/>
              <w:jc w:val="both"/>
            </w:pPr>
            <w:r>
              <w:rPr>
                <w:rFonts w:ascii="Arial" w:hAnsi="Arial" w:cs="Arial" w:eastAsia="Arial"/>
                <w:color w:val="1F2430"/>
                <w:sz w:val="19"/>
                <w:szCs w:val="19"/>
                <w:rtl/>
              </w:rPr>
              <w:t>לפי דין תורה יש קשר הדוק בין תוקף הנישואין לחיוב במזונות. בענייני ממון לא מחמירים: ״אין מוציאין ממון מספק״, ולכן מנישואין בספק אין כתובה ומזונות (אף שלעניין האיסור מסדרים גט לחומרא). תוקף נישואין הוא בסמכות בית הדין, אך בית המשפט רשאי להכריע בו אגבית לפי סעיף 76, לצורך התיק בלבד.</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156 — התשובה הנכונה: ד</w:t>
            </w:r>
          </w:p>
          <w:p>
            <w:pPr>
              <w:bidi/>
              <w:spacing w:before="0" w:after="0" w:line="288" w:lineRule="auto"/>
              <w:jc w:val="both"/>
            </w:pPr>
            <w:r>
              <w:rPr>
                <w:rFonts w:ascii="Arial" w:hAnsi="Arial" w:cs="Arial" w:eastAsia="Arial"/>
                <w:color w:val="1F2430"/>
                <w:sz w:val="19"/>
                <w:szCs w:val="19"/>
                <w:rtl/>
              </w:rPr>
              <w:t>״מעין מורדת״ היא אישה שאינה עמו – עילת גירושין שעלולה לשלול כתובה ומזונות. פס״ד מילר הוסיף שהאישה יכולה להוכיח סיבה מוצדקת (כגון אלימות, או שהבעל עזב), והנטל עליה קל כנוצה. הכרזת מורדת היא עניין נפרד – מניעת תשמיש מיטה.</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157 — התשובה הנכונה: ד</w:t>
            </w:r>
          </w:p>
          <w:p>
            <w:pPr>
              <w:bidi/>
              <w:spacing w:before="0" w:after="0" w:line="288" w:lineRule="auto"/>
              <w:jc w:val="both"/>
            </w:pPr>
            <w:r>
              <w:rPr>
                <w:rFonts w:ascii="Arial" w:hAnsi="Arial" w:cs="Arial" w:eastAsia="Arial"/>
                <w:color w:val="1F2430"/>
                <w:sz w:val="19"/>
                <w:szCs w:val="19"/>
                <w:rtl/>
              </w:rPr>
              <w:t>מורדת היא חלק מענייני נישואין וגירושין, ולכן ההכרזה עליה בסמכות הייחודית של בית הדין הרבני (סעיף 1 לחוק השיפוט). זהו הליך של י״ב חודשים, והכרזה כללית היא קונסטיטוטיבית ומחייבת גם את בית המשפט. אישה ״שאינה עמו״ היא ״מעין מורדת״ – עילה אחרת.</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158 — התשובה הנכונה: א</w:t>
            </w:r>
          </w:p>
          <w:p>
            <w:pPr>
              <w:bidi/>
              <w:spacing w:before="0" w:after="0" w:line="288" w:lineRule="auto"/>
              <w:jc w:val="both"/>
            </w:pPr>
            <w:r>
              <w:rPr>
                <w:rFonts w:ascii="Arial" w:hAnsi="Arial" w:cs="Arial" w:eastAsia="Arial"/>
                <w:color w:val="1F2430"/>
                <w:sz w:val="19"/>
                <w:szCs w:val="19"/>
                <w:rtl/>
              </w:rPr>
              <w:t>בשרגאי נקבע כי מאחר שהאישה פנתה לבית המשפט, הסמכות במזונות היא שלו. בית הדין לא הכריז עליה כמורדת באופן כללי (שזו סמכותו) ולא השלים הליך של י״ב חודשים, אלא קבע ״לעניין המזונות״ בלבד – ובכך חרג מסמכותו. הכרזה כללית הייתה מחייבת את בית המשפט. בנוסף, לא ניתן לכרוך לתביעת שלום בית.</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159 — התשובה הנכונה: ג</w:t>
            </w:r>
          </w:p>
          <w:p>
            <w:pPr>
              <w:bidi/>
              <w:spacing w:before="0" w:after="0" w:line="288" w:lineRule="auto"/>
              <w:jc w:val="both"/>
            </w:pPr>
            <w:r>
              <w:rPr>
                <w:rFonts w:ascii="Arial" w:hAnsi="Arial" w:cs="Arial" w:eastAsia="Arial"/>
                <w:color w:val="1F2430"/>
                <w:sz w:val="19"/>
                <w:szCs w:val="19"/>
                <w:rtl/>
              </w:rPr>
              <w:t>לפי שאלות החזרה, בפס״ד מקיטן בית המשפט כבר פסק מזונות לאישה, ולכן נוצר ״מעשה בית דין״, וקביעת מורדת שנעשתה לאחר מכן אינה מחייבת אותו אוטומטית. לו טרם נפסקו מזונות – בית המשפט היה מקבל את ההכרזה הכללית. להכריז על מורדת בית הדין דווקא מוסמך, ובאופן ייחודי.</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160 — התשובה הנכונה: ב</w:t>
            </w:r>
          </w:p>
          <w:p>
            <w:pPr>
              <w:bidi/>
              <w:spacing w:before="0" w:after="0" w:line="288" w:lineRule="auto"/>
              <w:jc w:val="both"/>
            </w:pPr>
            <w:r>
              <w:rPr>
                <w:rFonts w:ascii="Arial" w:hAnsi="Arial" w:cs="Arial" w:eastAsia="Arial"/>
                <w:color w:val="1F2430"/>
                <w:sz w:val="19"/>
                <w:szCs w:val="19"/>
                <w:rtl/>
              </w:rPr>
              <w:t>בגידה ומעשה כיעור הן עילות של הבעל בלבד – אין בהן הדדיות. בבגידה אין מחילה, ואילו במעשה כיעור יש. בשתיהן האישה מאבדת כתובה ומזונות, וההוכחה היא לפי דין תורה – שני עדים. הודאת האישה לבדה אינה מספיקה, אלא אם יש ״רגליים לדבר״.</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161 — התשובה הנכונה: ג</w:t>
            </w:r>
          </w:p>
          <w:p>
            <w:pPr>
              <w:bidi/>
              <w:spacing w:before="0" w:after="0" w:line="288" w:lineRule="auto"/>
              <w:jc w:val="both"/>
            </w:pPr>
            <w:r>
              <w:rPr>
                <w:rFonts w:ascii="Arial" w:hAnsi="Arial" w:cs="Arial" w:eastAsia="Arial"/>
                <w:color w:val="1F2430"/>
                <w:sz w:val="19"/>
                <w:szCs w:val="19"/>
                <w:rtl/>
              </w:rPr>
              <w:t>העליון קבע כי הסמכות במזונות היא של הערכאה האזרחית שאליה פנתה האישה. הקביעה העובדתית של בית הדין משתיקה את הצדדים, אך המסקנה – האם לשלול מזונות – נתונה לבית המשפט. לכן ייתכן שבית הדין יקבע מעשה כיעור, בגידה או מרד, ובכל זאת בית המשפט יחייב את הבעל במזונות. כך בפועל מתרחקים מהדין האישי.</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162 — התשובה הנכונה: ב</w:t>
            </w:r>
          </w:p>
          <w:p>
            <w:pPr>
              <w:bidi/>
              <w:spacing w:before="0" w:after="0" w:line="288" w:lineRule="auto"/>
              <w:jc w:val="both"/>
            </w:pPr>
            <w:r>
              <w:rPr>
                <w:rFonts w:ascii="Arial" w:hAnsi="Arial" w:cs="Arial" w:eastAsia="Arial"/>
                <w:color w:val="1F2430"/>
                <w:sz w:val="19"/>
                <w:szCs w:val="19"/>
                <w:rtl/>
              </w:rPr>
              <w:t>עילת ״עוברת על דת משה״ מבוססת על כך שהאישה מחטיאה את בעלה במזיד. הטענה לא תתקבל אם האישה פעלה בשגגה, אם הבעל כפה זאת, או אם הבעל עצמו אינו מקפיד על ההלכה. זו עילה הדדית, ויש בה מחילה. מעשה במזיד וחוזר דווקא מחזק את טענת הבעל.</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163 — התשובה הנכונה: א</w:t>
            </w:r>
          </w:p>
          <w:p>
            <w:pPr>
              <w:bidi/>
              <w:spacing w:before="0" w:after="0" w:line="288" w:lineRule="auto"/>
              <w:jc w:val="both"/>
            </w:pPr>
            <w:r>
              <w:rPr>
                <w:rFonts w:ascii="Arial" w:hAnsi="Arial" w:cs="Arial" w:eastAsia="Arial"/>
                <w:color w:val="1F2430"/>
                <w:sz w:val="19"/>
                <w:szCs w:val="19"/>
                <w:rtl/>
              </w:rPr>
              <w:t>״עוברת על דת יהודית״ היא התנהגות פרוצה או חצופה – קללות, השפלה, מניעת ביקור אצל הורי הבעל, פלירטוט עם גברים. אין די במעשים בודדים; נדרשת התמדה, וכל חברה נבחנת לפי אורח חייה. כמו בעוברת על דת משה, יש בה הדדיות ומחילה – בניגוד לבגידה.</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164 — התשובה הנכונה: ד</w:t>
            </w:r>
          </w:p>
          <w:p>
            <w:pPr>
              <w:bidi/>
              <w:spacing w:before="0" w:after="0" w:line="288" w:lineRule="auto"/>
              <w:jc w:val="both"/>
            </w:pPr>
            <w:r>
              <w:rPr>
                <w:rFonts w:ascii="Arial" w:hAnsi="Arial" w:cs="Arial" w:eastAsia="Arial"/>
                <w:color w:val="1F2430"/>
                <w:sz w:val="19"/>
                <w:szCs w:val="19"/>
                <w:rtl/>
              </w:rPr>
              <w:t>לפי השופטים רובינשטיין וזילברטל, לצד סמכותו הייחודית של בית הדין, גם הערכאה האזרחית רשאית לקבוע זאת אגבית לצורך תביעת המזונות, ללא מעשה בית דין. השלילה אינה אוטומטית: יש להבחין בין נקמנות וסחטנות לבין חשש קיומי-כלכלי ולבחון את יכולת הקיום. אמרת האגב בדבר מזונות חוזיים לנשואים כדמו״י נותרה, לפי הפרופ׳, בגדר מיעוט.</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165 — התשובה הנכונה: א</w:t>
            </w:r>
          </w:p>
          <w:p>
            <w:pPr>
              <w:bidi/>
              <w:spacing w:before="0" w:after="0" w:line="288" w:lineRule="auto"/>
              <w:jc w:val="both"/>
            </w:pPr>
            <w:r>
              <w:rPr>
                <w:rFonts w:ascii="Arial" w:hAnsi="Arial" w:cs="Arial" w:eastAsia="Arial"/>
                <w:color w:val="1F2430"/>
                <w:sz w:val="19"/>
                <w:szCs w:val="19"/>
                <w:rtl/>
              </w:rPr>
              <w:t>בכליפה קבע העליון שלפי דין תורה המדור יכול להיות גם דירה חלופית בתנאים שהאישה הורגלה בהם. באקנין, באותן נסיבות, פסק בית הדין מדור ספציפי, ובג״ץ דחה את עתירת הבעל: פרשנות הערכאה האזרחית לדין האישי אינה מחייבת את בית הדין. הדין זהה, אך הפרשנות שונה – ומכאן חשיבות מירוץ הסמכויות.</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166 — התשובה הנכונה: ד</w:t>
            </w:r>
          </w:p>
          <w:p>
            <w:pPr>
              <w:bidi/>
              <w:spacing w:before="0" w:after="0" w:line="288" w:lineRule="auto"/>
              <w:jc w:val="both"/>
            </w:pPr>
            <w:r>
              <w:rPr>
                <w:rFonts w:ascii="Arial" w:hAnsi="Arial" w:cs="Arial" w:eastAsia="Arial"/>
                <w:color w:val="1F2430"/>
                <w:sz w:val="19"/>
                <w:szCs w:val="19"/>
                <w:rtl/>
              </w:rPr>
              <w:t>שלושת הסייגים שנלמדו הם מות הנישואין, פיצול התביעות על ידי האישה, וסירוב להסדר הוגן שהציע הבעל. דווקא הקדמת הבעל בתביעת פירוק שיתוף אינה סייג: בבג״ץ יאיר ובג״ץ גולדנברג נקבע שצו מדור ספציפי של בית הדין מונע את פירוק השיתוף גם כשהבעל הקדים.</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167 — התשובה הנכונה: ב</w:t>
            </w:r>
          </w:p>
          <w:p>
            <w:pPr>
              <w:bidi/>
              <w:spacing w:before="0" w:after="0" w:line="288" w:lineRule="auto"/>
              <w:jc w:val="both"/>
            </w:pPr>
            <w:r>
              <w:rPr>
                <w:rFonts w:ascii="Arial" w:hAnsi="Arial" w:cs="Arial" w:eastAsia="Arial"/>
                <w:color w:val="1F2430"/>
                <w:sz w:val="19"/>
                <w:szCs w:val="19"/>
                <w:rtl/>
              </w:rPr>
              <w:t>החיוב במזונות אישה לפי דין תורה קיים כל עוד הנישואין קיימים; משפקעו בגט או במוות – פקע החיוב. עם זאת, לפי מה שנלמד, בית הדין הרבני פסק לאחרונה מזונות גם אחרי הגירושין, עד חלוקת הרכוש המשותף. מזונות משקמים הם מוסד של הדין האזרחי-החוזי (8256/99), ולא של דין תורה.</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168 — התשובה הנכונה: ג</w:t>
            </w:r>
          </w:p>
          <w:p>
            <w:pPr>
              <w:bidi/>
              <w:spacing w:before="0" w:after="0" w:line="288" w:lineRule="auto"/>
              <w:jc w:val="both"/>
            </w:pPr>
            <w:r>
              <w:rPr>
                <w:rFonts w:ascii="Arial" w:hAnsi="Arial" w:cs="Arial" w:eastAsia="Arial"/>
                <w:color w:val="1F2430"/>
                <w:sz w:val="19"/>
                <w:szCs w:val="19"/>
                <w:rtl/>
              </w:rPr>
              <w:t>מזונות אישה הם נושא בעל אופי מתמשך, ובשינוי נסיבות מהותי ניתן לפתוח את התיק מחדש – באותה ערכאה שדנה בו (כאן בית הדין). לפי תשובת הפרופ׳, בגידה היא בוודאי שינוי נסיבות. ואם הבעל הוא שמעכב את הגט, האישה ״מעוכבת מחמתו״ ועשויה להמשיך להיות זכאית.</w:t>
            </w:r>
          </w:p>
        </w:tc>
      </w:tr>
    </w:tbl>
    <w:p>
      <w:pPr>
        <w:bidi/>
        <w:spacing w:after="0" w:before="0" w:line="60" w:lineRule="exact"/>
      </w:pPr>
      <w:r>
        <w:rPr>
          <w:sz w:val="2"/>
        </w:rPr>
      </w:r>
    </w:p>
    <w:p>
      <w:pPr>
        <w:bidi/>
        <w:spacing w:after="0"/>
      </w:pPr>
      <w:r>
        <w:br w:type="page"/>
      </w:r>
    </w:p>
    <w:tbl>
      <w:tblPr>
        <w:tblW w:type="dxa" w:w="10206"/>
        <w:tblLook w:firstColumn="1" w:firstRow="1" w:lastColumn="0" w:lastRow="0" w:noHBand="0" w:noVBand="1" w:val="04A0"/>
        <w:bidiVisual/>
        <w:tblLayout w:type="fixed"/>
      </w:tblPr>
      <w:tblGrid>
        <w:gridCol w:w="10206"/>
      </w:tblGrid>
      <w:tr>
        <w:tc>
          <w:tcPr>
            <w:tcW w:type="dxa" w:w="10205"/>
            <w:shd w:val="clear" w:color="auto" w:fill="3949AB"/>
            <w:tcBorders>
              <w:top w:val="single" w:sz="4" w:space="0" w:color="3949AB"/>
              <w:left w:val="single" w:sz="4" w:space="0" w:color="3949AB"/>
              <w:bottom w:val="single" w:sz="4" w:space="0" w:color="3949AB"/>
              <w:right w:val="single" w:sz="4" w:space="0" w:color="3949AB"/>
            </w:tcBorders>
            <w:tcMar>
              <w:top w:w="200" w:type="dxa"/>
              <w:bottom w:w="200" w:type="dxa"/>
              <w:left w:w="280" w:type="dxa"/>
              <w:right w:w="280" w:type="dxa"/>
            </w:tcMar>
          </w:tcPr>
          <w:p>
            <w:pPr>
              <w:bidi/>
              <w:spacing w:before="0" w:after="0" w:line="264" w:lineRule="auto"/>
            </w:pPr>
            <w:r>
              <w:rPr>
                <w:rFonts w:ascii="Arial" w:hAnsi="Arial" w:cs="Arial" w:eastAsia="Arial"/>
                <w:b/>
                <w:bCs/>
                <w:color w:val="FFFFFF"/>
                <w:sz w:val="22"/>
                <w:szCs w:val="22"/>
                <w:rtl/>
              </w:rPr>
              <w:t>פרק 7</w:t>
            </w:r>
          </w:p>
          <w:p>
            <w:pPr>
              <w:bidi/>
              <w:spacing w:before="0" w:after="0" w:line="264" w:lineRule="auto"/>
              <w:outlineLvl w:val="0"/>
            </w:pPr>
            <w:r>
              <w:rPr>
                <w:rFonts w:ascii="Arial" w:hAnsi="Arial" w:cs="Arial" w:eastAsia="Arial"/>
                <w:b/>
                <w:bCs/>
                <w:color w:val="FFFFFF"/>
                <w:sz w:val="42"/>
                <w:szCs w:val="42"/>
                <w:rtl/>
              </w:rPr>
              <w:t>נישואין בדין הדתי ובעיות הכשרות</w:t>
            </w:r>
          </w:p>
        </w:tc>
      </w:tr>
    </w:tbl>
    <w:p>
      <w:pPr>
        <w:bidi/>
        <w:spacing w:after="0" w:before="0" w:line="2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5ADD9"/>
              <w:left w:val="single" w:sz="8" w:space="0" w:color="A5ADD9"/>
              <w:bottom w:val="single" w:sz="8" w:space="0" w:color="A5ADD9"/>
              <w:right w:val="single" w:sz="8" w:space="0" w:color="A5ADD9"/>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3949AB"/>
              </w:rPr>
              <w:t xml:space="preserve"> 169 </w:t>
            </w:r>
            <w:r>
              <w:rPr>
                <w:rFonts w:ascii="Arial" w:hAnsi="Arial" w:cs="Arial" w:eastAsia="Arial"/>
                <w:sz w:val="20"/>
                <w:szCs w:val="20"/>
                <w:rtl/>
              </w:rPr>
              <w:t xml:space="preserve">  </w:t>
            </w:r>
            <w:r>
              <w:rPr>
                <w:rFonts w:ascii="Arial" w:hAnsi="Arial" w:cs="Arial" w:eastAsia="Arial"/>
                <w:b/>
                <w:bCs/>
                <w:color w:val="111827"/>
                <w:sz w:val="20"/>
                <w:szCs w:val="20"/>
                <w:rtl/>
              </w:rPr>
              <w:t>איזו מהטענות הבאות בעניין דרכי הקידושין לפי ההלכה נכונה?</w:t>
            </w:r>
          </w:p>
          <w:p>
            <w:pPr>
              <w:bidi/>
              <w:spacing w:before="0" w:after="20" w:line="276" w:lineRule="auto"/>
              <w:ind w:right="400" w:hanging="300"/>
            </w:pPr>
            <w:r>
              <w:rPr>
                <w:rFonts w:ascii="Arial" w:hAnsi="Arial" w:cs="Arial" w:eastAsia="Arial"/>
                <w:b/>
                <w:bCs/>
                <w:color w:val="3949AB"/>
                <w:sz w:val="20"/>
                <w:szCs w:val="20"/>
                <w:rtl/>
              </w:rPr>
              <w:t xml:space="preserve">(א)  </w:t>
            </w:r>
            <w:r>
              <w:rPr>
                <w:rFonts w:ascii="Arial" w:hAnsi="Arial" w:cs="Arial" w:eastAsia="Arial"/>
                <w:color w:val="1F2430"/>
                <w:sz w:val="20"/>
                <w:szCs w:val="20"/>
                <w:rtl/>
              </w:rPr>
              <w:t>קידושי ביאה בטלים מעיקרם, משום שחכמים אסרו אותם בשל פריצות</w:t>
            </w:r>
          </w:p>
          <w:p>
            <w:pPr>
              <w:bidi/>
              <w:spacing w:before="0" w:after="20" w:line="276" w:lineRule="auto"/>
              <w:ind w:right="400" w:hanging="300"/>
            </w:pPr>
            <w:r>
              <w:rPr>
                <w:rFonts w:ascii="Arial" w:hAnsi="Arial" w:cs="Arial" w:eastAsia="Arial"/>
                <w:b/>
                <w:bCs/>
                <w:color w:val="3949AB"/>
                <w:sz w:val="20"/>
                <w:szCs w:val="20"/>
                <w:rtl/>
              </w:rPr>
              <w:t xml:space="preserve">(ב)  </w:t>
            </w:r>
            <w:r>
              <w:rPr>
                <w:rFonts w:ascii="Arial" w:hAnsi="Arial" w:cs="Arial" w:eastAsia="Arial"/>
                <w:color w:val="1F2430"/>
                <w:sz w:val="20"/>
                <w:szCs w:val="20"/>
                <w:rtl/>
              </w:rPr>
              <w:t>קידושי ביאה אסורים מדרבנן, אך אם נעשו בכוונת קידושין ובפני שני עדים כשרים – הם יכולים לתפוס</w:t>
            </w:r>
          </w:p>
          <w:p>
            <w:pPr>
              <w:bidi/>
              <w:spacing w:before="0" w:after="20" w:line="276" w:lineRule="auto"/>
              <w:ind w:right="400" w:hanging="300"/>
            </w:pPr>
            <w:r>
              <w:rPr>
                <w:rFonts w:ascii="Arial" w:hAnsi="Arial" w:cs="Arial" w:eastAsia="Arial"/>
                <w:b/>
                <w:bCs/>
                <w:color w:val="3949AB"/>
                <w:sz w:val="20"/>
                <w:szCs w:val="20"/>
                <w:rtl/>
              </w:rPr>
              <w:t xml:space="preserve">(ג)  </w:t>
            </w:r>
            <w:r>
              <w:rPr>
                <w:rFonts w:ascii="Arial" w:hAnsi="Arial" w:cs="Arial" w:eastAsia="Arial"/>
                <w:color w:val="1F2430"/>
                <w:sz w:val="20"/>
                <w:szCs w:val="20"/>
                <w:rtl/>
              </w:rPr>
              <w:t>קידושי כסף מחייבים מסירת טבעת, ובלעדיה אין קידושין</w:t>
            </w:r>
          </w:p>
          <w:p>
            <w:pPr>
              <w:bidi/>
              <w:spacing w:before="0" w:after="20" w:line="276" w:lineRule="auto"/>
              <w:ind w:right="400" w:hanging="300"/>
            </w:pPr>
            <w:r>
              <w:rPr>
                <w:rFonts w:ascii="Arial" w:hAnsi="Arial" w:cs="Arial" w:eastAsia="Arial"/>
                <w:b/>
                <w:bCs/>
                <w:color w:val="3949AB"/>
                <w:sz w:val="20"/>
                <w:szCs w:val="20"/>
                <w:rtl/>
              </w:rPr>
              <w:t xml:space="preserve">(ד)  </w:t>
            </w:r>
            <w:r>
              <w:rPr>
                <w:rFonts w:ascii="Arial" w:hAnsi="Arial" w:cs="Arial" w:eastAsia="Arial"/>
                <w:color w:val="1F2430"/>
                <w:sz w:val="20"/>
                <w:szCs w:val="20"/>
                <w:rtl/>
              </w:rPr>
              <w:t>לפי רוב הפוסקים, החתימה על טפסי הנישואין בקפריסין היא קידושי שטר</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5ADD9"/>
              <w:left w:val="single" w:sz="8" w:space="0" w:color="A5ADD9"/>
              <w:bottom w:val="single" w:sz="8" w:space="0" w:color="A5ADD9"/>
              <w:right w:val="single" w:sz="8" w:space="0" w:color="A5ADD9"/>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3949AB"/>
              </w:rPr>
              <w:t xml:space="preserve"> 170 </w:t>
            </w:r>
            <w:r>
              <w:rPr>
                <w:rFonts w:ascii="Arial" w:hAnsi="Arial" w:cs="Arial" w:eastAsia="Arial"/>
                <w:sz w:val="20"/>
                <w:szCs w:val="20"/>
                <w:rtl/>
              </w:rPr>
              <w:t xml:space="preserve">  </w:t>
            </w:r>
            <w:r>
              <w:rPr>
                <w:rFonts w:ascii="Arial" w:hAnsi="Arial" w:cs="Arial" w:eastAsia="Arial"/>
                <w:b/>
                <w:bCs/>
                <w:color w:val="111827"/>
                <w:sz w:val="20"/>
                <w:szCs w:val="20"/>
                <w:rtl/>
              </w:rPr>
              <w:t>מה מעמדם ההלכתי של שני העדים בטקס הקידושין?</w:t>
            </w:r>
          </w:p>
          <w:p>
            <w:pPr>
              <w:bidi/>
              <w:spacing w:before="0" w:after="20" w:line="276" w:lineRule="auto"/>
              <w:ind w:right="400" w:hanging="300"/>
            </w:pPr>
            <w:r>
              <w:rPr>
                <w:rFonts w:ascii="Arial" w:hAnsi="Arial" w:cs="Arial" w:eastAsia="Arial"/>
                <w:b/>
                <w:bCs/>
                <w:color w:val="3949AB"/>
                <w:sz w:val="20"/>
                <w:szCs w:val="20"/>
                <w:rtl/>
              </w:rPr>
              <w:t xml:space="preserve">(א)  </w:t>
            </w:r>
            <w:r>
              <w:rPr>
                <w:rFonts w:ascii="Arial" w:hAnsi="Arial" w:cs="Arial" w:eastAsia="Arial"/>
                <w:color w:val="1F2430"/>
                <w:sz w:val="20"/>
                <w:szCs w:val="20"/>
                <w:rtl/>
              </w:rPr>
              <w:t>הם עדי בירור – תפקידם להוכיח בעתיד שהיו קידושין, ובהיעדרם אפשר להוכיח זאת בדרך אחרת</w:t>
            </w:r>
          </w:p>
          <w:p>
            <w:pPr>
              <w:bidi/>
              <w:spacing w:before="0" w:after="20" w:line="276" w:lineRule="auto"/>
              <w:ind w:right="400" w:hanging="300"/>
            </w:pPr>
            <w:r>
              <w:rPr>
                <w:rFonts w:ascii="Arial" w:hAnsi="Arial" w:cs="Arial" w:eastAsia="Arial"/>
                <w:b/>
                <w:bCs/>
                <w:color w:val="3949AB"/>
                <w:sz w:val="20"/>
                <w:szCs w:val="20"/>
                <w:rtl/>
              </w:rPr>
              <w:t xml:space="preserve">(ב)  </w:t>
            </w:r>
            <w:r>
              <w:rPr>
                <w:rFonts w:ascii="Arial" w:hAnsi="Arial" w:cs="Arial" w:eastAsia="Arial"/>
                <w:color w:val="1F2430"/>
                <w:sz w:val="20"/>
                <w:szCs w:val="20"/>
                <w:rtl/>
              </w:rPr>
              <w:t>פסולי קרבה כשרים בדיעבד להעיד בחופה, ורק פסולי רשעה פסולים</w:t>
            </w:r>
          </w:p>
          <w:p>
            <w:pPr>
              <w:bidi/>
              <w:spacing w:before="0" w:after="20" w:line="276" w:lineRule="auto"/>
              <w:ind w:right="400" w:hanging="300"/>
            </w:pPr>
            <w:r>
              <w:rPr>
                <w:rFonts w:ascii="Arial" w:hAnsi="Arial" w:cs="Arial" w:eastAsia="Arial"/>
                <w:b/>
                <w:bCs/>
                <w:color w:val="3949AB"/>
                <w:sz w:val="20"/>
                <w:szCs w:val="20"/>
                <w:rtl/>
              </w:rPr>
              <w:t xml:space="preserve">(ג)  </w:t>
            </w:r>
            <w:r>
              <w:rPr>
                <w:rFonts w:ascii="Arial" w:hAnsi="Arial" w:cs="Arial" w:eastAsia="Arial"/>
                <w:color w:val="1F2430"/>
                <w:sz w:val="20"/>
                <w:szCs w:val="20"/>
                <w:rtl/>
              </w:rPr>
              <w:t>הרב המסדר חשוב מהעדים; אם לא היה רב – אין קידושין</w:t>
            </w:r>
          </w:p>
          <w:p>
            <w:pPr>
              <w:bidi/>
              <w:spacing w:before="0" w:after="20" w:line="276" w:lineRule="auto"/>
              <w:ind w:right="400" w:hanging="300"/>
            </w:pPr>
            <w:r>
              <w:rPr>
                <w:rFonts w:ascii="Arial" w:hAnsi="Arial" w:cs="Arial" w:eastAsia="Arial"/>
                <w:b/>
                <w:bCs/>
                <w:color w:val="3949AB"/>
                <w:sz w:val="20"/>
                <w:szCs w:val="20"/>
                <w:rtl/>
              </w:rPr>
              <w:t xml:space="preserve">(ד)  </w:t>
            </w:r>
            <w:r>
              <w:rPr>
                <w:rFonts w:ascii="Arial" w:hAnsi="Arial" w:cs="Arial" w:eastAsia="Arial"/>
                <w:color w:val="1F2430"/>
                <w:sz w:val="20"/>
                <w:szCs w:val="20"/>
                <w:rtl/>
              </w:rPr>
              <w:t>הם עדי קיום – חלק מהמעשה עצמו; בלעדיהם אין קידושין, ואם יתברר שעד פסול הקידושין עלולים ליפול</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5ADD9"/>
              <w:left w:val="single" w:sz="8" w:space="0" w:color="A5ADD9"/>
              <w:bottom w:val="single" w:sz="8" w:space="0" w:color="A5ADD9"/>
              <w:right w:val="single" w:sz="8" w:space="0" w:color="A5ADD9"/>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3949AB"/>
              </w:rPr>
              <w:t xml:space="preserve"> 171 </w:t>
            </w:r>
            <w:r>
              <w:rPr>
                <w:rFonts w:ascii="Arial" w:hAnsi="Arial" w:cs="Arial" w:eastAsia="Arial"/>
                <w:sz w:val="20"/>
                <w:szCs w:val="20"/>
                <w:rtl/>
              </w:rPr>
              <w:t xml:space="preserve">  </w:t>
            </w:r>
            <w:r>
              <w:rPr>
                <w:rFonts w:ascii="Arial" w:hAnsi="Arial" w:cs="Arial" w:eastAsia="Arial"/>
                <w:b/>
                <w:bCs/>
                <w:color w:val="111827"/>
                <w:sz w:val="20"/>
                <w:szCs w:val="20"/>
                <w:rtl/>
              </w:rPr>
              <w:t>דני (30) נתן למיכל (28) טבעת בפארק ואמר לה: ״הרי את מקודשת לי״, בנוכחות שני חברים שומרי שבת שאינם קרובי משפחה. לא היו רב, חופה או מניין, והקשר לא נרשם ברבנות. מה הדין?</w:t>
            </w:r>
          </w:p>
          <w:p>
            <w:pPr>
              <w:bidi/>
              <w:spacing w:before="0" w:after="20" w:line="276" w:lineRule="auto"/>
              <w:ind w:right="400" w:hanging="300"/>
            </w:pPr>
            <w:r>
              <w:rPr>
                <w:rFonts w:ascii="Arial" w:hAnsi="Arial" w:cs="Arial" w:eastAsia="Arial"/>
                <w:b/>
                <w:bCs/>
                <w:color w:val="3949AB"/>
                <w:sz w:val="20"/>
                <w:szCs w:val="20"/>
                <w:rtl/>
              </w:rPr>
              <w:t xml:space="preserve">(א)  </w:t>
            </w:r>
            <w:r>
              <w:rPr>
                <w:rFonts w:ascii="Arial" w:hAnsi="Arial" w:cs="Arial" w:eastAsia="Arial"/>
                <w:color w:val="1F2430"/>
                <w:sz w:val="20"/>
                <w:szCs w:val="20"/>
                <w:rtl/>
              </w:rPr>
              <w:t>הקידושין תופסים מדין תורה, אף שלא התקיימו תקנות תש״י</w:t>
            </w:r>
          </w:p>
          <w:p>
            <w:pPr>
              <w:bidi/>
              <w:spacing w:before="0" w:after="20" w:line="276" w:lineRule="auto"/>
              <w:ind w:right="400" w:hanging="300"/>
            </w:pPr>
            <w:r>
              <w:rPr>
                <w:rFonts w:ascii="Arial" w:hAnsi="Arial" w:cs="Arial" w:eastAsia="Arial"/>
                <w:b/>
                <w:bCs/>
                <w:color w:val="3949AB"/>
                <w:sz w:val="20"/>
                <w:szCs w:val="20"/>
                <w:rtl/>
              </w:rPr>
              <w:t xml:space="preserve">(ב)  </w:t>
            </w:r>
            <w:r>
              <w:rPr>
                <w:rFonts w:ascii="Arial" w:hAnsi="Arial" w:cs="Arial" w:eastAsia="Arial"/>
                <w:color w:val="1F2430"/>
                <w:sz w:val="20"/>
                <w:szCs w:val="20"/>
                <w:rtl/>
              </w:rPr>
              <w:t>הקידושין בטלים, משום שלא נכח רב מטעם הרבנות</w:t>
            </w:r>
          </w:p>
          <w:p>
            <w:pPr>
              <w:bidi/>
              <w:spacing w:before="0" w:after="20" w:line="276" w:lineRule="auto"/>
              <w:ind w:right="400" w:hanging="300"/>
            </w:pPr>
            <w:r>
              <w:rPr>
                <w:rFonts w:ascii="Arial" w:hAnsi="Arial" w:cs="Arial" w:eastAsia="Arial"/>
                <w:b/>
                <w:bCs/>
                <w:color w:val="3949AB"/>
                <w:sz w:val="20"/>
                <w:szCs w:val="20"/>
                <w:rtl/>
              </w:rPr>
              <w:t xml:space="preserve">(ג)  </w:t>
            </w:r>
            <w:r>
              <w:rPr>
                <w:rFonts w:ascii="Arial" w:hAnsi="Arial" w:cs="Arial" w:eastAsia="Arial"/>
                <w:color w:val="1F2430"/>
                <w:sz w:val="20"/>
                <w:szCs w:val="20"/>
                <w:rtl/>
              </w:rPr>
              <w:t>הקידושין תקפים רק אם יירשמו ברבנות תוך 30 יום</w:t>
            </w:r>
          </w:p>
          <w:p>
            <w:pPr>
              <w:bidi/>
              <w:spacing w:before="0" w:after="20" w:line="276" w:lineRule="auto"/>
              <w:ind w:right="400" w:hanging="300"/>
            </w:pPr>
            <w:r>
              <w:rPr>
                <w:rFonts w:ascii="Arial" w:hAnsi="Arial" w:cs="Arial" w:eastAsia="Arial"/>
                <w:b/>
                <w:bCs/>
                <w:color w:val="3949AB"/>
                <w:sz w:val="20"/>
                <w:szCs w:val="20"/>
                <w:rtl/>
              </w:rPr>
              <w:t xml:space="preserve">(ד)  </w:t>
            </w:r>
            <w:r>
              <w:rPr>
                <w:rFonts w:ascii="Arial" w:hAnsi="Arial" w:cs="Arial" w:eastAsia="Arial"/>
                <w:color w:val="1F2430"/>
                <w:sz w:val="20"/>
                <w:szCs w:val="20"/>
                <w:rtl/>
              </w:rPr>
              <w:t>הקידושין תופסים רק אם התקיימו לפחות שניים מארבעת התנאים של תקנות תש״י</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5ADD9"/>
              <w:left w:val="single" w:sz="8" w:space="0" w:color="A5ADD9"/>
              <w:bottom w:val="single" w:sz="8" w:space="0" w:color="A5ADD9"/>
              <w:right w:val="single" w:sz="8" w:space="0" w:color="A5ADD9"/>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3949AB"/>
              </w:rPr>
              <w:t xml:space="preserve"> 172 </w:t>
            </w:r>
            <w:r>
              <w:rPr>
                <w:rFonts w:ascii="Arial" w:hAnsi="Arial" w:cs="Arial" w:eastAsia="Arial"/>
                <w:sz w:val="20"/>
                <w:szCs w:val="20"/>
                <w:rtl/>
              </w:rPr>
              <w:t xml:space="preserve">  </w:t>
            </w:r>
            <w:r>
              <w:rPr>
                <w:rFonts w:ascii="Arial" w:hAnsi="Arial" w:cs="Arial" w:eastAsia="Arial"/>
                <w:b/>
                <w:bCs/>
                <w:color w:val="111827"/>
                <w:sz w:val="20"/>
                <w:szCs w:val="20"/>
                <w:rtl/>
              </w:rPr>
              <w:t>איזה מהבאים אינו אחד מארבעת התנאים שנקבעו בתקנות הרבנות משנת 1950 לטקס הנישואין הממוסד?</w:t>
            </w:r>
          </w:p>
          <w:p>
            <w:pPr>
              <w:bidi/>
              <w:spacing w:before="0" w:after="20" w:line="276" w:lineRule="auto"/>
              <w:ind w:right="400" w:hanging="300"/>
            </w:pPr>
            <w:r>
              <w:rPr>
                <w:rFonts w:ascii="Arial" w:hAnsi="Arial" w:cs="Arial" w:eastAsia="Arial"/>
                <w:b/>
                <w:bCs/>
                <w:color w:val="3949AB"/>
                <w:sz w:val="20"/>
                <w:szCs w:val="20"/>
                <w:rtl/>
              </w:rPr>
              <w:t xml:space="preserve">(א)  </w:t>
            </w:r>
            <w:r>
              <w:rPr>
                <w:rFonts w:ascii="Arial" w:hAnsi="Arial" w:cs="Arial" w:eastAsia="Arial"/>
                <w:color w:val="1F2430"/>
                <w:sz w:val="20"/>
                <w:szCs w:val="20"/>
                <w:rtl/>
              </w:rPr>
              <w:t>נוכחות רב והשגחתו</w:t>
            </w:r>
          </w:p>
          <w:p>
            <w:pPr>
              <w:bidi/>
              <w:spacing w:before="0" w:after="20" w:line="276" w:lineRule="auto"/>
              <w:ind w:right="400" w:hanging="300"/>
            </w:pPr>
            <w:r>
              <w:rPr>
                <w:rFonts w:ascii="Arial" w:hAnsi="Arial" w:cs="Arial" w:eastAsia="Arial"/>
                <w:b/>
                <w:bCs/>
                <w:color w:val="3949AB"/>
                <w:sz w:val="20"/>
                <w:szCs w:val="20"/>
                <w:rtl/>
              </w:rPr>
              <w:t xml:space="preserve">(ב)  </w:t>
            </w:r>
            <w:r>
              <w:rPr>
                <w:rFonts w:ascii="Arial" w:hAnsi="Arial" w:cs="Arial" w:eastAsia="Arial"/>
                <w:color w:val="1F2430"/>
                <w:sz w:val="20"/>
                <w:szCs w:val="20"/>
                <w:rtl/>
              </w:rPr>
              <w:t>נוכחות מניין של עשרה אנשים</w:t>
            </w:r>
          </w:p>
          <w:p>
            <w:pPr>
              <w:bidi/>
              <w:spacing w:before="0" w:after="20" w:line="276" w:lineRule="auto"/>
              <w:ind w:right="400" w:hanging="300"/>
            </w:pPr>
            <w:r>
              <w:rPr>
                <w:rFonts w:ascii="Arial" w:hAnsi="Arial" w:cs="Arial" w:eastAsia="Arial"/>
                <w:b/>
                <w:bCs/>
                <w:color w:val="3949AB"/>
                <w:sz w:val="20"/>
                <w:szCs w:val="20"/>
                <w:rtl/>
              </w:rPr>
              <w:t xml:space="preserve">(ג)  </w:t>
            </w:r>
            <w:r>
              <w:rPr>
                <w:rFonts w:ascii="Arial" w:hAnsi="Arial" w:cs="Arial" w:eastAsia="Arial"/>
                <w:color w:val="1F2430"/>
                <w:sz w:val="20"/>
                <w:szCs w:val="20"/>
                <w:rtl/>
              </w:rPr>
              <w:t>הסכמה בכתב של הורי הכלה</w:t>
            </w:r>
          </w:p>
          <w:p>
            <w:pPr>
              <w:bidi/>
              <w:spacing w:before="0" w:after="20" w:line="276" w:lineRule="auto"/>
              <w:ind w:right="400" w:hanging="300"/>
            </w:pPr>
            <w:r>
              <w:rPr>
                <w:rFonts w:ascii="Arial" w:hAnsi="Arial" w:cs="Arial" w:eastAsia="Arial"/>
                <w:b/>
                <w:bCs/>
                <w:color w:val="3949AB"/>
                <w:sz w:val="20"/>
                <w:szCs w:val="20"/>
                <w:rtl/>
              </w:rPr>
              <w:t xml:space="preserve">(ד)  </w:t>
            </w:r>
            <w:r>
              <w:rPr>
                <w:rFonts w:ascii="Arial" w:hAnsi="Arial" w:cs="Arial" w:eastAsia="Arial"/>
                <w:color w:val="1F2430"/>
                <w:sz w:val="20"/>
                <w:szCs w:val="20"/>
                <w:rtl/>
              </w:rPr>
              <w:t>מעבר דרך רשות רושמת – הרבנות</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5ADD9"/>
              <w:left w:val="single" w:sz="8" w:space="0" w:color="A5ADD9"/>
              <w:bottom w:val="single" w:sz="8" w:space="0" w:color="A5ADD9"/>
              <w:right w:val="single" w:sz="8" w:space="0" w:color="A5ADD9"/>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3949AB"/>
              </w:rPr>
              <w:t xml:space="preserve"> 173 </w:t>
            </w:r>
            <w:r>
              <w:rPr>
                <w:rFonts w:ascii="Arial" w:hAnsi="Arial" w:cs="Arial" w:eastAsia="Arial"/>
                <w:sz w:val="20"/>
                <w:szCs w:val="20"/>
                <w:rtl/>
              </w:rPr>
              <w:t xml:space="preserve">  </w:t>
            </w:r>
            <w:r>
              <w:rPr>
                <w:rFonts w:ascii="Arial" w:hAnsi="Arial" w:cs="Arial" w:eastAsia="Arial"/>
                <w:b/>
                <w:bCs/>
                <w:color w:val="111827"/>
                <w:sz w:val="20"/>
                <w:szCs w:val="20"/>
                <w:rtl/>
              </w:rPr>
              <w:t>לאחר שנים טוענת אישה כי אחד מעדי הקידושין שלה היה מחלל שבת בפרהסיה. לפי הפסיקה שנלמדה (תיק 1068330/1), מה נדרש כדי לפסול את העד?</w:t>
            </w:r>
          </w:p>
          <w:p>
            <w:pPr>
              <w:bidi/>
              <w:spacing w:before="0" w:after="20" w:line="276" w:lineRule="auto"/>
              <w:ind w:right="400" w:hanging="300"/>
            </w:pPr>
            <w:r>
              <w:rPr>
                <w:rFonts w:ascii="Arial" w:hAnsi="Arial" w:cs="Arial" w:eastAsia="Arial"/>
                <w:b/>
                <w:bCs/>
                <w:color w:val="3949AB"/>
                <w:sz w:val="20"/>
                <w:szCs w:val="20"/>
                <w:rtl/>
              </w:rPr>
              <w:t xml:space="preserve">(א)  </w:t>
            </w:r>
            <w:r>
              <w:rPr>
                <w:rFonts w:ascii="Arial" w:hAnsi="Arial" w:cs="Arial" w:eastAsia="Arial"/>
                <w:color w:val="1F2430"/>
                <w:sz w:val="20"/>
                <w:szCs w:val="20"/>
                <w:rtl/>
              </w:rPr>
              <w:t>די שהעד עצמו יצהיר בבית הדין שחילל שבת בפרהסיה</w:t>
            </w:r>
          </w:p>
          <w:p>
            <w:pPr>
              <w:bidi/>
              <w:spacing w:before="0" w:after="20" w:line="276" w:lineRule="auto"/>
              <w:ind w:right="400" w:hanging="300"/>
            </w:pPr>
            <w:r>
              <w:rPr>
                <w:rFonts w:ascii="Arial" w:hAnsi="Arial" w:cs="Arial" w:eastAsia="Arial"/>
                <w:b/>
                <w:bCs/>
                <w:color w:val="3949AB"/>
                <w:sz w:val="20"/>
                <w:szCs w:val="20"/>
                <w:rtl/>
              </w:rPr>
              <w:t xml:space="preserve">(ב)  </w:t>
            </w:r>
            <w:r>
              <w:rPr>
                <w:rFonts w:ascii="Arial" w:hAnsi="Arial" w:cs="Arial" w:eastAsia="Arial"/>
                <w:color w:val="1F2430"/>
                <w:sz w:val="20"/>
                <w:szCs w:val="20"/>
                <w:rtl/>
              </w:rPr>
              <w:t>די בתצהיר של החתן</w:t>
            </w:r>
          </w:p>
          <w:p>
            <w:pPr>
              <w:bidi/>
              <w:spacing w:before="0" w:after="20" w:line="276" w:lineRule="auto"/>
              <w:ind w:right="400" w:hanging="300"/>
            </w:pPr>
            <w:r>
              <w:rPr>
                <w:rFonts w:ascii="Arial" w:hAnsi="Arial" w:cs="Arial" w:eastAsia="Arial"/>
                <w:b/>
                <w:bCs/>
                <w:color w:val="3949AB"/>
                <w:sz w:val="20"/>
                <w:szCs w:val="20"/>
                <w:rtl/>
              </w:rPr>
              <w:t xml:space="preserve">(ג)  </w:t>
            </w:r>
            <w:r>
              <w:rPr>
                <w:rFonts w:ascii="Arial" w:hAnsi="Arial" w:cs="Arial" w:eastAsia="Arial"/>
                <w:color w:val="1F2430"/>
                <w:sz w:val="20"/>
                <w:szCs w:val="20"/>
                <w:rtl/>
              </w:rPr>
              <w:t>נדרשים שני עדים שומרי שבת שיעידו, בפני העד עצמו, שראו אותו מחלל שבת בפרהסיה</w:t>
            </w:r>
          </w:p>
          <w:p>
            <w:pPr>
              <w:bidi/>
              <w:spacing w:before="0" w:after="20" w:line="276" w:lineRule="auto"/>
              <w:ind w:right="400" w:hanging="300"/>
            </w:pPr>
            <w:r>
              <w:rPr>
                <w:rFonts w:ascii="Arial" w:hAnsi="Arial" w:cs="Arial" w:eastAsia="Arial"/>
                <w:b/>
                <w:bCs/>
                <w:color w:val="3949AB"/>
                <w:sz w:val="20"/>
                <w:szCs w:val="20"/>
                <w:rtl/>
              </w:rPr>
              <w:t xml:space="preserve">(ד)  </w:t>
            </w:r>
            <w:r>
              <w:rPr>
                <w:rFonts w:ascii="Arial" w:hAnsi="Arial" w:cs="Arial" w:eastAsia="Arial"/>
                <w:color w:val="1F2430"/>
                <w:sz w:val="20"/>
                <w:szCs w:val="20"/>
                <w:rtl/>
              </w:rPr>
              <w:t>נדרשת הרשעה פלילית של העד</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5ADD9"/>
              <w:left w:val="single" w:sz="8" w:space="0" w:color="A5ADD9"/>
              <w:bottom w:val="single" w:sz="8" w:space="0" w:color="A5ADD9"/>
              <w:right w:val="single" w:sz="8" w:space="0" w:color="A5ADD9"/>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3949AB"/>
              </w:rPr>
              <w:t xml:space="preserve"> 174 </w:t>
            </w:r>
            <w:r>
              <w:rPr>
                <w:rFonts w:ascii="Arial" w:hAnsi="Arial" w:cs="Arial" w:eastAsia="Arial"/>
                <w:sz w:val="20"/>
                <w:szCs w:val="20"/>
                <w:rtl/>
              </w:rPr>
              <w:t xml:space="preserve">  </w:t>
            </w:r>
            <w:r>
              <w:rPr>
                <w:rFonts w:ascii="Arial" w:hAnsi="Arial" w:cs="Arial" w:eastAsia="Arial"/>
                <w:b/>
                <w:bCs/>
                <w:color w:val="111827"/>
                <w:sz w:val="20"/>
                <w:szCs w:val="20"/>
                <w:rtl/>
              </w:rPr>
              <w:t>רון ושירה, שנישאו כדמו״י, התגרשו בגט. כעבור שנה חזרו לגור יחד, וידוע לכל שקיימו יחסי אישות. עתה שירה מבקשת להינשא לאחר. מה הדין?</w:t>
            </w:r>
          </w:p>
          <w:p>
            <w:pPr>
              <w:bidi/>
              <w:spacing w:before="0" w:after="20" w:line="276" w:lineRule="auto"/>
              <w:ind w:right="400" w:hanging="300"/>
            </w:pPr>
            <w:r>
              <w:rPr>
                <w:rFonts w:ascii="Arial" w:hAnsi="Arial" w:cs="Arial" w:eastAsia="Arial"/>
                <w:b/>
                <w:bCs/>
                <w:color w:val="3949AB"/>
                <w:sz w:val="20"/>
                <w:szCs w:val="20"/>
                <w:rtl/>
              </w:rPr>
              <w:t xml:space="preserve">(א)  </w:t>
            </w:r>
            <w:r>
              <w:rPr>
                <w:rFonts w:ascii="Arial" w:hAnsi="Arial" w:cs="Arial" w:eastAsia="Arial"/>
                <w:color w:val="1F2430"/>
                <w:sz w:val="20"/>
                <w:szCs w:val="20"/>
                <w:rtl/>
              </w:rPr>
              <w:t>בית הדין עשוי לדרוש גט נוסף, מכוח החזקה שאין אדם עושה בעילתו בעילת זנות</w:t>
            </w:r>
          </w:p>
          <w:p>
            <w:pPr>
              <w:bidi/>
              <w:spacing w:before="0" w:after="20" w:line="276" w:lineRule="auto"/>
              <w:ind w:right="400" w:hanging="300"/>
            </w:pPr>
            <w:r>
              <w:rPr>
                <w:rFonts w:ascii="Arial" w:hAnsi="Arial" w:cs="Arial" w:eastAsia="Arial"/>
                <w:b/>
                <w:bCs/>
                <w:color w:val="3949AB"/>
                <w:sz w:val="20"/>
                <w:szCs w:val="20"/>
                <w:rtl/>
              </w:rPr>
              <w:t xml:space="preserve">(ב)  </w:t>
            </w:r>
            <w:r>
              <w:rPr>
                <w:rFonts w:ascii="Arial" w:hAnsi="Arial" w:cs="Arial" w:eastAsia="Arial"/>
                <w:color w:val="1F2430"/>
                <w:sz w:val="20"/>
                <w:szCs w:val="20"/>
                <w:rtl/>
              </w:rPr>
              <w:t>אין צורך בגט נוסף, משום שהגט הראשון סופי ואינו ניתן לביטול</w:t>
            </w:r>
          </w:p>
          <w:p>
            <w:pPr>
              <w:bidi/>
              <w:spacing w:before="0" w:after="20" w:line="276" w:lineRule="auto"/>
              <w:ind w:right="400" w:hanging="300"/>
            </w:pPr>
            <w:r>
              <w:rPr>
                <w:rFonts w:ascii="Arial" w:hAnsi="Arial" w:cs="Arial" w:eastAsia="Arial"/>
                <w:b/>
                <w:bCs/>
                <w:color w:val="3949AB"/>
                <w:sz w:val="20"/>
                <w:szCs w:val="20"/>
                <w:rtl/>
              </w:rPr>
              <w:t xml:space="preserve">(ג)  </w:t>
            </w:r>
            <w:r>
              <w:rPr>
                <w:rFonts w:ascii="Arial" w:hAnsi="Arial" w:cs="Arial" w:eastAsia="Arial"/>
                <w:color w:val="1F2430"/>
                <w:sz w:val="20"/>
                <w:szCs w:val="20"/>
                <w:rtl/>
              </w:rPr>
              <w:t>יש צורך בגט נוסף רק אם נערך ביניהם טקס חופה חדש</w:t>
            </w:r>
          </w:p>
          <w:p>
            <w:pPr>
              <w:bidi/>
              <w:spacing w:before="0" w:after="20" w:line="276" w:lineRule="auto"/>
              <w:ind w:right="400" w:hanging="300"/>
            </w:pPr>
            <w:r>
              <w:rPr>
                <w:rFonts w:ascii="Arial" w:hAnsi="Arial" w:cs="Arial" w:eastAsia="Arial"/>
                <w:b/>
                <w:bCs/>
                <w:color w:val="3949AB"/>
                <w:sz w:val="20"/>
                <w:szCs w:val="20"/>
                <w:rtl/>
              </w:rPr>
              <w:t xml:space="preserve">(ד)  </w:t>
            </w:r>
            <w:r>
              <w:rPr>
                <w:rFonts w:ascii="Arial" w:hAnsi="Arial" w:cs="Arial" w:eastAsia="Arial"/>
                <w:color w:val="1F2430"/>
                <w:sz w:val="20"/>
                <w:szCs w:val="20"/>
                <w:rtl/>
              </w:rPr>
              <w:t>דינם כדין ידועים בציבור רגילים, ולכן אין צורך בגט אפילו לחומרא</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5ADD9"/>
              <w:left w:val="single" w:sz="8" w:space="0" w:color="A5ADD9"/>
              <w:bottom w:val="single" w:sz="8" w:space="0" w:color="A5ADD9"/>
              <w:right w:val="single" w:sz="8" w:space="0" w:color="A5ADD9"/>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3949AB"/>
              </w:rPr>
              <w:t xml:space="preserve"> 175 </w:t>
            </w:r>
            <w:r>
              <w:rPr>
                <w:rFonts w:ascii="Arial" w:hAnsi="Arial" w:cs="Arial" w:eastAsia="Arial"/>
                <w:sz w:val="20"/>
                <w:szCs w:val="20"/>
                <w:rtl/>
              </w:rPr>
              <w:t xml:space="preserve">  </w:t>
            </w:r>
            <w:r>
              <w:rPr>
                <w:rFonts w:ascii="Arial" w:hAnsi="Arial" w:cs="Arial" w:eastAsia="Arial"/>
                <w:b/>
                <w:bCs/>
                <w:color w:val="111827"/>
                <w:sz w:val="20"/>
                <w:szCs w:val="20"/>
                <w:rtl/>
              </w:rPr>
              <w:t>משה ורחל, שאינם שומרי מצוות, חיו יחד שמונה שנים כידועים בציבור, בלי טקס כלשהו. רחל מבקשת מבית הדין הרבני לסדר לה גט לחומרא. מה הדין לפי מה שנלמד?</w:t>
            </w:r>
          </w:p>
          <w:p>
            <w:pPr>
              <w:bidi/>
              <w:spacing w:before="0" w:after="20" w:line="276" w:lineRule="auto"/>
              <w:ind w:right="400" w:hanging="300"/>
            </w:pPr>
            <w:r>
              <w:rPr>
                <w:rFonts w:ascii="Arial" w:hAnsi="Arial" w:cs="Arial" w:eastAsia="Arial"/>
                <w:b/>
                <w:bCs/>
                <w:color w:val="3949AB"/>
                <w:sz w:val="20"/>
                <w:szCs w:val="20"/>
                <w:rtl/>
              </w:rPr>
              <w:t xml:space="preserve">(א)  </w:t>
            </w:r>
            <w:r>
              <w:rPr>
                <w:rFonts w:ascii="Arial" w:hAnsi="Arial" w:cs="Arial" w:eastAsia="Arial"/>
                <w:color w:val="1F2430"/>
                <w:sz w:val="20"/>
                <w:szCs w:val="20"/>
                <w:rtl/>
              </w:rPr>
              <w:t>בית הדין יסדר גט לחומרא, מכוח החזקה שאין אדם עושה בעילתו בעילת זנות</w:t>
            </w:r>
          </w:p>
          <w:p>
            <w:pPr>
              <w:bidi/>
              <w:spacing w:before="0" w:after="20" w:line="276" w:lineRule="auto"/>
              <w:ind w:right="400" w:hanging="300"/>
            </w:pPr>
            <w:r>
              <w:rPr>
                <w:rFonts w:ascii="Arial" w:hAnsi="Arial" w:cs="Arial" w:eastAsia="Arial"/>
                <w:b/>
                <w:bCs/>
                <w:color w:val="3949AB"/>
                <w:sz w:val="20"/>
                <w:szCs w:val="20"/>
                <w:rtl/>
              </w:rPr>
              <w:t xml:space="preserve">(ב)  </w:t>
            </w:r>
            <w:r>
              <w:rPr>
                <w:rFonts w:ascii="Arial" w:hAnsi="Arial" w:cs="Arial" w:eastAsia="Arial"/>
                <w:color w:val="1F2430"/>
                <w:sz w:val="20"/>
                <w:szCs w:val="20"/>
                <w:rtl/>
              </w:rPr>
              <w:t>יש דיינים שמסדרים גט ויש שלא, ולכן התוצאה תלויה בהרכב</w:t>
            </w:r>
          </w:p>
          <w:p>
            <w:pPr>
              <w:bidi/>
              <w:spacing w:before="0" w:after="20" w:line="276" w:lineRule="auto"/>
              <w:ind w:right="400" w:hanging="300"/>
            </w:pPr>
            <w:r>
              <w:rPr>
                <w:rFonts w:ascii="Arial" w:hAnsi="Arial" w:cs="Arial" w:eastAsia="Arial"/>
                <w:b/>
                <w:bCs/>
                <w:color w:val="3949AB"/>
                <w:sz w:val="20"/>
                <w:szCs w:val="20"/>
                <w:rtl/>
              </w:rPr>
              <w:t xml:space="preserve">(ג)  </w:t>
            </w:r>
            <w:r>
              <w:rPr>
                <w:rFonts w:ascii="Arial" w:hAnsi="Arial" w:cs="Arial" w:eastAsia="Arial"/>
                <w:color w:val="1F2430"/>
                <w:sz w:val="20"/>
                <w:szCs w:val="20"/>
                <w:rtl/>
              </w:rPr>
              <w:t>גט יסודר רק לזוג שומר תורה ומצוות</w:t>
            </w:r>
          </w:p>
          <w:p>
            <w:pPr>
              <w:bidi/>
              <w:spacing w:before="0" w:after="20" w:line="276" w:lineRule="auto"/>
              <w:ind w:right="400" w:hanging="300"/>
            </w:pPr>
            <w:r>
              <w:rPr>
                <w:rFonts w:ascii="Arial" w:hAnsi="Arial" w:cs="Arial" w:eastAsia="Arial"/>
                <w:b/>
                <w:bCs/>
                <w:color w:val="3949AB"/>
                <w:sz w:val="20"/>
                <w:szCs w:val="20"/>
                <w:rtl/>
              </w:rPr>
              <w:t xml:space="preserve">(ד)  </w:t>
            </w:r>
            <w:r>
              <w:rPr>
                <w:rFonts w:ascii="Arial" w:hAnsi="Arial" w:cs="Arial" w:eastAsia="Arial"/>
                <w:color w:val="1F2430"/>
                <w:sz w:val="20"/>
                <w:szCs w:val="20"/>
                <w:rtl/>
              </w:rPr>
              <w:t>ככלל אין מסדרים גט לידועים בציבור, אפילו לא לחומרא, למעט בני זוג שהיו נשואים כדמו״י, התגרשו וחזרו לחיות יחד</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5ADD9"/>
              <w:left w:val="single" w:sz="8" w:space="0" w:color="A5ADD9"/>
              <w:bottom w:val="single" w:sz="8" w:space="0" w:color="A5ADD9"/>
              <w:right w:val="single" w:sz="8" w:space="0" w:color="A5ADD9"/>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3949AB"/>
              </w:rPr>
              <w:t xml:space="preserve"> 176 </w:t>
            </w:r>
            <w:r>
              <w:rPr>
                <w:rFonts w:ascii="Arial" w:hAnsi="Arial" w:cs="Arial" w:eastAsia="Arial"/>
                <w:sz w:val="20"/>
                <w:szCs w:val="20"/>
                <w:rtl/>
              </w:rPr>
              <w:t xml:space="preserve">  </w:t>
            </w:r>
            <w:r>
              <w:rPr>
                <w:rFonts w:ascii="Arial" w:hAnsi="Arial" w:cs="Arial" w:eastAsia="Arial"/>
                <w:b/>
                <w:bCs/>
                <w:color w:val="111827"/>
                <w:sz w:val="20"/>
                <w:szCs w:val="20"/>
                <w:rtl/>
              </w:rPr>
              <w:t>בית הדין הרבני קבע כי בני זוג נשואים מספק, וסידר להם גט לחומרא. האישה תובעת בבית הדין כתובה ומזונות אישה. מה הדין?</w:t>
            </w:r>
          </w:p>
          <w:p>
            <w:pPr>
              <w:bidi/>
              <w:spacing w:before="0" w:after="20" w:line="276" w:lineRule="auto"/>
              <w:ind w:right="400" w:hanging="300"/>
            </w:pPr>
            <w:r>
              <w:rPr>
                <w:rFonts w:ascii="Arial" w:hAnsi="Arial" w:cs="Arial" w:eastAsia="Arial"/>
                <w:b/>
                <w:bCs/>
                <w:color w:val="3949AB"/>
                <w:sz w:val="20"/>
                <w:szCs w:val="20"/>
                <w:rtl/>
              </w:rPr>
              <w:t xml:space="preserve">(א)  </w:t>
            </w:r>
            <w:r>
              <w:rPr>
                <w:rFonts w:ascii="Arial" w:hAnsi="Arial" w:cs="Arial" w:eastAsia="Arial"/>
                <w:color w:val="1F2430"/>
                <w:sz w:val="20"/>
                <w:szCs w:val="20"/>
                <w:rtl/>
              </w:rPr>
              <w:t>תקבל כתובה ומזונות, שהרי בית הדין עצמו הכיר בנישואין לעניין הגט</w:t>
            </w:r>
          </w:p>
          <w:p>
            <w:pPr>
              <w:bidi/>
              <w:spacing w:before="0" w:after="20" w:line="276" w:lineRule="auto"/>
              <w:ind w:right="400" w:hanging="300"/>
            </w:pPr>
            <w:r>
              <w:rPr>
                <w:rFonts w:ascii="Arial" w:hAnsi="Arial" w:cs="Arial" w:eastAsia="Arial"/>
                <w:b/>
                <w:bCs/>
                <w:color w:val="3949AB"/>
                <w:sz w:val="20"/>
                <w:szCs w:val="20"/>
                <w:rtl/>
              </w:rPr>
              <w:t xml:space="preserve">(ב)  </w:t>
            </w:r>
            <w:r>
              <w:rPr>
                <w:rFonts w:ascii="Arial" w:hAnsi="Arial" w:cs="Arial" w:eastAsia="Arial"/>
                <w:color w:val="1F2430"/>
                <w:sz w:val="20"/>
                <w:szCs w:val="20"/>
                <w:rtl/>
              </w:rPr>
              <w:t>לא תקבל – בענייני ממון אין מוציאין ממון מספק, ולכן הספק יוצר חובות ולא זכויות</w:t>
            </w:r>
          </w:p>
          <w:p>
            <w:pPr>
              <w:bidi/>
              <w:spacing w:before="0" w:after="20" w:line="276" w:lineRule="auto"/>
              <w:ind w:right="400" w:hanging="300"/>
            </w:pPr>
            <w:r>
              <w:rPr>
                <w:rFonts w:ascii="Arial" w:hAnsi="Arial" w:cs="Arial" w:eastAsia="Arial"/>
                <w:b/>
                <w:bCs/>
                <w:color w:val="3949AB"/>
                <w:sz w:val="20"/>
                <w:szCs w:val="20"/>
                <w:rtl/>
              </w:rPr>
              <w:t xml:space="preserve">(ג)  </w:t>
            </w:r>
            <w:r>
              <w:rPr>
                <w:rFonts w:ascii="Arial" w:hAnsi="Arial" w:cs="Arial" w:eastAsia="Arial"/>
                <w:color w:val="1F2430"/>
                <w:sz w:val="20"/>
                <w:szCs w:val="20"/>
                <w:rtl/>
              </w:rPr>
              <w:t>תקבל מזונות אך לא כתובה</w:t>
            </w:r>
          </w:p>
          <w:p>
            <w:pPr>
              <w:bidi/>
              <w:spacing w:before="0" w:after="20" w:line="276" w:lineRule="auto"/>
              <w:ind w:right="400" w:hanging="300"/>
            </w:pPr>
            <w:r>
              <w:rPr>
                <w:rFonts w:ascii="Arial" w:hAnsi="Arial" w:cs="Arial" w:eastAsia="Arial"/>
                <w:b/>
                <w:bCs/>
                <w:color w:val="3949AB"/>
                <w:sz w:val="20"/>
                <w:szCs w:val="20"/>
                <w:rtl/>
              </w:rPr>
              <w:t xml:space="preserve">(ד)  </w:t>
            </w:r>
            <w:r>
              <w:rPr>
                <w:rFonts w:ascii="Arial" w:hAnsi="Arial" w:cs="Arial" w:eastAsia="Arial"/>
                <w:color w:val="1F2430"/>
                <w:sz w:val="20"/>
                <w:szCs w:val="20"/>
                <w:rtl/>
              </w:rPr>
              <w:t>תקבל כתובה אך לא מזונות</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5ADD9"/>
              <w:left w:val="single" w:sz="8" w:space="0" w:color="A5ADD9"/>
              <w:bottom w:val="single" w:sz="8" w:space="0" w:color="A5ADD9"/>
              <w:right w:val="single" w:sz="8" w:space="0" w:color="A5ADD9"/>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3949AB"/>
              </w:rPr>
              <w:t xml:space="preserve"> 177 </w:t>
            </w:r>
            <w:r>
              <w:rPr>
                <w:rFonts w:ascii="Arial" w:hAnsi="Arial" w:cs="Arial" w:eastAsia="Arial"/>
                <w:sz w:val="20"/>
                <w:szCs w:val="20"/>
                <w:rtl/>
              </w:rPr>
              <w:t xml:space="preserve">  </w:t>
            </w:r>
            <w:r>
              <w:rPr>
                <w:rFonts w:ascii="Arial" w:hAnsi="Arial" w:cs="Arial" w:eastAsia="Arial"/>
                <w:b/>
                <w:bCs/>
                <w:color w:val="111827"/>
                <w:sz w:val="20"/>
                <w:szCs w:val="20"/>
                <w:rtl/>
              </w:rPr>
              <w:t>מהו גיל הנישואין לפי ההלכה ולפי תקנות הרבנות?</w:t>
            </w:r>
          </w:p>
          <w:p>
            <w:pPr>
              <w:bidi/>
              <w:spacing w:before="0" w:after="20" w:line="276" w:lineRule="auto"/>
              <w:ind w:right="400" w:hanging="300"/>
            </w:pPr>
            <w:r>
              <w:rPr>
                <w:rFonts w:ascii="Arial" w:hAnsi="Arial" w:cs="Arial" w:eastAsia="Arial"/>
                <w:b/>
                <w:bCs/>
                <w:color w:val="3949AB"/>
                <w:sz w:val="20"/>
                <w:szCs w:val="20"/>
                <w:rtl/>
              </w:rPr>
              <w:t xml:space="preserve">(א)  </w:t>
            </w:r>
            <w:r>
              <w:rPr>
                <w:rFonts w:ascii="Arial" w:hAnsi="Arial" w:cs="Arial" w:eastAsia="Arial"/>
                <w:color w:val="1F2430"/>
                <w:sz w:val="20"/>
                <w:szCs w:val="20"/>
                <w:rtl/>
              </w:rPr>
              <w:t>מדין תורה איש בן 13 ואישה בת 12 וחצי; תקנת תש״י העלתה את גיל האישה בלבד ל-16, והתקנה אינה עוקרת את דין התורה</w:t>
            </w:r>
          </w:p>
          <w:p>
            <w:pPr>
              <w:bidi/>
              <w:spacing w:before="0" w:after="20" w:line="276" w:lineRule="auto"/>
              <w:ind w:right="400" w:hanging="300"/>
            </w:pPr>
            <w:r>
              <w:rPr>
                <w:rFonts w:ascii="Arial" w:hAnsi="Arial" w:cs="Arial" w:eastAsia="Arial"/>
                <w:b/>
                <w:bCs/>
                <w:color w:val="3949AB"/>
                <w:sz w:val="20"/>
                <w:szCs w:val="20"/>
                <w:rtl/>
              </w:rPr>
              <w:t xml:space="preserve">(ב)  </w:t>
            </w:r>
            <w:r>
              <w:rPr>
                <w:rFonts w:ascii="Arial" w:hAnsi="Arial" w:cs="Arial" w:eastAsia="Arial"/>
                <w:color w:val="1F2430"/>
                <w:sz w:val="20"/>
                <w:szCs w:val="20"/>
                <w:rtl/>
              </w:rPr>
              <w:t>מדין תורה 18 לשני המינים, כמו בחוק גיל הנישואין</w:t>
            </w:r>
          </w:p>
          <w:p>
            <w:pPr>
              <w:bidi/>
              <w:spacing w:before="0" w:after="20" w:line="276" w:lineRule="auto"/>
              <w:ind w:right="400" w:hanging="300"/>
            </w:pPr>
            <w:r>
              <w:rPr>
                <w:rFonts w:ascii="Arial" w:hAnsi="Arial" w:cs="Arial" w:eastAsia="Arial"/>
                <w:b/>
                <w:bCs/>
                <w:color w:val="3949AB"/>
                <w:sz w:val="20"/>
                <w:szCs w:val="20"/>
                <w:rtl/>
              </w:rPr>
              <w:t xml:space="preserve">(ג)  </w:t>
            </w:r>
            <w:r>
              <w:rPr>
                <w:rFonts w:ascii="Arial" w:hAnsi="Arial" w:cs="Arial" w:eastAsia="Arial"/>
                <w:color w:val="1F2430"/>
                <w:sz w:val="20"/>
                <w:szCs w:val="20"/>
                <w:rtl/>
              </w:rPr>
              <w:t>מדין תורה 13 לשני המינים; תקנת תש״י העלתה את גיל שניהם ל-16</w:t>
            </w:r>
          </w:p>
          <w:p>
            <w:pPr>
              <w:bidi/>
              <w:spacing w:before="0" w:after="20" w:line="276" w:lineRule="auto"/>
              <w:ind w:right="400" w:hanging="300"/>
            </w:pPr>
            <w:r>
              <w:rPr>
                <w:rFonts w:ascii="Arial" w:hAnsi="Arial" w:cs="Arial" w:eastAsia="Arial"/>
                <w:b/>
                <w:bCs/>
                <w:color w:val="3949AB"/>
                <w:sz w:val="20"/>
                <w:szCs w:val="20"/>
                <w:rtl/>
              </w:rPr>
              <w:t xml:space="preserve">(ד)  </w:t>
            </w:r>
            <w:r>
              <w:rPr>
                <w:rFonts w:ascii="Arial" w:hAnsi="Arial" w:cs="Arial" w:eastAsia="Arial"/>
                <w:color w:val="1F2430"/>
                <w:sz w:val="20"/>
                <w:szCs w:val="20"/>
                <w:rtl/>
              </w:rPr>
              <w:t>מדין תורה 12 וחצי לשני המינים; תקנת תש״י ביטלה כל קידושין של מי שטרם מלאו לו 16</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5ADD9"/>
              <w:left w:val="single" w:sz="8" w:space="0" w:color="A5ADD9"/>
              <w:bottom w:val="single" w:sz="8" w:space="0" w:color="A5ADD9"/>
              <w:right w:val="single" w:sz="8" w:space="0" w:color="A5ADD9"/>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3949AB"/>
              </w:rPr>
              <w:t xml:space="preserve"> 178 </w:t>
            </w:r>
            <w:r>
              <w:rPr>
                <w:rFonts w:ascii="Arial" w:hAnsi="Arial" w:cs="Arial" w:eastAsia="Arial"/>
                <w:sz w:val="20"/>
                <w:szCs w:val="20"/>
                <w:rtl/>
              </w:rPr>
              <w:t xml:space="preserve">  </w:t>
            </w:r>
            <w:r>
              <w:rPr>
                <w:rFonts w:ascii="Arial" w:hAnsi="Arial" w:cs="Arial" w:eastAsia="Arial"/>
                <w:b/>
                <w:bCs/>
                <w:color w:val="111827"/>
                <w:sz w:val="20"/>
                <w:szCs w:val="20"/>
                <w:rtl/>
              </w:rPr>
              <w:t>איזו מהטענות הבאות בעניין חוק גיל הנישואין, התש״י-1950 נכונה?</w:t>
            </w:r>
          </w:p>
          <w:p>
            <w:pPr>
              <w:bidi/>
              <w:spacing w:before="0" w:after="20" w:line="276" w:lineRule="auto"/>
              <w:ind w:right="400" w:hanging="300"/>
            </w:pPr>
            <w:r>
              <w:rPr>
                <w:rFonts w:ascii="Arial" w:hAnsi="Arial" w:cs="Arial" w:eastAsia="Arial"/>
                <w:b/>
                <w:bCs/>
                <w:color w:val="3949AB"/>
                <w:sz w:val="20"/>
                <w:szCs w:val="20"/>
                <w:rtl/>
              </w:rPr>
              <w:t xml:space="preserve">(א)  </w:t>
            </w:r>
            <w:r>
              <w:rPr>
                <w:rFonts w:ascii="Arial" w:hAnsi="Arial" w:cs="Arial" w:eastAsia="Arial"/>
                <w:color w:val="1F2430"/>
                <w:sz w:val="20"/>
                <w:szCs w:val="20"/>
                <w:rtl/>
              </w:rPr>
              <w:t>החוק קובע במפורש בסעיף 1 את גיל 17 כגיל המינימום</w:t>
            </w:r>
          </w:p>
          <w:p>
            <w:pPr>
              <w:bidi/>
              <w:spacing w:before="0" w:after="20" w:line="276" w:lineRule="auto"/>
              <w:ind w:right="400" w:hanging="300"/>
            </w:pPr>
            <w:r>
              <w:rPr>
                <w:rFonts w:ascii="Arial" w:hAnsi="Arial" w:cs="Arial" w:eastAsia="Arial"/>
                <w:b/>
                <w:bCs/>
                <w:color w:val="3949AB"/>
                <w:sz w:val="20"/>
                <w:szCs w:val="20"/>
                <w:rtl/>
              </w:rPr>
              <w:t xml:space="preserve">(ב)  </w:t>
            </w:r>
            <w:r>
              <w:rPr>
                <w:rFonts w:ascii="Arial" w:hAnsi="Arial" w:cs="Arial" w:eastAsia="Arial"/>
                <w:color w:val="1F2430"/>
                <w:sz w:val="20"/>
                <w:szCs w:val="20"/>
                <w:rtl/>
              </w:rPr>
              <w:t>״נישואין״ כוללים קידושין, ולכן גם מי שקידש קטינה בלבד עבר עבירה, שעונשה מאסר שנתיים או קנס</w:t>
            </w:r>
          </w:p>
          <w:p>
            <w:pPr>
              <w:bidi/>
              <w:spacing w:before="0" w:after="20" w:line="276" w:lineRule="auto"/>
              <w:ind w:right="400" w:hanging="300"/>
            </w:pPr>
            <w:r>
              <w:rPr>
                <w:rFonts w:ascii="Arial" w:hAnsi="Arial" w:cs="Arial" w:eastAsia="Arial"/>
                <w:b/>
                <w:bCs/>
                <w:color w:val="3949AB"/>
                <w:sz w:val="20"/>
                <w:szCs w:val="20"/>
                <w:rtl/>
              </w:rPr>
              <w:t xml:space="preserve">(ג)  </w:t>
            </w:r>
            <w:r>
              <w:rPr>
                <w:rFonts w:ascii="Arial" w:hAnsi="Arial" w:cs="Arial" w:eastAsia="Arial"/>
                <w:color w:val="1F2430"/>
                <w:sz w:val="20"/>
                <w:szCs w:val="20"/>
                <w:rtl/>
              </w:rPr>
              <w:t>העבירה חלה רק על מי שערך את הטקס, ולא על החתן</w:t>
            </w:r>
          </w:p>
          <w:p>
            <w:pPr>
              <w:bidi/>
              <w:spacing w:before="0" w:after="20" w:line="276" w:lineRule="auto"/>
              <w:ind w:right="400" w:hanging="300"/>
            </w:pPr>
            <w:r>
              <w:rPr>
                <w:rFonts w:ascii="Arial" w:hAnsi="Arial" w:cs="Arial" w:eastAsia="Arial"/>
                <w:b/>
                <w:bCs/>
                <w:color w:val="3949AB"/>
                <w:sz w:val="20"/>
                <w:szCs w:val="20"/>
                <w:rtl/>
              </w:rPr>
              <w:t xml:space="preserve">(ד)  </w:t>
            </w:r>
            <w:r>
              <w:rPr>
                <w:rFonts w:ascii="Arial" w:hAnsi="Arial" w:cs="Arial" w:eastAsia="Arial"/>
                <w:color w:val="1F2430"/>
                <w:sz w:val="20"/>
                <w:szCs w:val="20"/>
                <w:rtl/>
              </w:rPr>
              <w:t>עונש העבירה הוא מאסר חמש שנים</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5ADD9"/>
              <w:left w:val="single" w:sz="8" w:space="0" w:color="A5ADD9"/>
              <w:bottom w:val="single" w:sz="8" w:space="0" w:color="A5ADD9"/>
              <w:right w:val="single" w:sz="8" w:space="0" w:color="A5ADD9"/>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3949AB"/>
              </w:rPr>
              <w:t xml:space="preserve"> 179 </w:t>
            </w:r>
            <w:r>
              <w:rPr>
                <w:rFonts w:ascii="Arial" w:hAnsi="Arial" w:cs="Arial" w:eastAsia="Arial"/>
                <w:sz w:val="20"/>
                <w:szCs w:val="20"/>
                <w:rtl/>
              </w:rPr>
              <w:t xml:space="preserve">  </w:t>
            </w:r>
            <w:r>
              <w:rPr>
                <w:rFonts w:ascii="Arial" w:hAnsi="Arial" w:cs="Arial" w:eastAsia="Arial"/>
                <w:b/>
                <w:bCs/>
                <w:color w:val="111827"/>
                <w:sz w:val="20"/>
                <w:szCs w:val="20"/>
                <w:rtl/>
              </w:rPr>
              <w:t>יוסי בן 13 אמר לנועה בת 14 ״הרי את מקודשת לי״ ונתן לה טבעת בפני שני עדים כשרים. מה מעמד הקידושין?</w:t>
            </w:r>
          </w:p>
          <w:p>
            <w:pPr>
              <w:bidi/>
              <w:spacing w:before="0" w:after="20" w:line="276" w:lineRule="auto"/>
              <w:ind w:right="400" w:hanging="300"/>
            </w:pPr>
            <w:r>
              <w:rPr>
                <w:rFonts w:ascii="Arial" w:hAnsi="Arial" w:cs="Arial" w:eastAsia="Arial"/>
                <w:b/>
                <w:bCs/>
                <w:color w:val="3949AB"/>
                <w:sz w:val="20"/>
                <w:szCs w:val="20"/>
                <w:rtl/>
              </w:rPr>
              <w:t xml:space="preserve">(א)  </w:t>
            </w:r>
            <w:r>
              <w:rPr>
                <w:rFonts w:ascii="Arial" w:hAnsi="Arial" w:cs="Arial" w:eastAsia="Arial"/>
                <w:color w:val="1F2430"/>
                <w:sz w:val="20"/>
                <w:szCs w:val="20"/>
                <w:rtl/>
              </w:rPr>
              <w:t>הקידושין בטלים מכוח חוק גיל הנישואין, משום ששניהם קטינים</w:t>
            </w:r>
          </w:p>
          <w:p>
            <w:pPr>
              <w:bidi/>
              <w:spacing w:before="0" w:after="20" w:line="276" w:lineRule="auto"/>
              <w:ind w:right="400" w:hanging="300"/>
            </w:pPr>
            <w:r>
              <w:rPr>
                <w:rFonts w:ascii="Arial" w:hAnsi="Arial" w:cs="Arial" w:eastAsia="Arial"/>
                <w:b/>
                <w:bCs/>
                <w:color w:val="3949AB"/>
                <w:sz w:val="20"/>
                <w:szCs w:val="20"/>
                <w:rtl/>
              </w:rPr>
              <w:t xml:space="preserve">(ב)  </w:t>
            </w:r>
            <w:r>
              <w:rPr>
                <w:rFonts w:ascii="Arial" w:hAnsi="Arial" w:cs="Arial" w:eastAsia="Arial"/>
                <w:color w:val="1F2430"/>
                <w:sz w:val="20"/>
                <w:szCs w:val="20"/>
                <w:rtl/>
              </w:rPr>
              <w:t>הקידושין בטלים, משום שתקנת תש״י קבעה גיל 16</w:t>
            </w:r>
          </w:p>
          <w:p>
            <w:pPr>
              <w:bidi/>
              <w:spacing w:before="0" w:after="20" w:line="276" w:lineRule="auto"/>
              <w:ind w:right="400" w:hanging="300"/>
            </w:pPr>
            <w:r>
              <w:rPr>
                <w:rFonts w:ascii="Arial" w:hAnsi="Arial" w:cs="Arial" w:eastAsia="Arial"/>
                <w:b/>
                <w:bCs/>
                <w:color w:val="3949AB"/>
                <w:sz w:val="20"/>
                <w:szCs w:val="20"/>
                <w:rtl/>
              </w:rPr>
              <w:t xml:space="preserve">(ג)  </w:t>
            </w:r>
            <w:r>
              <w:rPr>
                <w:rFonts w:ascii="Arial" w:hAnsi="Arial" w:cs="Arial" w:eastAsia="Arial"/>
                <w:color w:val="1F2430"/>
                <w:sz w:val="20"/>
                <w:szCs w:val="20"/>
                <w:rtl/>
              </w:rPr>
              <w:t>הקידושין תופסים דתית; סעיף 3א לחוק רק קובע עילה להתרה הכפופה לדין האישי, שאינו רואה בכך עילת גירושין</w:t>
            </w:r>
          </w:p>
          <w:p>
            <w:pPr>
              <w:bidi/>
              <w:spacing w:before="0" w:after="20" w:line="276" w:lineRule="auto"/>
              <w:ind w:right="400" w:hanging="300"/>
            </w:pPr>
            <w:r>
              <w:rPr>
                <w:rFonts w:ascii="Arial" w:hAnsi="Arial" w:cs="Arial" w:eastAsia="Arial"/>
                <w:b/>
                <w:bCs/>
                <w:color w:val="3949AB"/>
                <w:sz w:val="20"/>
                <w:szCs w:val="20"/>
                <w:rtl/>
              </w:rPr>
              <w:t xml:space="preserve">(ד)  </w:t>
            </w:r>
            <w:r>
              <w:rPr>
                <w:rFonts w:ascii="Arial" w:hAnsi="Arial" w:cs="Arial" w:eastAsia="Arial"/>
                <w:color w:val="1F2430"/>
                <w:sz w:val="20"/>
                <w:szCs w:val="20"/>
                <w:rtl/>
              </w:rPr>
              <w:t>בית המשפט לענייני משפחה מוסמך להצהיר על בטלותם</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5ADD9"/>
              <w:left w:val="single" w:sz="8" w:space="0" w:color="A5ADD9"/>
              <w:bottom w:val="single" w:sz="8" w:space="0" w:color="A5ADD9"/>
              <w:right w:val="single" w:sz="8" w:space="0" w:color="A5ADD9"/>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3949AB"/>
              </w:rPr>
              <w:t xml:space="preserve"> 180 </w:t>
            </w:r>
            <w:r>
              <w:rPr>
                <w:rFonts w:ascii="Arial" w:hAnsi="Arial" w:cs="Arial" w:eastAsia="Arial"/>
                <w:sz w:val="20"/>
                <w:szCs w:val="20"/>
                <w:rtl/>
              </w:rPr>
              <w:t xml:space="preserve">  </w:t>
            </w:r>
            <w:r>
              <w:rPr>
                <w:rFonts w:ascii="Arial" w:hAnsi="Arial" w:cs="Arial" w:eastAsia="Arial"/>
                <w:b/>
                <w:bCs/>
                <w:color w:val="111827"/>
                <w:sz w:val="20"/>
                <w:szCs w:val="20"/>
                <w:rtl/>
              </w:rPr>
              <w:t>אברימי ורבקי, בני 17 מהמגזר החסידי, התארסו, ורבקי בהיריון. הם מבקשים להינשא מיד. מה הדין הנוהג?</w:t>
            </w:r>
          </w:p>
          <w:p>
            <w:pPr>
              <w:bidi/>
              <w:spacing w:before="0" w:after="20" w:line="276" w:lineRule="auto"/>
              <w:ind w:right="400" w:hanging="300"/>
            </w:pPr>
            <w:r>
              <w:rPr>
                <w:rFonts w:ascii="Arial" w:hAnsi="Arial" w:cs="Arial" w:eastAsia="Arial"/>
                <w:b/>
                <w:bCs/>
                <w:color w:val="3949AB"/>
                <w:sz w:val="20"/>
                <w:szCs w:val="20"/>
                <w:rtl/>
              </w:rPr>
              <w:t xml:space="preserve">(א)  </w:t>
            </w:r>
            <w:r>
              <w:rPr>
                <w:rFonts w:ascii="Arial" w:hAnsi="Arial" w:cs="Arial" w:eastAsia="Arial"/>
                <w:color w:val="1F2430"/>
                <w:sz w:val="20"/>
                <w:szCs w:val="20"/>
                <w:rtl/>
              </w:rPr>
              <w:t>מאחר שמלאו להם 17, הם רשאים להינשא בלי היתר</w:t>
            </w:r>
          </w:p>
          <w:p>
            <w:pPr>
              <w:bidi/>
              <w:spacing w:before="0" w:after="20" w:line="276" w:lineRule="auto"/>
              <w:ind w:right="400" w:hanging="300"/>
            </w:pPr>
            <w:r>
              <w:rPr>
                <w:rFonts w:ascii="Arial" w:hAnsi="Arial" w:cs="Arial" w:eastAsia="Arial"/>
                <w:b/>
                <w:bCs/>
                <w:color w:val="3949AB"/>
                <w:sz w:val="20"/>
                <w:szCs w:val="20"/>
                <w:rtl/>
              </w:rPr>
              <w:t xml:space="preserve">(ב)  </w:t>
            </w:r>
            <w:r>
              <w:rPr>
                <w:rFonts w:ascii="Arial" w:hAnsi="Arial" w:cs="Arial" w:eastAsia="Arial"/>
                <w:color w:val="1F2430"/>
                <w:sz w:val="20"/>
                <w:szCs w:val="20"/>
                <w:rtl/>
              </w:rPr>
              <w:t>עליהם להמתין לגיל 18, ואין לבית המשפט סמכות להתיר</w:t>
            </w:r>
          </w:p>
          <w:p>
            <w:pPr>
              <w:bidi/>
              <w:spacing w:before="0" w:after="20" w:line="276" w:lineRule="auto"/>
              <w:ind w:right="400" w:hanging="300"/>
            </w:pPr>
            <w:r>
              <w:rPr>
                <w:rFonts w:ascii="Arial" w:hAnsi="Arial" w:cs="Arial" w:eastAsia="Arial"/>
                <w:b/>
                <w:bCs/>
                <w:color w:val="3949AB"/>
                <w:sz w:val="20"/>
                <w:szCs w:val="20"/>
                <w:rtl/>
              </w:rPr>
              <w:t xml:space="preserve">(ג)  </w:t>
            </w:r>
            <w:r>
              <w:rPr>
                <w:rFonts w:ascii="Arial" w:hAnsi="Arial" w:cs="Arial" w:eastAsia="Arial"/>
                <w:color w:val="1F2430"/>
                <w:sz w:val="20"/>
                <w:szCs w:val="20"/>
                <w:rtl/>
              </w:rPr>
              <w:t>בית הדין הרבני יתיר להם, משום שהאיסור נובע מהדין הדתי</w:t>
            </w:r>
          </w:p>
          <w:p>
            <w:pPr>
              <w:bidi/>
              <w:spacing w:before="0" w:after="20" w:line="276" w:lineRule="auto"/>
              <w:ind w:right="400" w:hanging="300"/>
            </w:pPr>
            <w:r>
              <w:rPr>
                <w:rFonts w:ascii="Arial" w:hAnsi="Arial" w:cs="Arial" w:eastAsia="Arial"/>
                <w:b/>
                <w:bCs/>
                <w:color w:val="3949AB"/>
                <w:sz w:val="20"/>
                <w:szCs w:val="20"/>
                <w:rtl/>
              </w:rPr>
              <w:t xml:space="preserve">(ד)  </w:t>
            </w:r>
            <w:r>
              <w:rPr>
                <w:rFonts w:ascii="Arial" w:hAnsi="Arial" w:cs="Arial" w:eastAsia="Arial"/>
                <w:color w:val="1F2430"/>
                <w:sz w:val="20"/>
                <w:szCs w:val="20"/>
                <w:rtl/>
              </w:rPr>
              <w:t>הם רשאים לבקש היתר מבית המשפט לענייני משפחה, אך הנסיבות המתוארות – אירוסין, השתייכות למגזר והיריון – אינן נסיבות מיוחדות</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5ADD9"/>
              <w:left w:val="single" w:sz="8" w:space="0" w:color="A5ADD9"/>
              <w:bottom w:val="single" w:sz="8" w:space="0" w:color="A5ADD9"/>
              <w:right w:val="single" w:sz="8" w:space="0" w:color="A5ADD9"/>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3949AB"/>
              </w:rPr>
              <w:t xml:space="preserve"> 181 </w:t>
            </w:r>
            <w:r>
              <w:rPr>
                <w:rFonts w:ascii="Arial" w:hAnsi="Arial" w:cs="Arial" w:eastAsia="Arial"/>
                <w:sz w:val="20"/>
                <w:szCs w:val="20"/>
                <w:rtl/>
              </w:rPr>
              <w:t xml:space="preserve">  </w:t>
            </w:r>
            <w:r>
              <w:rPr>
                <w:rFonts w:ascii="Arial" w:hAnsi="Arial" w:cs="Arial" w:eastAsia="Arial"/>
                <w:b/>
                <w:bCs/>
                <w:color w:val="111827"/>
                <w:sz w:val="20"/>
                <w:szCs w:val="20"/>
                <w:rtl/>
              </w:rPr>
              <w:t>מי מוסמך להתיר נישואי קטין לפי חוק גיל הנישואין, ובאילו תנאים?</w:t>
            </w:r>
          </w:p>
          <w:p>
            <w:pPr>
              <w:bidi/>
              <w:spacing w:before="0" w:after="20" w:line="276" w:lineRule="auto"/>
              <w:ind w:right="400" w:hanging="300"/>
            </w:pPr>
            <w:r>
              <w:rPr>
                <w:rFonts w:ascii="Arial" w:hAnsi="Arial" w:cs="Arial" w:eastAsia="Arial"/>
                <w:b/>
                <w:bCs/>
                <w:color w:val="3949AB"/>
                <w:sz w:val="20"/>
                <w:szCs w:val="20"/>
                <w:rtl/>
              </w:rPr>
              <w:t xml:space="preserve">(א)  </w:t>
            </w:r>
            <w:r>
              <w:rPr>
                <w:rFonts w:ascii="Arial" w:hAnsi="Arial" w:cs="Arial" w:eastAsia="Arial"/>
                <w:color w:val="1F2430"/>
                <w:sz w:val="20"/>
                <w:szCs w:val="20"/>
                <w:rtl/>
              </w:rPr>
              <w:t>בית הדין הרבני, בכל גיל, אם השתכנע שהקידושין כשרים</w:t>
            </w:r>
          </w:p>
          <w:p>
            <w:pPr>
              <w:bidi/>
              <w:spacing w:before="0" w:after="20" w:line="276" w:lineRule="auto"/>
              <w:ind w:right="400" w:hanging="300"/>
            </w:pPr>
            <w:r>
              <w:rPr>
                <w:rFonts w:ascii="Arial" w:hAnsi="Arial" w:cs="Arial" w:eastAsia="Arial"/>
                <w:b/>
                <w:bCs/>
                <w:color w:val="3949AB"/>
                <w:sz w:val="20"/>
                <w:szCs w:val="20"/>
                <w:rtl/>
              </w:rPr>
              <w:t xml:space="preserve">(ב)  </w:t>
            </w:r>
            <w:r>
              <w:rPr>
                <w:rFonts w:ascii="Arial" w:hAnsi="Arial" w:cs="Arial" w:eastAsia="Arial"/>
                <w:color w:val="1F2430"/>
                <w:sz w:val="20"/>
                <w:szCs w:val="20"/>
                <w:rtl/>
              </w:rPr>
              <w:t>בית המשפט המחוזי, אם הקטינה ילדה או נמצאת בהיריון</w:t>
            </w:r>
          </w:p>
          <w:p>
            <w:pPr>
              <w:bidi/>
              <w:spacing w:before="0" w:after="20" w:line="276" w:lineRule="auto"/>
              <w:ind w:right="400" w:hanging="300"/>
            </w:pPr>
            <w:r>
              <w:rPr>
                <w:rFonts w:ascii="Arial" w:hAnsi="Arial" w:cs="Arial" w:eastAsia="Arial"/>
                <w:b/>
                <w:bCs/>
                <w:color w:val="3949AB"/>
                <w:sz w:val="20"/>
                <w:szCs w:val="20"/>
                <w:rtl/>
              </w:rPr>
              <w:t xml:space="preserve">(ג)  </w:t>
            </w:r>
            <w:r>
              <w:rPr>
                <w:rFonts w:ascii="Arial" w:hAnsi="Arial" w:cs="Arial" w:eastAsia="Arial"/>
                <w:color w:val="1F2430"/>
                <w:sz w:val="20"/>
                <w:szCs w:val="20"/>
                <w:rtl/>
              </w:rPr>
              <w:t>בית המשפט לענייני משפחה, מגיל 17, אם הוצג אישור עובד סוציאלי</w:t>
            </w:r>
          </w:p>
          <w:p>
            <w:pPr>
              <w:bidi/>
              <w:spacing w:before="0" w:after="20" w:line="276" w:lineRule="auto"/>
              <w:ind w:right="400" w:hanging="300"/>
            </w:pPr>
            <w:r>
              <w:rPr>
                <w:rFonts w:ascii="Arial" w:hAnsi="Arial" w:cs="Arial" w:eastAsia="Arial"/>
                <w:b/>
                <w:bCs/>
                <w:color w:val="3949AB"/>
                <w:sz w:val="20"/>
                <w:szCs w:val="20"/>
                <w:rtl/>
              </w:rPr>
              <w:t xml:space="preserve">(ד)  </w:t>
            </w:r>
            <w:r>
              <w:rPr>
                <w:rFonts w:ascii="Arial" w:hAnsi="Arial" w:cs="Arial" w:eastAsia="Arial"/>
                <w:color w:val="1F2430"/>
                <w:sz w:val="20"/>
                <w:szCs w:val="20"/>
                <w:rtl/>
              </w:rPr>
              <w:t>בית המשפט לענייני משפחה, אם מלאו לקטין 16, יש נסיבות מיוחדות הקשורות בטובתו, ולאחר ששמע את הקטין</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5ADD9"/>
              <w:left w:val="single" w:sz="8" w:space="0" w:color="A5ADD9"/>
              <w:bottom w:val="single" w:sz="8" w:space="0" w:color="A5ADD9"/>
              <w:right w:val="single" w:sz="8" w:space="0" w:color="A5ADD9"/>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3949AB"/>
              </w:rPr>
              <w:t xml:space="preserve"> 182 </w:t>
            </w:r>
            <w:r>
              <w:rPr>
                <w:rFonts w:ascii="Arial" w:hAnsi="Arial" w:cs="Arial" w:eastAsia="Arial"/>
                <w:sz w:val="20"/>
                <w:szCs w:val="20"/>
                <w:rtl/>
              </w:rPr>
              <w:t xml:space="preserve">  </w:t>
            </w:r>
            <w:r>
              <w:rPr>
                <w:rFonts w:ascii="Arial" w:hAnsi="Arial" w:cs="Arial" w:eastAsia="Arial"/>
                <w:b/>
                <w:bCs/>
                <w:color w:val="111827"/>
                <w:sz w:val="20"/>
                <w:szCs w:val="20"/>
                <w:rtl/>
              </w:rPr>
              <w:t>אח ואחות שנמסרו לאימוץ למשפחות שונות, ולא עיינו בפנקס האימוץ, נישאו זה לזה בטקס כדת עם רב וחופה. מאוחר יותר התגלה הקשר. מה הדין?</w:t>
            </w:r>
          </w:p>
          <w:p>
            <w:pPr>
              <w:bidi/>
              <w:spacing w:before="0" w:after="20" w:line="276" w:lineRule="auto"/>
              <w:ind w:right="400" w:hanging="300"/>
            </w:pPr>
            <w:r>
              <w:rPr>
                <w:rFonts w:ascii="Arial" w:hAnsi="Arial" w:cs="Arial" w:eastAsia="Arial"/>
                <w:b/>
                <w:bCs/>
                <w:color w:val="3949AB"/>
                <w:sz w:val="20"/>
                <w:szCs w:val="20"/>
                <w:rtl/>
              </w:rPr>
              <w:t xml:space="preserve">(א)  </w:t>
            </w:r>
            <w:r>
              <w:rPr>
                <w:rFonts w:ascii="Arial" w:hAnsi="Arial" w:cs="Arial" w:eastAsia="Arial"/>
                <w:color w:val="1F2430"/>
                <w:sz w:val="20"/>
                <w:szCs w:val="20"/>
                <w:rtl/>
              </w:rPr>
              <w:t>הנישואין תקפים אך אסורים, ונדרש גט לחומרא</w:t>
            </w:r>
          </w:p>
          <w:p>
            <w:pPr>
              <w:bidi/>
              <w:spacing w:before="0" w:after="20" w:line="276" w:lineRule="auto"/>
              <w:ind w:right="400" w:hanging="300"/>
            </w:pPr>
            <w:r>
              <w:rPr>
                <w:rFonts w:ascii="Arial" w:hAnsi="Arial" w:cs="Arial" w:eastAsia="Arial"/>
                <w:b/>
                <w:bCs/>
                <w:color w:val="3949AB"/>
                <w:sz w:val="20"/>
                <w:szCs w:val="20"/>
                <w:rtl/>
              </w:rPr>
              <w:t xml:space="preserve">(ב)  </w:t>
            </w:r>
            <w:r>
              <w:rPr>
                <w:rFonts w:ascii="Arial" w:hAnsi="Arial" w:cs="Arial" w:eastAsia="Arial"/>
                <w:color w:val="1F2430"/>
                <w:sz w:val="20"/>
                <w:szCs w:val="20"/>
                <w:rtl/>
              </w:rPr>
              <w:t>הנישואין תקפים עד שבית הדין יבטל אותם</w:t>
            </w:r>
          </w:p>
          <w:p>
            <w:pPr>
              <w:bidi/>
              <w:spacing w:before="0" w:after="20" w:line="276" w:lineRule="auto"/>
              <w:ind w:right="400" w:hanging="300"/>
            </w:pPr>
            <w:r>
              <w:rPr>
                <w:rFonts w:ascii="Arial" w:hAnsi="Arial" w:cs="Arial" w:eastAsia="Arial"/>
                <w:b/>
                <w:bCs/>
                <w:color w:val="3949AB"/>
                <w:sz w:val="20"/>
                <w:szCs w:val="20"/>
                <w:rtl/>
              </w:rPr>
              <w:t xml:space="preserve">(ג)  </w:t>
            </w:r>
            <w:r>
              <w:rPr>
                <w:rFonts w:ascii="Arial" w:hAnsi="Arial" w:cs="Arial" w:eastAsia="Arial"/>
                <w:color w:val="1F2430"/>
                <w:sz w:val="20"/>
                <w:szCs w:val="20"/>
                <w:rtl/>
              </w:rPr>
              <w:t>אין תוקף לנישואין ואין צורך בגט, משום שמדובר בחייבי כריתות</w:t>
            </w:r>
          </w:p>
          <w:p>
            <w:pPr>
              <w:bidi/>
              <w:spacing w:before="0" w:after="20" w:line="276" w:lineRule="auto"/>
              <w:ind w:right="400" w:hanging="300"/>
            </w:pPr>
            <w:r>
              <w:rPr>
                <w:rFonts w:ascii="Arial" w:hAnsi="Arial" w:cs="Arial" w:eastAsia="Arial"/>
                <w:b/>
                <w:bCs/>
                <w:color w:val="3949AB"/>
                <w:sz w:val="20"/>
                <w:szCs w:val="20"/>
                <w:rtl/>
              </w:rPr>
              <w:t xml:space="preserve">(ד)  </w:t>
            </w:r>
            <w:r>
              <w:rPr>
                <w:rFonts w:ascii="Arial" w:hAnsi="Arial" w:cs="Arial" w:eastAsia="Arial"/>
                <w:color w:val="1F2430"/>
                <w:sz w:val="20"/>
                <w:szCs w:val="20"/>
                <w:rtl/>
              </w:rPr>
              <w:t>הנישואין תקפים, משום שנערכו בתום לב ובטקס מלא</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5ADD9"/>
              <w:left w:val="single" w:sz="8" w:space="0" w:color="A5ADD9"/>
              <w:bottom w:val="single" w:sz="8" w:space="0" w:color="A5ADD9"/>
              <w:right w:val="single" w:sz="8" w:space="0" w:color="A5ADD9"/>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3949AB"/>
              </w:rPr>
              <w:t xml:space="preserve"> 183 </w:t>
            </w:r>
            <w:r>
              <w:rPr>
                <w:rFonts w:ascii="Arial" w:hAnsi="Arial" w:cs="Arial" w:eastAsia="Arial"/>
                <w:sz w:val="20"/>
                <w:szCs w:val="20"/>
                <w:rtl/>
              </w:rPr>
              <w:t xml:space="preserve">  </w:t>
            </w:r>
            <w:r>
              <w:rPr>
                <w:rFonts w:ascii="Arial" w:hAnsi="Arial" w:cs="Arial" w:eastAsia="Arial"/>
                <w:b/>
                <w:bCs/>
                <w:color w:val="111827"/>
                <w:sz w:val="20"/>
                <w:szCs w:val="20"/>
                <w:rtl/>
              </w:rPr>
              <w:t>לפי סעיף 30 לחוק אימוץ ילדים, התשמ״א-1981, מי מהבאים רשאי לעיין בפנקס האימוצים?</w:t>
            </w:r>
          </w:p>
          <w:p>
            <w:pPr>
              <w:bidi/>
              <w:spacing w:before="0" w:after="20" w:line="276" w:lineRule="auto"/>
              <w:ind w:right="400" w:hanging="300"/>
            </w:pPr>
            <w:r>
              <w:rPr>
                <w:rFonts w:ascii="Arial" w:hAnsi="Arial" w:cs="Arial" w:eastAsia="Arial"/>
                <w:b/>
                <w:bCs/>
                <w:color w:val="3949AB"/>
                <w:sz w:val="20"/>
                <w:szCs w:val="20"/>
                <w:rtl/>
              </w:rPr>
              <w:t xml:space="preserve">(א)  </w:t>
            </w:r>
            <w:r>
              <w:rPr>
                <w:rFonts w:ascii="Arial" w:hAnsi="Arial" w:cs="Arial" w:eastAsia="Arial"/>
                <w:color w:val="1F2430"/>
                <w:sz w:val="20"/>
                <w:szCs w:val="20"/>
                <w:rtl/>
              </w:rPr>
              <w:t>כל אדם שמלאו לו 18 ומבקש לברר את קרובי משפחתו</w:t>
            </w:r>
          </w:p>
          <w:p>
            <w:pPr>
              <w:bidi/>
              <w:spacing w:before="0" w:after="20" w:line="276" w:lineRule="auto"/>
              <w:ind w:right="400" w:hanging="300"/>
            </w:pPr>
            <w:r>
              <w:rPr>
                <w:rFonts w:ascii="Arial" w:hAnsi="Arial" w:cs="Arial" w:eastAsia="Arial"/>
                <w:b/>
                <w:bCs/>
                <w:color w:val="3949AB"/>
                <w:sz w:val="20"/>
                <w:szCs w:val="20"/>
                <w:rtl/>
              </w:rPr>
              <w:t xml:space="preserve">(ב)  </w:t>
            </w:r>
            <w:r>
              <w:rPr>
                <w:rFonts w:ascii="Arial" w:hAnsi="Arial" w:cs="Arial" w:eastAsia="Arial"/>
                <w:color w:val="1F2430"/>
                <w:sz w:val="20"/>
                <w:szCs w:val="20"/>
                <w:rtl/>
              </w:rPr>
              <w:t>רושם נישואין, או מי שהוא הסמיך לכך, כשהעיון דרוש למילוי תפקידו הרשמי</w:t>
            </w:r>
          </w:p>
          <w:p>
            <w:pPr>
              <w:bidi/>
              <w:spacing w:before="0" w:after="20" w:line="276" w:lineRule="auto"/>
              <w:ind w:right="400" w:hanging="300"/>
            </w:pPr>
            <w:r>
              <w:rPr>
                <w:rFonts w:ascii="Arial" w:hAnsi="Arial" w:cs="Arial" w:eastAsia="Arial"/>
                <w:b/>
                <w:bCs/>
                <w:color w:val="3949AB"/>
                <w:sz w:val="20"/>
                <w:szCs w:val="20"/>
                <w:rtl/>
              </w:rPr>
              <w:t xml:space="preserve">(ג)  </w:t>
            </w:r>
            <w:r>
              <w:rPr>
                <w:rFonts w:ascii="Arial" w:hAnsi="Arial" w:cs="Arial" w:eastAsia="Arial"/>
                <w:color w:val="1F2430"/>
                <w:sz w:val="20"/>
                <w:szCs w:val="20"/>
                <w:rtl/>
              </w:rPr>
              <w:t>בית הדין הרבני בלבד, בכל עת</w:t>
            </w:r>
          </w:p>
          <w:p>
            <w:pPr>
              <w:bidi/>
              <w:spacing w:before="0" w:after="20" w:line="276" w:lineRule="auto"/>
              <w:ind w:right="400" w:hanging="300"/>
            </w:pPr>
            <w:r>
              <w:rPr>
                <w:rFonts w:ascii="Arial" w:hAnsi="Arial" w:cs="Arial" w:eastAsia="Arial"/>
                <w:b/>
                <w:bCs/>
                <w:color w:val="3949AB"/>
                <w:sz w:val="20"/>
                <w:szCs w:val="20"/>
                <w:rtl/>
              </w:rPr>
              <w:t xml:space="preserve">(ד)  </w:t>
            </w:r>
            <w:r>
              <w:rPr>
                <w:rFonts w:ascii="Arial" w:hAnsi="Arial" w:cs="Arial" w:eastAsia="Arial"/>
                <w:color w:val="1F2430"/>
                <w:sz w:val="20"/>
                <w:szCs w:val="20"/>
                <w:rtl/>
              </w:rPr>
              <w:t>מאומץ שמלאו לו 16, בלי צורך באישור</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5ADD9"/>
              <w:left w:val="single" w:sz="8" w:space="0" w:color="A5ADD9"/>
              <w:bottom w:val="single" w:sz="8" w:space="0" w:color="A5ADD9"/>
              <w:right w:val="single" w:sz="8" w:space="0" w:color="A5ADD9"/>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3949AB"/>
              </w:rPr>
              <w:t xml:space="preserve"> 184 </w:t>
            </w:r>
            <w:r>
              <w:rPr>
                <w:rFonts w:ascii="Arial" w:hAnsi="Arial" w:cs="Arial" w:eastAsia="Arial"/>
                <w:sz w:val="20"/>
                <w:szCs w:val="20"/>
                <w:rtl/>
              </w:rPr>
              <w:t xml:space="preserve">  </w:t>
            </w:r>
            <w:r>
              <w:rPr>
                <w:rFonts w:ascii="Arial" w:hAnsi="Arial" w:cs="Arial" w:eastAsia="Arial"/>
                <w:b/>
                <w:bCs/>
                <w:color w:val="111827"/>
                <w:sz w:val="20"/>
                <w:szCs w:val="20"/>
                <w:rtl/>
              </w:rPr>
              <w:t>אישה רווקה ילדה בת מתרומת זרע וביקשה מבית הדין הרבני היתר נישואין מראש לבתה (תיק 1123955/1). מה נקבע?</w:t>
            </w:r>
          </w:p>
          <w:p>
            <w:pPr>
              <w:bidi/>
              <w:spacing w:before="0" w:after="20" w:line="276" w:lineRule="auto"/>
              <w:ind w:right="400" w:hanging="300"/>
            </w:pPr>
            <w:r>
              <w:rPr>
                <w:rFonts w:ascii="Arial" w:hAnsi="Arial" w:cs="Arial" w:eastAsia="Arial"/>
                <w:b/>
                <w:bCs/>
                <w:color w:val="3949AB"/>
                <w:sz w:val="20"/>
                <w:szCs w:val="20"/>
                <w:rtl/>
              </w:rPr>
              <w:t xml:space="preserve">(א)  </w:t>
            </w:r>
            <w:r>
              <w:rPr>
                <w:rFonts w:ascii="Arial" w:hAnsi="Arial" w:cs="Arial" w:eastAsia="Arial"/>
                <w:color w:val="1F2430"/>
                <w:sz w:val="20"/>
                <w:szCs w:val="20"/>
                <w:rtl/>
              </w:rPr>
              <w:t>בית הדין קבע תחילה שהבת כשרה (בין היתר בשל ספק ספיקא), ובפסק מתוקן הציע, בשל חשש נישואי אחים, בדיקה גנטית או בירור אם אבי החתן תרם זרע</w:t>
            </w:r>
          </w:p>
          <w:p>
            <w:pPr>
              <w:bidi/>
              <w:spacing w:before="0" w:after="20" w:line="276" w:lineRule="auto"/>
              <w:ind w:right="400" w:hanging="300"/>
            </w:pPr>
            <w:r>
              <w:rPr>
                <w:rFonts w:ascii="Arial" w:hAnsi="Arial" w:cs="Arial" w:eastAsia="Arial"/>
                <w:b/>
                <w:bCs/>
                <w:color w:val="3949AB"/>
                <w:sz w:val="20"/>
                <w:szCs w:val="20"/>
                <w:rtl/>
              </w:rPr>
              <w:t xml:space="preserve">(ב)  </w:t>
            </w:r>
            <w:r>
              <w:rPr>
                <w:rFonts w:ascii="Arial" w:hAnsi="Arial" w:cs="Arial" w:eastAsia="Arial"/>
                <w:color w:val="1F2430"/>
                <w:sz w:val="20"/>
                <w:szCs w:val="20"/>
                <w:rtl/>
              </w:rPr>
              <w:t>בית הדין קבע שהבת ממזרת, משום שאין יודעים מי אביה</w:t>
            </w:r>
          </w:p>
          <w:p>
            <w:pPr>
              <w:bidi/>
              <w:spacing w:before="0" w:after="20" w:line="276" w:lineRule="auto"/>
              <w:ind w:right="400" w:hanging="300"/>
            </w:pPr>
            <w:r>
              <w:rPr>
                <w:rFonts w:ascii="Arial" w:hAnsi="Arial" w:cs="Arial" w:eastAsia="Arial"/>
                <w:b/>
                <w:bCs/>
                <w:color w:val="3949AB"/>
                <w:sz w:val="20"/>
                <w:szCs w:val="20"/>
                <w:rtl/>
              </w:rPr>
              <w:t xml:space="preserve">(ג)  </w:t>
            </w:r>
            <w:r>
              <w:rPr>
                <w:rFonts w:ascii="Arial" w:hAnsi="Arial" w:cs="Arial" w:eastAsia="Arial"/>
                <w:color w:val="1F2430"/>
                <w:sz w:val="20"/>
                <w:szCs w:val="20"/>
                <w:rtl/>
              </w:rPr>
              <w:t>בית הדין סירב לדון, משום שהבקשה הוגשה כשהבת עוד בעריסה</w:t>
            </w:r>
          </w:p>
          <w:p>
            <w:pPr>
              <w:bidi/>
              <w:spacing w:before="0" w:after="20" w:line="276" w:lineRule="auto"/>
              <w:ind w:right="400" w:hanging="300"/>
            </w:pPr>
            <w:r>
              <w:rPr>
                <w:rFonts w:ascii="Arial" w:hAnsi="Arial" w:cs="Arial" w:eastAsia="Arial"/>
                <w:b/>
                <w:bCs/>
                <w:color w:val="3949AB"/>
                <w:sz w:val="20"/>
                <w:szCs w:val="20"/>
                <w:rtl/>
              </w:rPr>
              <w:t xml:space="preserve">(ד)  </w:t>
            </w:r>
            <w:r>
              <w:rPr>
                <w:rFonts w:ascii="Arial" w:hAnsi="Arial" w:cs="Arial" w:eastAsia="Arial"/>
                <w:color w:val="1F2430"/>
                <w:sz w:val="20"/>
                <w:szCs w:val="20"/>
                <w:rtl/>
              </w:rPr>
              <w:t>בית הדין קבע שהבת אסורה לכל יהודי ורשאית להינשא רק לגר</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5ADD9"/>
              <w:left w:val="single" w:sz="8" w:space="0" w:color="A5ADD9"/>
              <w:bottom w:val="single" w:sz="8" w:space="0" w:color="A5ADD9"/>
              <w:right w:val="single" w:sz="8" w:space="0" w:color="A5ADD9"/>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3949AB"/>
              </w:rPr>
              <w:t xml:space="preserve"> 185 </w:t>
            </w:r>
            <w:r>
              <w:rPr>
                <w:rFonts w:ascii="Arial" w:hAnsi="Arial" w:cs="Arial" w:eastAsia="Arial"/>
                <w:sz w:val="20"/>
                <w:szCs w:val="20"/>
                <w:rtl/>
              </w:rPr>
              <w:t xml:space="preserve">  </w:t>
            </w:r>
            <w:r>
              <w:rPr>
                <w:rFonts w:ascii="Arial" w:hAnsi="Arial" w:cs="Arial" w:eastAsia="Arial"/>
                <w:b/>
                <w:bCs/>
                <w:color w:val="111827"/>
                <w:sz w:val="20"/>
                <w:szCs w:val="20"/>
                <w:rtl/>
              </w:rPr>
              <w:t>לפי חוק הסכמים לנשיאת עוברים ולפי מה שנלמד בעניין הדין הדתי, מי האם לעניין דיני הנישואין?</w:t>
            </w:r>
          </w:p>
          <w:p>
            <w:pPr>
              <w:bidi/>
              <w:spacing w:before="0" w:after="20" w:line="276" w:lineRule="auto"/>
              <w:ind w:right="400" w:hanging="300"/>
            </w:pPr>
            <w:r>
              <w:rPr>
                <w:rFonts w:ascii="Arial" w:hAnsi="Arial" w:cs="Arial" w:eastAsia="Arial"/>
                <w:b/>
                <w:bCs/>
                <w:color w:val="3949AB"/>
                <w:sz w:val="20"/>
                <w:szCs w:val="20"/>
                <w:rtl/>
              </w:rPr>
              <w:t xml:space="preserve">(א)  </w:t>
            </w:r>
            <w:r>
              <w:rPr>
                <w:rFonts w:ascii="Arial" w:hAnsi="Arial" w:cs="Arial" w:eastAsia="Arial"/>
                <w:color w:val="1F2430"/>
                <w:sz w:val="20"/>
                <w:szCs w:val="20"/>
                <w:rtl/>
              </w:rPr>
              <w:t>האם הגנטית בלבד, שכן צו ההורות קובע זאת לכל דבר ועניין</w:t>
            </w:r>
          </w:p>
          <w:p>
            <w:pPr>
              <w:bidi/>
              <w:spacing w:before="0" w:after="20" w:line="276" w:lineRule="auto"/>
              <w:ind w:right="400" w:hanging="300"/>
            </w:pPr>
            <w:r>
              <w:rPr>
                <w:rFonts w:ascii="Arial" w:hAnsi="Arial" w:cs="Arial" w:eastAsia="Arial"/>
                <w:b/>
                <w:bCs/>
                <w:color w:val="3949AB"/>
                <w:sz w:val="20"/>
                <w:szCs w:val="20"/>
                <w:rtl/>
              </w:rPr>
              <w:t xml:space="preserve">(ב)  </w:t>
            </w:r>
            <w:r>
              <w:rPr>
                <w:rFonts w:ascii="Arial" w:hAnsi="Arial" w:cs="Arial" w:eastAsia="Arial"/>
                <w:color w:val="1F2430"/>
                <w:sz w:val="20"/>
                <w:szCs w:val="20"/>
                <w:rtl/>
              </w:rPr>
              <w:t>לפי רוב הפוסקים – הפונדקאית, ולכן סעיף 12(ב) קובע שאין בצו הורות כדי לפגוע בדיני איסור והיתר לעניין נישואין וגירושין</w:t>
            </w:r>
          </w:p>
          <w:p>
            <w:pPr>
              <w:bidi/>
              <w:spacing w:before="0" w:after="20" w:line="276" w:lineRule="auto"/>
              <w:ind w:right="400" w:hanging="300"/>
            </w:pPr>
            <w:r>
              <w:rPr>
                <w:rFonts w:ascii="Arial" w:hAnsi="Arial" w:cs="Arial" w:eastAsia="Arial"/>
                <w:b/>
                <w:bCs/>
                <w:color w:val="3949AB"/>
                <w:sz w:val="20"/>
                <w:szCs w:val="20"/>
                <w:rtl/>
              </w:rPr>
              <w:t xml:space="preserve">(ג)  </w:t>
            </w:r>
            <w:r>
              <w:rPr>
                <w:rFonts w:ascii="Arial" w:hAnsi="Arial" w:cs="Arial" w:eastAsia="Arial"/>
                <w:color w:val="1F2430"/>
                <w:sz w:val="20"/>
                <w:szCs w:val="20"/>
                <w:rtl/>
              </w:rPr>
              <w:t>מי שרשומה כאם בתעודת הזהות, והרבנות כפופה לרישום</w:t>
            </w:r>
          </w:p>
          <w:p>
            <w:pPr>
              <w:bidi/>
              <w:spacing w:before="0" w:after="20" w:line="276" w:lineRule="auto"/>
              <w:ind w:right="400" w:hanging="300"/>
            </w:pPr>
            <w:r>
              <w:rPr>
                <w:rFonts w:ascii="Arial" w:hAnsi="Arial" w:cs="Arial" w:eastAsia="Arial"/>
                <w:b/>
                <w:bCs/>
                <w:color w:val="3949AB"/>
                <w:sz w:val="20"/>
                <w:szCs w:val="20"/>
                <w:rtl/>
              </w:rPr>
              <w:t xml:space="preserve">(ד)  </w:t>
            </w:r>
            <w:r>
              <w:rPr>
                <w:rFonts w:ascii="Arial" w:hAnsi="Arial" w:cs="Arial" w:eastAsia="Arial"/>
                <w:color w:val="1F2430"/>
                <w:sz w:val="20"/>
                <w:szCs w:val="20"/>
                <w:rtl/>
              </w:rPr>
              <w:t>אין לילד אם הלכתית, ולכן הוא נחשב שתוקי</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5ADD9"/>
              <w:left w:val="single" w:sz="8" w:space="0" w:color="A5ADD9"/>
              <w:bottom w:val="single" w:sz="8" w:space="0" w:color="A5ADD9"/>
              <w:right w:val="single" w:sz="8" w:space="0" w:color="A5ADD9"/>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3949AB"/>
              </w:rPr>
              <w:t xml:space="preserve"> 186 </w:t>
            </w:r>
            <w:r>
              <w:rPr>
                <w:rFonts w:ascii="Arial" w:hAnsi="Arial" w:cs="Arial" w:eastAsia="Arial"/>
                <w:sz w:val="20"/>
                <w:szCs w:val="20"/>
                <w:rtl/>
              </w:rPr>
              <w:t xml:space="preserve">  </w:t>
            </w:r>
            <w:r>
              <w:rPr>
                <w:rFonts w:ascii="Arial" w:hAnsi="Arial" w:cs="Arial" w:eastAsia="Arial"/>
                <w:b/>
                <w:bCs/>
                <w:color w:val="111827"/>
                <w:sz w:val="20"/>
                <w:szCs w:val="20"/>
                <w:rtl/>
              </w:rPr>
              <w:t>איזו מהטענות הבאות בעניין חוק הסכמים לנשיאת עוברים נכונה?</w:t>
            </w:r>
          </w:p>
          <w:p>
            <w:pPr>
              <w:bidi/>
              <w:spacing w:before="0" w:after="20" w:line="276" w:lineRule="auto"/>
              <w:ind w:right="400" w:hanging="300"/>
            </w:pPr>
            <w:r>
              <w:rPr>
                <w:rFonts w:ascii="Arial" w:hAnsi="Arial" w:cs="Arial" w:eastAsia="Arial"/>
                <w:b/>
                <w:bCs/>
                <w:color w:val="3949AB"/>
                <w:sz w:val="20"/>
                <w:szCs w:val="20"/>
                <w:rtl/>
              </w:rPr>
              <w:t xml:space="preserve">(א)  </w:t>
            </w:r>
            <w:r>
              <w:rPr>
                <w:rFonts w:ascii="Arial" w:hAnsi="Arial" w:cs="Arial" w:eastAsia="Arial"/>
                <w:color w:val="1F2430"/>
                <w:sz w:val="20"/>
                <w:szCs w:val="20"/>
                <w:rtl/>
              </w:rPr>
              <w:t>האם הנושאת חייבת להיות אישה נשואה, כדי להבטיח יציבות</w:t>
            </w:r>
          </w:p>
          <w:p>
            <w:pPr>
              <w:bidi/>
              <w:spacing w:before="0" w:after="20" w:line="276" w:lineRule="auto"/>
              <w:ind w:right="400" w:hanging="300"/>
            </w:pPr>
            <w:r>
              <w:rPr>
                <w:rFonts w:ascii="Arial" w:hAnsi="Arial" w:cs="Arial" w:eastAsia="Arial"/>
                <w:b/>
                <w:bCs/>
                <w:color w:val="3949AB"/>
                <w:sz w:val="20"/>
                <w:szCs w:val="20"/>
                <w:rtl/>
              </w:rPr>
              <w:t xml:space="preserve">(ב)  </w:t>
            </w:r>
            <w:r>
              <w:rPr>
                <w:rFonts w:ascii="Arial" w:hAnsi="Arial" w:cs="Arial" w:eastAsia="Arial"/>
                <w:color w:val="1F2430"/>
                <w:sz w:val="20"/>
                <w:szCs w:val="20"/>
                <w:rtl/>
              </w:rPr>
              <w:t>ההורים המיועדים הם האפוטרופסים הבלעדיים של הילד משעת הלידה</w:t>
            </w:r>
          </w:p>
          <w:p>
            <w:pPr>
              <w:bidi/>
              <w:spacing w:before="0" w:after="20" w:line="276" w:lineRule="auto"/>
              <w:ind w:right="400" w:hanging="300"/>
            </w:pPr>
            <w:r>
              <w:rPr>
                <w:rFonts w:ascii="Arial" w:hAnsi="Arial" w:cs="Arial" w:eastAsia="Arial"/>
                <w:b/>
                <w:bCs/>
                <w:color w:val="3949AB"/>
                <w:sz w:val="20"/>
                <w:szCs w:val="20"/>
                <w:rtl/>
              </w:rPr>
              <w:t xml:space="preserve">(ג)  </w:t>
            </w:r>
            <w:r>
              <w:rPr>
                <w:rFonts w:ascii="Arial" w:hAnsi="Arial" w:cs="Arial" w:eastAsia="Arial"/>
                <w:color w:val="1F2430"/>
                <w:sz w:val="20"/>
                <w:szCs w:val="20"/>
                <w:rtl/>
              </w:rPr>
              <w:t>ההורים המיועדים יגישו בקשה לצו הורות תוך 30 יום מהלידה</w:t>
            </w:r>
          </w:p>
          <w:p>
            <w:pPr>
              <w:bidi/>
              <w:spacing w:before="0" w:after="20" w:line="276" w:lineRule="auto"/>
              <w:ind w:right="400" w:hanging="300"/>
            </w:pPr>
            <w:r>
              <w:rPr>
                <w:rFonts w:ascii="Arial" w:hAnsi="Arial" w:cs="Arial" w:eastAsia="Arial"/>
                <w:b/>
                <w:bCs/>
                <w:color w:val="3949AB"/>
                <w:sz w:val="20"/>
                <w:szCs w:val="20"/>
                <w:rtl/>
              </w:rPr>
              <w:t xml:space="preserve">(ד)  </w:t>
            </w:r>
            <w:r>
              <w:rPr>
                <w:rFonts w:ascii="Arial" w:hAnsi="Arial" w:cs="Arial" w:eastAsia="Arial"/>
                <w:color w:val="1F2430"/>
                <w:sz w:val="20"/>
                <w:szCs w:val="20"/>
                <w:rtl/>
              </w:rPr>
              <w:t>אם נושאת רשאית לחזור בה רק אם חל שינוי נסיבות המצדיק זאת ואין בכך פגיעה בטובת הילד, לאחר תסקיר</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5ADD9"/>
              <w:left w:val="single" w:sz="8" w:space="0" w:color="A5ADD9"/>
              <w:bottom w:val="single" w:sz="8" w:space="0" w:color="A5ADD9"/>
              <w:right w:val="single" w:sz="8" w:space="0" w:color="A5ADD9"/>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3949AB"/>
              </w:rPr>
              <w:t xml:space="preserve"> 187 </w:t>
            </w:r>
            <w:r>
              <w:rPr>
                <w:rFonts w:ascii="Arial" w:hAnsi="Arial" w:cs="Arial" w:eastAsia="Arial"/>
                <w:sz w:val="20"/>
                <w:szCs w:val="20"/>
                <w:rtl/>
              </w:rPr>
              <w:t xml:space="preserve">  </w:t>
            </w:r>
            <w:r>
              <w:rPr>
                <w:rFonts w:ascii="Arial" w:hAnsi="Arial" w:cs="Arial" w:eastAsia="Arial"/>
                <w:b/>
                <w:bCs/>
                <w:color w:val="111827"/>
                <w:sz w:val="20"/>
                <w:szCs w:val="20"/>
                <w:rtl/>
              </w:rPr>
              <w:t>חווה דעתך: (א) נישואי כהן לגרושה; (ב) נישואי יהודייה לממזר. בשני המקרים נערך טקס קידושין תקף.</w:t>
            </w:r>
          </w:p>
          <w:p>
            <w:pPr>
              <w:bidi/>
              <w:spacing w:before="0" w:after="20" w:line="276" w:lineRule="auto"/>
              <w:ind w:right="400" w:hanging="300"/>
            </w:pPr>
            <w:r>
              <w:rPr>
                <w:rFonts w:ascii="Arial" w:hAnsi="Arial" w:cs="Arial" w:eastAsia="Arial"/>
                <w:b/>
                <w:bCs/>
                <w:color w:val="3949AB"/>
                <w:sz w:val="20"/>
                <w:szCs w:val="20"/>
                <w:rtl/>
              </w:rPr>
              <w:t xml:space="preserve">(א)  </w:t>
            </w:r>
            <w:r>
              <w:rPr>
                <w:rFonts w:ascii="Arial" w:hAnsi="Arial" w:cs="Arial" w:eastAsia="Arial"/>
                <w:color w:val="1F2430"/>
                <w:sz w:val="20"/>
                <w:szCs w:val="20"/>
                <w:rtl/>
              </w:rPr>
              <w:t>בשניהם מדובר באיסורי לאוין; הקידושין תופסים ונדרש גט לחומרא</w:t>
            </w:r>
          </w:p>
          <w:p>
            <w:pPr>
              <w:bidi/>
              <w:spacing w:before="0" w:after="20" w:line="276" w:lineRule="auto"/>
              <w:ind w:right="400" w:hanging="300"/>
            </w:pPr>
            <w:r>
              <w:rPr>
                <w:rFonts w:ascii="Arial" w:hAnsi="Arial" w:cs="Arial" w:eastAsia="Arial"/>
                <w:b/>
                <w:bCs/>
                <w:color w:val="3949AB"/>
                <w:sz w:val="20"/>
                <w:szCs w:val="20"/>
                <w:rtl/>
              </w:rPr>
              <w:t xml:space="preserve">(ב)  </w:t>
            </w:r>
            <w:r>
              <w:rPr>
                <w:rFonts w:ascii="Arial" w:hAnsi="Arial" w:cs="Arial" w:eastAsia="Arial"/>
                <w:color w:val="1F2430"/>
                <w:sz w:val="20"/>
                <w:szCs w:val="20"/>
                <w:rtl/>
              </w:rPr>
              <w:t>בשניהם מדובר באיסורי לאוין, ולכן הקידושין אינם תופסים, אך בית הדין מצריך גט לחומרא</w:t>
            </w:r>
          </w:p>
          <w:p>
            <w:pPr>
              <w:bidi/>
              <w:spacing w:before="0" w:after="20" w:line="276" w:lineRule="auto"/>
              <w:ind w:right="400" w:hanging="300"/>
            </w:pPr>
            <w:r>
              <w:rPr>
                <w:rFonts w:ascii="Arial" w:hAnsi="Arial" w:cs="Arial" w:eastAsia="Arial"/>
                <w:b/>
                <w:bCs/>
                <w:color w:val="3949AB"/>
                <w:sz w:val="20"/>
                <w:szCs w:val="20"/>
                <w:rtl/>
              </w:rPr>
              <w:t xml:space="preserve">(ג)  </w:t>
            </w:r>
            <w:r>
              <w:rPr>
                <w:rFonts w:ascii="Arial" w:hAnsi="Arial" w:cs="Arial" w:eastAsia="Arial"/>
                <w:color w:val="1F2430"/>
                <w:sz w:val="20"/>
                <w:szCs w:val="20"/>
                <w:rtl/>
              </w:rPr>
              <w:t>במקרה (א) הקידושין תופסים, ובמקרה (ב) לא, כי זה איסור כרת</w:t>
            </w:r>
          </w:p>
          <w:p>
            <w:pPr>
              <w:bidi/>
              <w:spacing w:before="0" w:after="20" w:line="276" w:lineRule="auto"/>
              <w:ind w:right="400" w:hanging="300"/>
            </w:pPr>
            <w:r>
              <w:rPr>
                <w:rFonts w:ascii="Arial" w:hAnsi="Arial" w:cs="Arial" w:eastAsia="Arial"/>
                <w:b/>
                <w:bCs/>
                <w:color w:val="3949AB"/>
                <w:sz w:val="20"/>
                <w:szCs w:val="20"/>
                <w:rtl/>
              </w:rPr>
              <w:t xml:space="preserve">(ד)  </w:t>
            </w:r>
            <w:r>
              <w:rPr>
                <w:rFonts w:ascii="Arial" w:hAnsi="Arial" w:cs="Arial" w:eastAsia="Arial"/>
                <w:color w:val="1F2430"/>
                <w:sz w:val="20"/>
                <w:szCs w:val="20"/>
                <w:rtl/>
              </w:rPr>
              <w:t>בשניהם מדובר בחייבי כריתות, ואין צורך בגט</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5ADD9"/>
              <w:left w:val="single" w:sz="8" w:space="0" w:color="A5ADD9"/>
              <w:bottom w:val="single" w:sz="8" w:space="0" w:color="A5ADD9"/>
              <w:right w:val="single" w:sz="8" w:space="0" w:color="A5ADD9"/>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3949AB"/>
              </w:rPr>
              <w:t xml:space="preserve"> 188 </w:t>
            </w:r>
            <w:r>
              <w:rPr>
                <w:rFonts w:ascii="Arial" w:hAnsi="Arial" w:cs="Arial" w:eastAsia="Arial"/>
                <w:sz w:val="20"/>
                <w:szCs w:val="20"/>
                <w:rtl/>
              </w:rPr>
              <w:t xml:space="preserve">  </w:t>
            </w:r>
            <w:r>
              <w:rPr>
                <w:rFonts w:ascii="Arial" w:hAnsi="Arial" w:cs="Arial" w:eastAsia="Arial"/>
                <w:b/>
                <w:bCs/>
                <w:color w:val="111827"/>
                <w:sz w:val="20"/>
                <w:szCs w:val="20"/>
                <w:rtl/>
              </w:rPr>
              <w:t>כהן ואישה גרושה נישאו בטקס קידושין פרטי ונולדו להם בן ובת. מה מעמד הילדים?</w:t>
            </w:r>
          </w:p>
          <w:p>
            <w:pPr>
              <w:bidi/>
              <w:spacing w:before="0" w:after="20" w:line="276" w:lineRule="auto"/>
              <w:ind w:right="400" w:hanging="300"/>
            </w:pPr>
            <w:r>
              <w:rPr>
                <w:rFonts w:ascii="Arial" w:hAnsi="Arial" w:cs="Arial" w:eastAsia="Arial"/>
                <w:b/>
                <w:bCs/>
                <w:color w:val="3949AB"/>
                <w:sz w:val="20"/>
                <w:szCs w:val="20"/>
                <w:rtl/>
              </w:rPr>
              <w:t xml:space="preserve">(א)  </w:t>
            </w:r>
            <w:r>
              <w:rPr>
                <w:rFonts w:ascii="Arial" w:hAnsi="Arial" w:cs="Arial" w:eastAsia="Arial"/>
                <w:color w:val="1F2430"/>
                <w:sz w:val="20"/>
                <w:szCs w:val="20"/>
                <w:rtl/>
              </w:rPr>
              <w:t>ממזרים, משום שהנישואין אסורים</w:t>
            </w:r>
          </w:p>
          <w:p>
            <w:pPr>
              <w:bidi/>
              <w:spacing w:before="0" w:after="20" w:line="276" w:lineRule="auto"/>
              <w:ind w:right="400" w:hanging="300"/>
            </w:pPr>
            <w:r>
              <w:rPr>
                <w:rFonts w:ascii="Arial" w:hAnsi="Arial" w:cs="Arial" w:eastAsia="Arial"/>
                <w:b/>
                <w:bCs/>
                <w:color w:val="3949AB"/>
                <w:sz w:val="20"/>
                <w:szCs w:val="20"/>
                <w:rtl/>
              </w:rPr>
              <w:t xml:space="preserve">(ב)  </w:t>
            </w:r>
            <w:r>
              <w:rPr>
                <w:rFonts w:ascii="Arial" w:hAnsi="Arial" w:cs="Arial" w:eastAsia="Arial"/>
                <w:color w:val="1F2430"/>
                <w:sz w:val="20"/>
                <w:szCs w:val="20"/>
                <w:rtl/>
              </w:rPr>
              <w:t>כשרים לגמרי, והבן כהן כאביו</w:t>
            </w:r>
          </w:p>
          <w:p>
            <w:pPr>
              <w:bidi/>
              <w:spacing w:before="0" w:after="20" w:line="276" w:lineRule="auto"/>
              <w:ind w:right="400" w:hanging="300"/>
            </w:pPr>
            <w:r>
              <w:rPr>
                <w:rFonts w:ascii="Arial" w:hAnsi="Arial" w:cs="Arial" w:eastAsia="Arial"/>
                <w:b/>
                <w:bCs/>
                <w:color w:val="3949AB"/>
                <w:sz w:val="20"/>
                <w:szCs w:val="20"/>
                <w:rtl/>
              </w:rPr>
              <w:t xml:space="preserve">(ג)  </w:t>
            </w:r>
            <w:r>
              <w:rPr>
                <w:rFonts w:ascii="Arial" w:hAnsi="Arial" w:cs="Arial" w:eastAsia="Arial"/>
                <w:color w:val="1F2430"/>
                <w:sz w:val="20"/>
                <w:szCs w:val="20"/>
                <w:rtl/>
              </w:rPr>
              <w:t>כשרים אך חללים: הבן אינו כהן, והבת אסורה להינשא לכהן</w:t>
            </w:r>
          </w:p>
          <w:p>
            <w:pPr>
              <w:bidi/>
              <w:spacing w:before="0" w:after="20" w:line="276" w:lineRule="auto"/>
              <w:ind w:right="400" w:hanging="300"/>
            </w:pPr>
            <w:r>
              <w:rPr>
                <w:rFonts w:ascii="Arial" w:hAnsi="Arial" w:cs="Arial" w:eastAsia="Arial"/>
                <w:b/>
                <w:bCs/>
                <w:color w:val="3949AB"/>
                <w:sz w:val="20"/>
                <w:szCs w:val="20"/>
                <w:rtl/>
              </w:rPr>
              <w:t xml:space="preserve">(ד)  </w:t>
            </w:r>
            <w:r>
              <w:rPr>
                <w:rFonts w:ascii="Arial" w:hAnsi="Arial" w:cs="Arial" w:eastAsia="Arial"/>
                <w:color w:val="1F2430"/>
                <w:sz w:val="20"/>
                <w:szCs w:val="20"/>
                <w:rtl/>
              </w:rPr>
              <w:t>מעמדם תלוי בשאלה אם הנישואין נרשמו במרשם האוכלוסין</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5ADD9"/>
              <w:left w:val="single" w:sz="8" w:space="0" w:color="A5ADD9"/>
              <w:bottom w:val="single" w:sz="8" w:space="0" w:color="A5ADD9"/>
              <w:right w:val="single" w:sz="8" w:space="0" w:color="A5ADD9"/>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3949AB"/>
              </w:rPr>
              <w:t xml:space="preserve"> 189 </w:t>
            </w:r>
            <w:r>
              <w:rPr>
                <w:rFonts w:ascii="Arial" w:hAnsi="Arial" w:cs="Arial" w:eastAsia="Arial"/>
                <w:sz w:val="20"/>
                <w:szCs w:val="20"/>
                <w:rtl/>
              </w:rPr>
              <w:t xml:space="preserve">  </w:t>
            </w:r>
            <w:r>
              <w:rPr>
                <w:rFonts w:ascii="Arial" w:hAnsi="Arial" w:cs="Arial" w:eastAsia="Arial"/>
                <w:b/>
                <w:bCs/>
                <w:color w:val="111827"/>
                <w:sz w:val="20"/>
                <w:szCs w:val="20"/>
                <w:rtl/>
              </w:rPr>
              <w:t>האם בכל איסורי הלאו הקידושין תופסים?</w:t>
            </w:r>
          </w:p>
          <w:p>
            <w:pPr>
              <w:bidi/>
              <w:spacing w:before="0" w:after="20" w:line="276" w:lineRule="auto"/>
              <w:ind w:right="400" w:hanging="300"/>
            </w:pPr>
            <w:r>
              <w:rPr>
                <w:rFonts w:ascii="Arial" w:hAnsi="Arial" w:cs="Arial" w:eastAsia="Arial"/>
                <w:b/>
                <w:bCs/>
                <w:color w:val="3949AB"/>
                <w:sz w:val="20"/>
                <w:szCs w:val="20"/>
                <w:rtl/>
              </w:rPr>
              <w:t xml:space="preserve">(א)  </w:t>
            </w:r>
            <w:r>
              <w:rPr>
                <w:rFonts w:ascii="Arial" w:hAnsi="Arial" w:cs="Arial" w:eastAsia="Arial"/>
                <w:color w:val="1F2430"/>
                <w:sz w:val="20"/>
                <w:szCs w:val="20"/>
                <w:rtl/>
              </w:rPr>
              <w:t>כן, בכל איסור לאו הקידושין תופסים ונדרש גט לחומרא</w:t>
            </w:r>
          </w:p>
          <w:p>
            <w:pPr>
              <w:bidi/>
              <w:spacing w:before="0" w:after="20" w:line="276" w:lineRule="auto"/>
              <w:ind w:right="400" w:hanging="300"/>
            </w:pPr>
            <w:r>
              <w:rPr>
                <w:rFonts w:ascii="Arial" w:hAnsi="Arial" w:cs="Arial" w:eastAsia="Arial"/>
                <w:b/>
                <w:bCs/>
                <w:color w:val="3949AB"/>
                <w:sz w:val="20"/>
                <w:szCs w:val="20"/>
                <w:rtl/>
              </w:rPr>
              <w:t xml:space="preserve">(ב)  </w:t>
            </w:r>
            <w:r>
              <w:rPr>
                <w:rFonts w:ascii="Arial" w:hAnsi="Arial" w:cs="Arial" w:eastAsia="Arial"/>
                <w:color w:val="1F2430"/>
                <w:sz w:val="20"/>
                <w:szCs w:val="20"/>
                <w:rtl/>
              </w:rPr>
              <w:t>לא, באיסורי לאו הקידושין לעולם אינם תופסים</w:t>
            </w:r>
          </w:p>
          <w:p>
            <w:pPr>
              <w:bidi/>
              <w:spacing w:before="0" w:after="20" w:line="276" w:lineRule="auto"/>
              <w:ind w:right="400" w:hanging="300"/>
            </w:pPr>
            <w:r>
              <w:rPr>
                <w:rFonts w:ascii="Arial" w:hAnsi="Arial" w:cs="Arial" w:eastAsia="Arial"/>
                <w:b/>
                <w:bCs/>
                <w:color w:val="3949AB"/>
                <w:sz w:val="20"/>
                <w:szCs w:val="20"/>
                <w:rtl/>
              </w:rPr>
              <w:t xml:space="preserve">(ג)  </w:t>
            </w:r>
            <w:r>
              <w:rPr>
                <w:rFonts w:ascii="Arial" w:hAnsi="Arial" w:cs="Arial" w:eastAsia="Arial"/>
                <w:color w:val="1F2430"/>
                <w:sz w:val="20"/>
                <w:szCs w:val="20"/>
                <w:rtl/>
              </w:rPr>
              <w:t>לא בהכרח: בדרך כלל תופסים, אך נישואי יהודייה ולא יהודי הם איסור לאו ואין להם תוקף כלל, אף לא לחומרא</w:t>
            </w:r>
          </w:p>
          <w:p>
            <w:pPr>
              <w:bidi/>
              <w:spacing w:before="0" w:after="20" w:line="276" w:lineRule="auto"/>
              <w:ind w:right="400" w:hanging="300"/>
            </w:pPr>
            <w:r>
              <w:rPr>
                <w:rFonts w:ascii="Arial" w:hAnsi="Arial" w:cs="Arial" w:eastAsia="Arial"/>
                <w:b/>
                <w:bCs/>
                <w:color w:val="3949AB"/>
                <w:sz w:val="20"/>
                <w:szCs w:val="20"/>
                <w:rtl/>
              </w:rPr>
              <w:t xml:space="preserve">(ד)  </w:t>
            </w:r>
            <w:r>
              <w:rPr>
                <w:rFonts w:ascii="Arial" w:hAnsi="Arial" w:cs="Arial" w:eastAsia="Arial"/>
                <w:color w:val="1F2430"/>
                <w:sz w:val="20"/>
                <w:szCs w:val="20"/>
                <w:rtl/>
              </w:rPr>
              <w:t>כן, למעט נישואי כהן וגרושה</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5ADD9"/>
              <w:left w:val="single" w:sz="8" w:space="0" w:color="A5ADD9"/>
              <w:bottom w:val="single" w:sz="8" w:space="0" w:color="A5ADD9"/>
              <w:right w:val="single" w:sz="8" w:space="0" w:color="A5ADD9"/>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3949AB"/>
              </w:rPr>
              <w:t xml:space="preserve"> 190 </w:t>
            </w:r>
            <w:r>
              <w:rPr>
                <w:rFonts w:ascii="Arial" w:hAnsi="Arial" w:cs="Arial" w:eastAsia="Arial"/>
                <w:sz w:val="20"/>
                <w:szCs w:val="20"/>
                <w:rtl/>
              </w:rPr>
              <w:t xml:space="preserve">  </w:t>
            </w:r>
            <w:r>
              <w:rPr>
                <w:rFonts w:ascii="Arial" w:hAnsi="Arial" w:cs="Arial" w:eastAsia="Arial"/>
                <w:b/>
                <w:bCs/>
                <w:color w:val="111827"/>
                <w:sz w:val="20"/>
                <w:szCs w:val="20"/>
                <w:rtl/>
              </w:rPr>
              <w:t>יהודייה נישאה למוסלמי. מה הדין מבחינה דתית?</w:t>
            </w:r>
          </w:p>
          <w:p>
            <w:pPr>
              <w:bidi/>
              <w:spacing w:before="0" w:after="20" w:line="276" w:lineRule="auto"/>
              <w:ind w:right="400" w:hanging="300"/>
            </w:pPr>
            <w:r>
              <w:rPr>
                <w:rFonts w:ascii="Arial" w:hAnsi="Arial" w:cs="Arial" w:eastAsia="Arial"/>
                <w:b/>
                <w:bCs/>
                <w:color w:val="3949AB"/>
                <w:sz w:val="20"/>
                <w:szCs w:val="20"/>
                <w:rtl/>
              </w:rPr>
              <w:t xml:space="preserve">(א)  </w:t>
            </w:r>
            <w:r>
              <w:rPr>
                <w:rFonts w:ascii="Arial" w:hAnsi="Arial" w:cs="Arial" w:eastAsia="Arial"/>
                <w:color w:val="1F2430"/>
                <w:sz w:val="20"/>
                <w:szCs w:val="20"/>
                <w:rtl/>
              </w:rPr>
              <w:t>ביהדות אין לנישואין תוקף ואין צורך בגט; באסלאם הם תקפים; הילד כפול דת – יהודי לפי האם ומוסלמי לפי האב</w:t>
            </w:r>
          </w:p>
          <w:p>
            <w:pPr>
              <w:bidi/>
              <w:spacing w:before="0" w:after="20" w:line="276" w:lineRule="auto"/>
              <w:ind w:right="400" w:hanging="300"/>
            </w:pPr>
            <w:r>
              <w:rPr>
                <w:rFonts w:ascii="Arial" w:hAnsi="Arial" w:cs="Arial" w:eastAsia="Arial"/>
                <w:b/>
                <w:bCs/>
                <w:color w:val="3949AB"/>
                <w:sz w:val="20"/>
                <w:szCs w:val="20"/>
                <w:rtl/>
              </w:rPr>
              <w:t xml:space="preserve">(ב)  </w:t>
            </w:r>
            <w:r>
              <w:rPr>
                <w:rFonts w:ascii="Arial" w:hAnsi="Arial" w:cs="Arial" w:eastAsia="Arial"/>
                <w:color w:val="1F2430"/>
                <w:sz w:val="20"/>
                <w:szCs w:val="20"/>
                <w:rtl/>
              </w:rPr>
              <w:t>הנישואין תקפים ביהדות לחומרא, ונדרש גט</w:t>
            </w:r>
          </w:p>
          <w:p>
            <w:pPr>
              <w:bidi/>
              <w:spacing w:before="0" w:after="20" w:line="276" w:lineRule="auto"/>
              <w:ind w:right="400" w:hanging="300"/>
            </w:pPr>
            <w:r>
              <w:rPr>
                <w:rFonts w:ascii="Arial" w:hAnsi="Arial" w:cs="Arial" w:eastAsia="Arial"/>
                <w:b/>
                <w:bCs/>
                <w:color w:val="3949AB"/>
                <w:sz w:val="20"/>
                <w:szCs w:val="20"/>
                <w:rtl/>
              </w:rPr>
              <w:t xml:space="preserve">(ג)  </w:t>
            </w:r>
            <w:r>
              <w:rPr>
                <w:rFonts w:ascii="Arial" w:hAnsi="Arial" w:cs="Arial" w:eastAsia="Arial"/>
                <w:color w:val="1F2430"/>
                <w:sz w:val="20"/>
                <w:szCs w:val="20"/>
                <w:rtl/>
              </w:rPr>
              <w:t>הנישואין בטלים בשתי הדתות, והילד חסר דת</w:t>
            </w:r>
          </w:p>
          <w:p>
            <w:pPr>
              <w:bidi/>
              <w:spacing w:before="0" w:after="20" w:line="276" w:lineRule="auto"/>
              <w:ind w:right="400" w:hanging="300"/>
            </w:pPr>
            <w:r>
              <w:rPr>
                <w:rFonts w:ascii="Arial" w:hAnsi="Arial" w:cs="Arial" w:eastAsia="Arial"/>
                <w:b/>
                <w:bCs/>
                <w:color w:val="3949AB"/>
                <w:sz w:val="20"/>
                <w:szCs w:val="20"/>
                <w:rtl/>
              </w:rPr>
              <w:t xml:space="preserve">(ד)  </w:t>
            </w:r>
            <w:r>
              <w:rPr>
                <w:rFonts w:ascii="Arial" w:hAnsi="Arial" w:cs="Arial" w:eastAsia="Arial"/>
                <w:color w:val="1F2430"/>
                <w:sz w:val="20"/>
                <w:szCs w:val="20"/>
                <w:rtl/>
              </w:rPr>
              <w:t>ביהדות הנישואין תקפים, באסלאם לא, והילד יהודי בלבד</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5ADD9"/>
              <w:left w:val="single" w:sz="8" w:space="0" w:color="A5ADD9"/>
              <w:bottom w:val="single" w:sz="8" w:space="0" w:color="A5ADD9"/>
              <w:right w:val="single" w:sz="8" w:space="0" w:color="A5ADD9"/>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3949AB"/>
              </w:rPr>
              <w:t xml:space="preserve"> 191 </w:t>
            </w:r>
            <w:r>
              <w:rPr>
                <w:rFonts w:ascii="Arial" w:hAnsi="Arial" w:cs="Arial" w:eastAsia="Arial"/>
                <w:sz w:val="20"/>
                <w:szCs w:val="20"/>
                <w:rtl/>
              </w:rPr>
              <w:t xml:space="preserve">  </w:t>
            </w:r>
            <w:r>
              <w:rPr>
                <w:rFonts w:ascii="Arial" w:hAnsi="Arial" w:cs="Arial" w:eastAsia="Arial"/>
                <w:b/>
                <w:bCs/>
                <w:color w:val="111827"/>
                <w:sz w:val="20"/>
                <w:szCs w:val="20"/>
                <w:rtl/>
              </w:rPr>
              <w:t>אבי, אזרח ישראלי, נשוי לרונית אך גר כבר שנתיים עם דנה כידועה בציבור. עתה נישא לדנה בקפריסין. איזו טענה נכונה?</w:t>
            </w:r>
          </w:p>
          <w:p>
            <w:pPr>
              <w:bidi/>
              <w:spacing w:before="0" w:after="20" w:line="276" w:lineRule="auto"/>
              <w:ind w:right="400" w:hanging="300"/>
            </w:pPr>
            <w:r>
              <w:rPr>
                <w:rFonts w:ascii="Arial" w:hAnsi="Arial" w:cs="Arial" w:eastAsia="Arial"/>
                <w:b/>
                <w:bCs/>
                <w:color w:val="3949AB"/>
                <w:sz w:val="20"/>
                <w:szCs w:val="20"/>
                <w:rtl/>
              </w:rPr>
              <w:t xml:space="preserve">(א)  </w:t>
            </w:r>
            <w:r>
              <w:rPr>
                <w:rFonts w:ascii="Arial" w:hAnsi="Arial" w:cs="Arial" w:eastAsia="Arial"/>
                <w:color w:val="1F2430"/>
                <w:sz w:val="20"/>
                <w:szCs w:val="20"/>
                <w:rtl/>
              </w:rPr>
              <w:t>המגורים עם דנה כידועה בציבור הם כשלעצמם עבירת ריבוי נישואין</w:t>
            </w:r>
          </w:p>
          <w:p>
            <w:pPr>
              <w:bidi/>
              <w:spacing w:before="0" w:after="20" w:line="276" w:lineRule="auto"/>
              <w:ind w:right="400" w:hanging="300"/>
            </w:pPr>
            <w:r>
              <w:rPr>
                <w:rFonts w:ascii="Arial" w:hAnsi="Arial" w:cs="Arial" w:eastAsia="Arial"/>
                <w:b/>
                <w:bCs/>
                <w:color w:val="3949AB"/>
                <w:sz w:val="20"/>
                <w:szCs w:val="20"/>
                <w:rtl/>
              </w:rPr>
              <w:t xml:space="preserve">(ב)  </w:t>
            </w:r>
            <w:r>
              <w:rPr>
                <w:rFonts w:ascii="Arial" w:hAnsi="Arial" w:cs="Arial" w:eastAsia="Arial"/>
                <w:color w:val="1F2430"/>
                <w:sz w:val="20"/>
                <w:szCs w:val="20"/>
                <w:rtl/>
              </w:rPr>
              <w:t>אבי לא עבר עבירה, משום שהנישואין בקפריסין נערכו מחוץ לישראל</w:t>
            </w:r>
          </w:p>
          <w:p>
            <w:pPr>
              <w:bidi/>
              <w:spacing w:before="0" w:after="20" w:line="276" w:lineRule="auto"/>
              <w:ind w:right="400" w:hanging="300"/>
            </w:pPr>
            <w:r>
              <w:rPr>
                <w:rFonts w:ascii="Arial" w:hAnsi="Arial" w:cs="Arial" w:eastAsia="Arial"/>
                <w:b/>
                <w:bCs/>
                <w:color w:val="3949AB"/>
                <w:sz w:val="20"/>
                <w:szCs w:val="20"/>
                <w:rtl/>
              </w:rPr>
              <w:t xml:space="preserve">(ג)  </w:t>
            </w:r>
            <w:r>
              <w:rPr>
                <w:rFonts w:ascii="Arial" w:hAnsi="Arial" w:cs="Arial" w:eastAsia="Arial"/>
                <w:color w:val="1F2430"/>
                <w:sz w:val="20"/>
                <w:szCs w:val="20"/>
                <w:rtl/>
              </w:rPr>
              <w:t>אבי לא עבר עבירה, משום שהנישואין לדנה בטלים לפי הדין הדתי</w:t>
            </w:r>
          </w:p>
          <w:p>
            <w:pPr>
              <w:bidi/>
              <w:spacing w:before="0" w:after="20" w:line="276" w:lineRule="auto"/>
              <w:ind w:right="400" w:hanging="300"/>
            </w:pPr>
            <w:r>
              <w:rPr>
                <w:rFonts w:ascii="Arial" w:hAnsi="Arial" w:cs="Arial" w:eastAsia="Arial"/>
                <w:b/>
                <w:bCs/>
                <w:color w:val="3949AB"/>
                <w:sz w:val="20"/>
                <w:szCs w:val="20"/>
                <w:rtl/>
              </w:rPr>
              <w:t xml:space="preserve">(ד)  </w:t>
            </w:r>
            <w:r>
              <w:rPr>
                <w:rFonts w:ascii="Arial" w:hAnsi="Arial" w:cs="Arial" w:eastAsia="Arial"/>
                <w:color w:val="1F2430"/>
                <w:sz w:val="20"/>
                <w:szCs w:val="20"/>
                <w:rtl/>
              </w:rPr>
              <w:t>רק עריכת הנישואין בקפריסין היא עבירה לפי סעיף 176, ולפי סעיף 178 אין נפקא מינה אם הנישואין החדשים בטלים או נערכו בחו״ל</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5ADD9"/>
              <w:left w:val="single" w:sz="8" w:space="0" w:color="A5ADD9"/>
              <w:bottom w:val="single" w:sz="8" w:space="0" w:color="A5ADD9"/>
              <w:right w:val="single" w:sz="8" w:space="0" w:color="A5ADD9"/>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3949AB"/>
              </w:rPr>
              <w:t xml:space="preserve"> 192 </w:t>
            </w:r>
            <w:r>
              <w:rPr>
                <w:rFonts w:ascii="Arial" w:hAnsi="Arial" w:cs="Arial" w:eastAsia="Arial"/>
                <w:sz w:val="20"/>
                <w:szCs w:val="20"/>
                <w:rtl/>
              </w:rPr>
              <w:t xml:space="preserve">  </w:t>
            </w:r>
            <w:r>
              <w:rPr>
                <w:rFonts w:ascii="Arial" w:hAnsi="Arial" w:cs="Arial" w:eastAsia="Arial"/>
                <w:b/>
                <w:bCs/>
                <w:color w:val="111827"/>
                <w:sz w:val="20"/>
                <w:szCs w:val="20"/>
                <w:rtl/>
              </w:rPr>
              <w:t>באיזה מקרה לא יורשע נשוי שנשא אישה נוספת, לפי סעיף 179 לחוק העונשין?</w:t>
            </w:r>
          </w:p>
          <w:p>
            <w:pPr>
              <w:bidi/>
              <w:spacing w:before="0" w:after="20" w:line="276" w:lineRule="auto"/>
              <w:ind w:right="400" w:hanging="300"/>
            </w:pPr>
            <w:r>
              <w:rPr>
                <w:rFonts w:ascii="Arial" w:hAnsi="Arial" w:cs="Arial" w:eastAsia="Arial"/>
                <w:b/>
                <w:bCs/>
                <w:color w:val="3949AB"/>
                <w:sz w:val="20"/>
                <w:szCs w:val="20"/>
                <w:rtl/>
              </w:rPr>
              <w:t xml:space="preserve">(א)  </w:t>
            </w:r>
            <w:r>
              <w:rPr>
                <w:rFonts w:ascii="Arial" w:hAnsi="Arial" w:cs="Arial" w:eastAsia="Arial"/>
                <w:color w:val="1F2430"/>
                <w:sz w:val="20"/>
                <w:szCs w:val="20"/>
                <w:rtl/>
              </w:rPr>
              <w:t>אם אשתו הראשונה נתנה את הסכמתה בכתב</w:t>
            </w:r>
          </w:p>
          <w:p>
            <w:pPr>
              <w:bidi/>
              <w:spacing w:before="0" w:after="20" w:line="276" w:lineRule="auto"/>
              <w:ind w:right="400" w:hanging="300"/>
            </w:pPr>
            <w:r>
              <w:rPr>
                <w:rFonts w:ascii="Arial" w:hAnsi="Arial" w:cs="Arial" w:eastAsia="Arial"/>
                <w:b/>
                <w:bCs/>
                <w:color w:val="3949AB"/>
                <w:sz w:val="20"/>
                <w:szCs w:val="20"/>
                <w:rtl/>
              </w:rPr>
              <w:t xml:space="preserve">(ב)  </w:t>
            </w:r>
            <w:r>
              <w:rPr>
                <w:rFonts w:ascii="Arial" w:hAnsi="Arial" w:cs="Arial" w:eastAsia="Arial"/>
                <w:color w:val="1F2430"/>
                <w:sz w:val="20"/>
                <w:szCs w:val="20"/>
                <w:rtl/>
              </w:rPr>
              <w:t>אם הדין החל הוא דין תורה, והנישואין נערכו לאחר שניתן לו היתר נישואין בפסק דין סופי של בית דין רבני שאושר בידי נשיא בית הדין הרבני הגדול</w:t>
            </w:r>
          </w:p>
          <w:p>
            <w:pPr>
              <w:bidi/>
              <w:spacing w:before="0" w:after="20" w:line="276" w:lineRule="auto"/>
              <w:ind w:right="400" w:hanging="300"/>
            </w:pPr>
            <w:r>
              <w:rPr>
                <w:rFonts w:ascii="Arial" w:hAnsi="Arial" w:cs="Arial" w:eastAsia="Arial"/>
                <w:b/>
                <w:bCs/>
                <w:color w:val="3949AB"/>
                <w:sz w:val="20"/>
                <w:szCs w:val="20"/>
                <w:rtl/>
              </w:rPr>
              <w:t xml:space="preserve">(ג)  </w:t>
            </w:r>
            <w:r>
              <w:rPr>
                <w:rFonts w:ascii="Arial" w:hAnsi="Arial" w:cs="Arial" w:eastAsia="Arial"/>
                <w:color w:val="1F2430"/>
                <w:sz w:val="20"/>
                <w:szCs w:val="20"/>
                <w:rtl/>
              </w:rPr>
              <w:t>אם הנישואין השניים נערכו במדינה המתירה פוליגמיה</w:t>
            </w:r>
          </w:p>
          <w:p>
            <w:pPr>
              <w:bidi/>
              <w:spacing w:before="0" w:after="20" w:line="276" w:lineRule="auto"/>
              <w:ind w:right="400" w:hanging="300"/>
            </w:pPr>
            <w:r>
              <w:rPr>
                <w:rFonts w:ascii="Arial" w:hAnsi="Arial" w:cs="Arial" w:eastAsia="Arial"/>
                <w:b/>
                <w:bCs/>
                <w:color w:val="3949AB"/>
                <w:sz w:val="20"/>
                <w:szCs w:val="20"/>
                <w:rtl/>
              </w:rPr>
              <w:t xml:space="preserve">(ד)  </w:t>
            </w:r>
            <w:r>
              <w:rPr>
                <w:rFonts w:ascii="Arial" w:hAnsi="Arial" w:cs="Arial" w:eastAsia="Arial"/>
                <w:color w:val="1F2430"/>
                <w:sz w:val="20"/>
                <w:szCs w:val="20"/>
                <w:rtl/>
              </w:rPr>
              <w:t>אם בית המשפט לענייני משפחה התיר זאת בשל נסיבות מיוחדות</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5ADD9"/>
              <w:left w:val="single" w:sz="8" w:space="0" w:color="A5ADD9"/>
              <w:bottom w:val="single" w:sz="8" w:space="0" w:color="A5ADD9"/>
              <w:right w:val="single" w:sz="8" w:space="0" w:color="A5ADD9"/>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3949AB"/>
              </w:rPr>
              <w:t xml:space="preserve"> 193 </w:t>
            </w:r>
            <w:r>
              <w:rPr>
                <w:rFonts w:ascii="Arial" w:hAnsi="Arial" w:cs="Arial" w:eastAsia="Arial"/>
                <w:sz w:val="20"/>
                <w:szCs w:val="20"/>
                <w:rtl/>
              </w:rPr>
              <w:t xml:space="preserve">  </w:t>
            </w:r>
            <w:r>
              <w:rPr>
                <w:rFonts w:ascii="Arial" w:hAnsi="Arial" w:cs="Arial" w:eastAsia="Arial"/>
                <w:b/>
                <w:bCs/>
                <w:color w:val="111827"/>
                <w:sz w:val="20"/>
                <w:szCs w:val="20"/>
                <w:rtl/>
              </w:rPr>
              <w:t>אישה נשואה כדמו״י בגדה בבעלה, ובני הזוג התגרשו. מה מעמדה ההלכתי?</w:t>
            </w:r>
          </w:p>
          <w:p>
            <w:pPr>
              <w:bidi/>
              <w:spacing w:before="0" w:after="20" w:line="276" w:lineRule="auto"/>
              <w:ind w:right="400" w:hanging="300"/>
            </w:pPr>
            <w:r>
              <w:rPr>
                <w:rFonts w:ascii="Arial" w:hAnsi="Arial" w:cs="Arial" w:eastAsia="Arial"/>
                <w:b/>
                <w:bCs/>
                <w:color w:val="3949AB"/>
                <w:sz w:val="20"/>
                <w:szCs w:val="20"/>
                <w:rtl/>
              </w:rPr>
              <w:t xml:space="preserve">(א)  </w:t>
            </w:r>
            <w:r>
              <w:rPr>
                <w:rFonts w:ascii="Arial" w:hAnsi="Arial" w:cs="Arial" w:eastAsia="Arial"/>
                <w:color w:val="1F2430"/>
                <w:sz w:val="20"/>
                <w:szCs w:val="20"/>
                <w:rtl/>
              </w:rPr>
              <w:t>היא אסורה על בעלה ועל בועלה גם לאחר הגירושין, ולפי הנחיות נשיא בית הדין הגדול הבגידה נרשמת בעת הגירושין</w:t>
            </w:r>
          </w:p>
          <w:p>
            <w:pPr>
              <w:bidi/>
              <w:spacing w:before="0" w:after="20" w:line="276" w:lineRule="auto"/>
              <w:ind w:right="400" w:hanging="300"/>
            </w:pPr>
            <w:r>
              <w:rPr>
                <w:rFonts w:ascii="Arial" w:hAnsi="Arial" w:cs="Arial" w:eastAsia="Arial"/>
                <w:b/>
                <w:bCs/>
                <w:color w:val="3949AB"/>
                <w:sz w:val="20"/>
                <w:szCs w:val="20"/>
                <w:rtl/>
              </w:rPr>
              <w:t xml:space="preserve">(ב)  </w:t>
            </w:r>
            <w:r>
              <w:rPr>
                <w:rFonts w:ascii="Arial" w:hAnsi="Arial" w:cs="Arial" w:eastAsia="Arial"/>
                <w:color w:val="1F2430"/>
                <w:sz w:val="20"/>
                <w:szCs w:val="20"/>
                <w:rtl/>
              </w:rPr>
              <w:t>לאחר הגירושין היא מותרת לבועל, אך אסורה לבעלה</w:t>
            </w:r>
          </w:p>
          <w:p>
            <w:pPr>
              <w:bidi/>
              <w:spacing w:before="0" w:after="20" w:line="276" w:lineRule="auto"/>
              <w:ind w:right="400" w:hanging="300"/>
            </w:pPr>
            <w:r>
              <w:rPr>
                <w:rFonts w:ascii="Arial" w:hAnsi="Arial" w:cs="Arial" w:eastAsia="Arial"/>
                <w:b/>
                <w:bCs/>
                <w:color w:val="3949AB"/>
                <w:sz w:val="20"/>
                <w:szCs w:val="20"/>
                <w:rtl/>
              </w:rPr>
              <w:t xml:space="preserve">(ג)  </w:t>
            </w:r>
            <w:r>
              <w:rPr>
                <w:rFonts w:ascii="Arial" w:hAnsi="Arial" w:cs="Arial" w:eastAsia="Arial"/>
                <w:color w:val="1F2430"/>
                <w:sz w:val="20"/>
                <w:szCs w:val="20"/>
                <w:rtl/>
              </w:rPr>
              <w:t>היא מותרת לשניהם לאחר הגירושין, שכן הגט מתיר הכול</w:t>
            </w:r>
          </w:p>
          <w:p>
            <w:pPr>
              <w:bidi/>
              <w:spacing w:before="0" w:after="20" w:line="276" w:lineRule="auto"/>
              <w:ind w:right="400" w:hanging="300"/>
            </w:pPr>
            <w:r>
              <w:rPr>
                <w:rFonts w:ascii="Arial" w:hAnsi="Arial" w:cs="Arial" w:eastAsia="Arial"/>
                <w:b/>
                <w:bCs/>
                <w:color w:val="3949AB"/>
                <w:sz w:val="20"/>
                <w:szCs w:val="20"/>
                <w:rtl/>
              </w:rPr>
              <w:t xml:space="preserve">(ד)  </w:t>
            </w:r>
            <w:r>
              <w:rPr>
                <w:rFonts w:ascii="Arial" w:hAnsi="Arial" w:cs="Arial" w:eastAsia="Arial"/>
                <w:color w:val="1F2430"/>
                <w:sz w:val="20"/>
                <w:szCs w:val="20"/>
                <w:rtl/>
              </w:rPr>
              <w:t>דינה כדין הגבר הבוגד, שאף הוא נאסר על אשתו</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5ADD9"/>
              <w:left w:val="single" w:sz="8" w:space="0" w:color="A5ADD9"/>
              <w:bottom w:val="single" w:sz="8" w:space="0" w:color="A5ADD9"/>
              <w:right w:val="single" w:sz="8" w:space="0" w:color="A5ADD9"/>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3949AB"/>
              </w:rPr>
              <w:t xml:space="preserve"> 194 </w:t>
            </w:r>
            <w:r>
              <w:rPr>
                <w:rFonts w:ascii="Arial" w:hAnsi="Arial" w:cs="Arial" w:eastAsia="Arial"/>
                <w:sz w:val="20"/>
                <w:szCs w:val="20"/>
                <w:rtl/>
              </w:rPr>
              <w:t xml:space="preserve">  </w:t>
            </w:r>
            <w:r>
              <w:rPr>
                <w:rFonts w:ascii="Arial" w:hAnsi="Arial" w:cs="Arial" w:eastAsia="Arial"/>
                <w:b/>
                <w:bCs/>
                <w:color w:val="111827"/>
                <w:sz w:val="20"/>
                <w:szCs w:val="20"/>
                <w:rtl/>
              </w:rPr>
              <w:t>שני זוגות יהודים נישאו בקפריסין: זוג א׳ – כשירי חיתון שיכלו להינשא ברבנות; זוג ב׳ – כהן וגרושה. מה הנטייה בבית הדין הרבני כשירצו להתגרש?</w:t>
            </w:r>
          </w:p>
          <w:p>
            <w:pPr>
              <w:bidi/>
              <w:spacing w:before="0" w:after="20" w:line="276" w:lineRule="auto"/>
              <w:ind w:right="400" w:hanging="300"/>
            </w:pPr>
            <w:r>
              <w:rPr>
                <w:rFonts w:ascii="Arial" w:hAnsi="Arial" w:cs="Arial" w:eastAsia="Arial"/>
                <w:b/>
                <w:bCs/>
                <w:color w:val="3949AB"/>
                <w:sz w:val="20"/>
                <w:szCs w:val="20"/>
                <w:rtl/>
              </w:rPr>
              <w:t xml:space="preserve">(א)  </w:t>
            </w:r>
            <w:r>
              <w:rPr>
                <w:rFonts w:ascii="Arial" w:hAnsi="Arial" w:cs="Arial" w:eastAsia="Arial"/>
                <w:color w:val="1F2430"/>
                <w:sz w:val="20"/>
                <w:szCs w:val="20"/>
                <w:rtl/>
              </w:rPr>
              <w:t>בשני הזוגות הנטייה להחמיר ולסדר גט מספק</w:t>
            </w:r>
          </w:p>
          <w:p>
            <w:pPr>
              <w:bidi/>
              <w:spacing w:before="0" w:after="20" w:line="276" w:lineRule="auto"/>
              <w:ind w:right="400" w:hanging="300"/>
            </w:pPr>
            <w:r>
              <w:rPr>
                <w:rFonts w:ascii="Arial" w:hAnsi="Arial" w:cs="Arial" w:eastAsia="Arial"/>
                <w:b/>
                <w:bCs/>
                <w:color w:val="3949AB"/>
                <w:sz w:val="20"/>
                <w:szCs w:val="20"/>
                <w:rtl/>
              </w:rPr>
              <w:t xml:space="preserve">(ב)  </w:t>
            </w:r>
            <w:r>
              <w:rPr>
                <w:rFonts w:ascii="Arial" w:hAnsi="Arial" w:cs="Arial" w:eastAsia="Arial"/>
                <w:color w:val="1F2430"/>
                <w:sz w:val="20"/>
                <w:szCs w:val="20"/>
                <w:rtl/>
              </w:rPr>
              <w:t>בשני הזוגות אין צורך בגט, כי הטקס האזרחי אינו טקס יהודי</w:t>
            </w:r>
          </w:p>
          <w:p>
            <w:pPr>
              <w:bidi/>
              <w:spacing w:before="0" w:after="20" w:line="276" w:lineRule="auto"/>
              <w:ind w:right="400" w:hanging="300"/>
            </w:pPr>
            <w:r>
              <w:rPr>
                <w:rFonts w:ascii="Arial" w:hAnsi="Arial" w:cs="Arial" w:eastAsia="Arial"/>
                <w:b/>
                <w:bCs/>
                <w:color w:val="3949AB"/>
                <w:sz w:val="20"/>
                <w:szCs w:val="20"/>
                <w:rtl/>
              </w:rPr>
              <w:t xml:space="preserve">(ג)  </w:t>
            </w:r>
            <w:r>
              <w:rPr>
                <w:rFonts w:ascii="Arial" w:hAnsi="Arial" w:cs="Arial" w:eastAsia="Arial"/>
                <w:color w:val="1F2430"/>
                <w:sz w:val="20"/>
                <w:szCs w:val="20"/>
                <w:rtl/>
              </w:rPr>
              <w:t>בזוג א׳ הנטייה להקל (אילו רצו נישואין דתיים, היו נישאים ברבנות); בזוג ב׳ הנטייה להחמיר ולסדר גט מספק</w:t>
            </w:r>
          </w:p>
          <w:p>
            <w:pPr>
              <w:bidi/>
              <w:spacing w:before="0" w:after="20" w:line="276" w:lineRule="auto"/>
              <w:ind w:right="400" w:hanging="300"/>
            </w:pPr>
            <w:r>
              <w:rPr>
                <w:rFonts w:ascii="Arial" w:hAnsi="Arial" w:cs="Arial" w:eastAsia="Arial"/>
                <w:b/>
                <w:bCs/>
                <w:color w:val="3949AB"/>
                <w:sz w:val="20"/>
                <w:szCs w:val="20"/>
                <w:rtl/>
              </w:rPr>
              <w:t xml:space="preserve">(ד)  </w:t>
            </w:r>
            <w:r>
              <w:rPr>
                <w:rFonts w:ascii="Arial" w:hAnsi="Arial" w:cs="Arial" w:eastAsia="Arial"/>
                <w:color w:val="1F2430"/>
                <w:sz w:val="20"/>
                <w:szCs w:val="20"/>
                <w:rtl/>
              </w:rPr>
              <w:t>בזוג א׳ הנטייה להחמיר, ובזוג ב׳ להקל, כי נישואיהם אסורים ממילא</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5ADD9"/>
              <w:left w:val="single" w:sz="8" w:space="0" w:color="A5ADD9"/>
              <w:bottom w:val="single" w:sz="8" w:space="0" w:color="A5ADD9"/>
              <w:right w:val="single" w:sz="8" w:space="0" w:color="A5ADD9"/>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3949AB"/>
              </w:rPr>
              <w:t xml:space="preserve"> 195 </w:t>
            </w:r>
            <w:r>
              <w:rPr>
                <w:rFonts w:ascii="Arial" w:hAnsi="Arial" w:cs="Arial" w:eastAsia="Arial"/>
                <w:sz w:val="20"/>
                <w:szCs w:val="20"/>
                <w:rtl/>
              </w:rPr>
              <w:t xml:space="preserve">  </w:t>
            </w:r>
            <w:r>
              <w:rPr>
                <w:rFonts w:ascii="Arial" w:hAnsi="Arial" w:cs="Arial" w:eastAsia="Arial"/>
                <w:b/>
                <w:bCs/>
                <w:color w:val="111827"/>
                <w:sz w:val="20"/>
                <w:szCs w:val="20"/>
                <w:rtl/>
              </w:rPr>
              <w:t>לפי הדעה המחמירה, מה יוצר את הספק שמא זוג יהודי שנישא בנישואין אזרחיים נשוי גם כדמו״י?</w:t>
            </w:r>
          </w:p>
          <w:p>
            <w:pPr>
              <w:bidi/>
              <w:spacing w:before="0" w:after="20" w:line="276" w:lineRule="auto"/>
              <w:ind w:right="400" w:hanging="300"/>
            </w:pPr>
            <w:r>
              <w:rPr>
                <w:rFonts w:ascii="Arial" w:hAnsi="Arial" w:cs="Arial" w:eastAsia="Arial"/>
                <w:b/>
                <w:bCs/>
                <w:color w:val="3949AB"/>
                <w:sz w:val="20"/>
                <w:szCs w:val="20"/>
                <w:rtl/>
              </w:rPr>
              <w:t xml:space="preserve">(א)  </w:t>
            </w:r>
            <w:r>
              <w:rPr>
                <w:rFonts w:ascii="Arial" w:hAnsi="Arial" w:cs="Arial" w:eastAsia="Arial"/>
                <w:color w:val="1F2430"/>
                <w:sz w:val="20"/>
                <w:szCs w:val="20"/>
                <w:rtl/>
              </w:rPr>
              <w:t>עצם טקס הנישואין האזרחי, שהוא קידושי שטר</w:t>
            </w:r>
          </w:p>
          <w:p>
            <w:pPr>
              <w:bidi/>
              <w:spacing w:before="0" w:after="20" w:line="276" w:lineRule="auto"/>
              <w:ind w:right="400" w:hanging="300"/>
            </w:pPr>
            <w:r>
              <w:rPr>
                <w:rFonts w:ascii="Arial" w:hAnsi="Arial" w:cs="Arial" w:eastAsia="Arial"/>
                <w:b/>
                <w:bCs/>
                <w:color w:val="3949AB"/>
                <w:sz w:val="20"/>
                <w:szCs w:val="20"/>
                <w:rtl/>
              </w:rPr>
              <w:t xml:space="preserve">(ב)  </w:t>
            </w:r>
            <w:r>
              <w:rPr>
                <w:rFonts w:ascii="Arial" w:hAnsi="Arial" w:cs="Arial" w:eastAsia="Arial"/>
                <w:color w:val="1F2430"/>
                <w:sz w:val="20"/>
                <w:szCs w:val="20"/>
                <w:rtl/>
              </w:rPr>
              <w:t>יחסי האישות שלאחר הטקס – ביאה היא דרך קידושין – בצירוף החזקה שאין אדם עושה בעילתו בעילת זנות</w:t>
            </w:r>
          </w:p>
          <w:p>
            <w:pPr>
              <w:bidi/>
              <w:spacing w:before="0" w:after="20" w:line="276" w:lineRule="auto"/>
              <w:ind w:right="400" w:hanging="300"/>
            </w:pPr>
            <w:r>
              <w:rPr>
                <w:rFonts w:ascii="Arial" w:hAnsi="Arial" w:cs="Arial" w:eastAsia="Arial"/>
                <w:b/>
                <w:bCs/>
                <w:color w:val="3949AB"/>
                <w:sz w:val="20"/>
                <w:szCs w:val="20"/>
                <w:rtl/>
              </w:rPr>
              <w:t xml:space="preserve">(ג)  </w:t>
            </w:r>
            <w:r>
              <w:rPr>
                <w:rFonts w:ascii="Arial" w:hAnsi="Arial" w:cs="Arial" w:eastAsia="Arial"/>
                <w:color w:val="1F2430"/>
                <w:sz w:val="20"/>
                <w:szCs w:val="20"/>
                <w:rtl/>
              </w:rPr>
              <w:t>הרישום במרשם האוכלוסין כנשואים</w:t>
            </w:r>
          </w:p>
          <w:p>
            <w:pPr>
              <w:bidi/>
              <w:spacing w:before="0" w:after="20" w:line="276" w:lineRule="auto"/>
              <w:ind w:right="400" w:hanging="300"/>
            </w:pPr>
            <w:r>
              <w:rPr>
                <w:rFonts w:ascii="Arial" w:hAnsi="Arial" w:cs="Arial" w:eastAsia="Arial"/>
                <w:b/>
                <w:bCs/>
                <w:color w:val="3949AB"/>
                <w:sz w:val="20"/>
                <w:szCs w:val="20"/>
                <w:rtl/>
              </w:rPr>
              <w:t xml:space="preserve">(ד)  </w:t>
            </w:r>
            <w:r>
              <w:rPr>
                <w:rFonts w:ascii="Arial" w:hAnsi="Arial" w:cs="Arial" w:eastAsia="Arial"/>
                <w:color w:val="1F2430"/>
                <w:sz w:val="20"/>
                <w:szCs w:val="20"/>
                <w:rtl/>
              </w:rPr>
              <w:t>הצהרת הזוג בפני הפקיד הזר שהם מסכימים להינשא</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5ADD9"/>
              <w:left w:val="single" w:sz="8" w:space="0" w:color="A5ADD9"/>
              <w:bottom w:val="single" w:sz="8" w:space="0" w:color="A5ADD9"/>
              <w:right w:val="single" w:sz="8" w:space="0" w:color="A5ADD9"/>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3949AB"/>
              </w:rPr>
              <w:t xml:space="preserve"> 196 </w:t>
            </w:r>
            <w:r>
              <w:rPr>
                <w:rFonts w:ascii="Arial" w:hAnsi="Arial" w:cs="Arial" w:eastAsia="Arial"/>
                <w:sz w:val="20"/>
                <w:szCs w:val="20"/>
                <w:rtl/>
              </w:rPr>
              <w:t xml:space="preserve">  </w:t>
            </w:r>
            <w:r>
              <w:rPr>
                <w:rFonts w:ascii="Arial" w:hAnsi="Arial" w:cs="Arial" w:eastAsia="Arial"/>
                <w:b/>
                <w:bCs/>
                <w:color w:val="111827"/>
                <w:sz w:val="20"/>
                <w:szCs w:val="20"/>
                <w:rtl/>
              </w:rPr>
              <w:t>לפי תשובת בית הדין הרבני הגדול בבג״ץ 2232/03 (דיני בני נח), כיצד מטפל בית הדין בגירושי זוג יהודי שנישא בנישואין אזרחיים?</w:t>
            </w:r>
          </w:p>
          <w:p>
            <w:pPr>
              <w:bidi/>
              <w:spacing w:before="0" w:after="20" w:line="276" w:lineRule="auto"/>
              <w:ind w:right="400" w:hanging="300"/>
            </w:pPr>
            <w:r>
              <w:rPr>
                <w:rFonts w:ascii="Arial" w:hAnsi="Arial" w:cs="Arial" w:eastAsia="Arial"/>
                <w:b/>
                <w:bCs/>
                <w:color w:val="3949AB"/>
                <w:sz w:val="20"/>
                <w:szCs w:val="20"/>
                <w:rtl/>
              </w:rPr>
              <w:t xml:space="preserve">(א)  </w:t>
            </w:r>
            <w:r>
              <w:rPr>
                <w:rFonts w:ascii="Arial" w:hAnsi="Arial" w:cs="Arial" w:eastAsia="Arial"/>
                <w:color w:val="1F2430"/>
                <w:sz w:val="20"/>
                <w:szCs w:val="20"/>
                <w:rtl/>
              </w:rPr>
              <w:t>מפנה את הזוג לבית המשפט לענייני משפחה, שכן לנישואין אזרחיים אין כל ערך בהלכה</w:t>
            </w:r>
          </w:p>
          <w:p>
            <w:pPr>
              <w:bidi/>
              <w:spacing w:before="0" w:after="20" w:line="276" w:lineRule="auto"/>
              <w:ind w:right="400" w:hanging="300"/>
            </w:pPr>
            <w:r>
              <w:rPr>
                <w:rFonts w:ascii="Arial" w:hAnsi="Arial" w:cs="Arial" w:eastAsia="Arial"/>
                <w:b/>
                <w:bCs/>
                <w:color w:val="3949AB"/>
                <w:sz w:val="20"/>
                <w:szCs w:val="20"/>
                <w:rtl/>
              </w:rPr>
              <w:t xml:space="preserve">(ב)  </w:t>
            </w:r>
            <w:r>
              <w:rPr>
                <w:rFonts w:ascii="Arial" w:hAnsi="Arial" w:cs="Arial" w:eastAsia="Arial"/>
                <w:color w:val="1F2430"/>
                <w:sz w:val="20"/>
                <w:szCs w:val="20"/>
                <w:rtl/>
              </w:rPr>
              <w:t>מסדר בכל מקרה גט לחומרא, ופוסק לאישה מזונות מכוח הנישואין</w:t>
            </w:r>
          </w:p>
          <w:p>
            <w:pPr>
              <w:bidi/>
              <w:spacing w:before="0" w:after="20" w:line="276" w:lineRule="auto"/>
              <w:ind w:right="400" w:hanging="300"/>
            </w:pPr>
            <w:r>
              <w:rPr>
                <w:rFonts w:ascii="Arial" w:hAnsi="Arial" w:cs="Arial" w:eastAsia="Arial"/>
                <w:b/>
                <w:bCs/>
                <w:color w:val="3949AB"/>
                <w:sz w:val="20"/>
                <w:szCs w:val="20"/>
                <w:rtl/>
              </w:rPr>
              <w:t xml:space="preserve">(ג)  </w:t>
            </w:r>
            <w:r>
              <w:rPr>
                <w:rFonts w:ascii="Arial" w:hAnsi="Arial" w:cs="Arial" w:eastAsia="Arial"/>
                <w:color w:val="1F2430"/>
                <w:sz w:val="20"/>
                <w:szCs w:val="20"/>
                <w:rtl/>
              </w:rPr>
              <w:t>מצהיר שהם פנויים בלי לגעת בנישואין האזרחיים, שנשארים רשומים</w:t>
            </w:r>
          </w:p>
          <w:p>
            <w:pPr>
              <w:bidi/>
              <w:spacing w:before="0" w:after="20" w:line="276" w:lineRule="auto"/>
              <w:ind w:right="400" w:hanging="300"/>
            </w:pPr>
            <w:r>
              <w:rPr>
                <w:rFonts w:ascii="Arial" w:hAnsi="Arial" w:cs="Arial" w:eastAsia="Arial"/>
                <w:b/>
                <w:bCs/>
                <w:color w:val="3949AB"/>
                <w:sz w:val="20"/>
                <w:szCs w:val="20"/>
                <w:rtl/>
              </w:rPr>
              <w:t xml:space="preserve">(ד)  </w:t>
            </w:r>
            <w:r>
              <w:rPr>
                <w:rFonts w:ascii="Arial" w:hAnsi="Arial" w:cs="Arial" w:eastAsia="Arial"/>
                <w:color w:val="1F2430"/>
                <w:sz w:val="20"/>
                <w:szCs w:val="20"/>
                <w:rtl/>
              </w:rPr>
              <w:t>בוחן תחילה בכובע דתי אם נוצרו קידושין ומסדר גט מספק אם יש ספק; אם לא – עובר לכובע אזרחי ומתיר את הנישואין בפסק דין בעילת תום הקשר, בלי צורך בהסכמה, ואינו פוסק זכויות ממוניות</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23935A"/>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0" w:line="300" w:lineRule="auto"/>
            </w:pPr>
            <w:r>
              <w:rPr>
                <w:rFonts w:ascii="Arial" w:hAnsi="Arial" w:cs="Arial" w:eastAsia="Arial"/>
                <w:b/>
                <w:bCs/>
                <w:color w:val="FFFFFF"/>
                <w:sz w:val="26"/>
                <w:szCs w:val="26"/>
                <w:rtl/>
              </w:rPr>
              <w:t>✔ פתרונות והסברים — פרק 7</w:t>
            </w:r>
          </w:p>
        </w:tc>
      </w:tr>
    </w:tbl>
    <w:p>
      <w:pPr>
        <w:bidi/>
        <w:spacing w:after="0" w:before="0" w:line="80" w:lineRule="exact"/>
      </w:pPr>
      <w:r>
        <w:rPr>
          <w:sz w:val="2"/>
        </w:rPr>
      </w:r>
    </w:p>
    <w:p>
      <w:pPr>
        <w:bidi/>
        <w:spacing w:before="0" w:after="120" w:line="336" w:lineRule="auto"/>
      </w:pPr>
      <w:r>
        <w:rPr>
          <w:rFonts w:ascii="Arial" w:hAnsi="Arial" w:cs="Arial" w:eastAsia="Arial"/>
          <w:b/>
          <w:bCs/>
          <w:color w:val="1D6E45"/>
          <w:sz w:val="20"/>
          <w:szCs w:val="20"/>
          <w:rtl/>
        </w:rPr>
        <w:t xml:space="preserve">מפתח תשובות: </w:t>
      </w:r>
      <w:r>
        <w:rPr>
          <w:rFonts w:ascii="Arial" w:hAnsi="Arial" w:cs="Arial" w:eastAsia="Arial"/>
          <w:b/>
          <w:bCs/>
          <w:color w:val="1F2430"/>
          <w:sz w:val="20"/>
          <w:szCs w:val="20"/>
          <w:rtl/>
        </w:rPr>
        <w:t>169-ב</w:t>
      </w:r>
      <w:r>
        <w:rPr>
          <w:rFonts w:ascii="Arial" w:hAnsi="Arial" w:cs="Arial" w:eastAsia="Arial"/>
          <w:sz w:val="20"/>
          <w:szCs w:val="20"/>
          <w:rtl/>
        </w:rPr>
        <w:t xml:space="preserve">   </w:t>
      </w:r>
      <w:r>
        <w:rPr>
          <w:rFonts w:ascii="Arial" w:hAnsi="Arial" w:cs="Arial" w:eastAsia="Arial"/>
          <w:b/>
          <w:bCs/>
          <w:color w:val="1F2430"/>
          <w:sz w:val="20"/>
          <w:szCs w:val="20"/>
          <w:rtl/>
        </w:rPr>
        <w:t>170-ד</w:t>
      </w:r>
      <w:r>
        <w:rPr>
          <w:rFonts w:ascii="Arial" w:hAnsi="Arial" w:cs="Arial" w:eastAsia="Arial"/>
          <w:sz w:val="20"/>
          <w:szCs w:val="20"/>
          <w:rtl/>
        </w:rPr>
        <w:t xml:space="preserve">   </w:t>
      </w:r>
      <w:r>
        <w:rPr>
          <w:rFonts w:ascii="Arial" w:hAnsi="Arial" w:cs="Arial" w:eastAsia="Arial"/>
          <w:b/>
          <w:bCs/>
          <w:color w:val="1F2430"/>
          <w:sz w:val="20"/>
          <w:szCs w:val="20"/>
          <w:rtl/>
        </w:rPr>
        <w:t>171-א</w:t>
      </w:r>
      <w:r>
        <w:rPr>
          <w:rFonts w:ascii="Arial" w:hAnsi="Arial" w:cs="Arial" w:eastAsia="Arial"/>
          <w:sz w:val="20"/>
          <w:szCs w:val="20"/>
          <w:rtl/>
        </w:rPr>
        <w:t xml:space="preserve">   </w:t>
      </w:r>
      <w:r>
        <w:rPr>
          <w:rFonts w:ascii="Arial" w:hAnsi="Arial" w:cs="Arial" w:eastAsia="Arial"/>
          <w:b/>
          <w:bCs/>
          <w:color w:val="1F2430"/>
          <w:sz w:val="20"/>
          <w:szCs w:val="20"/>
          <w:rtl/>
        </w:rPr>
        <w:t>172-ג</w:t>
      </w:r>
      <w:r>
        <w:rPr>
          <w:rFonts w:ascii="Arial" w:hAnsi="Arial" w:cs="Arial" w:eastAsia="Arial"/>
          <w:sz w:val="20"/>
          <w:szCs w:val="20"/>
          <w:rtl/>
        </w:rPr>
        <w:t xml:space="preserve">   </w:t>
      </w:r>
      <w:r>
        <w:rPr>
          <w:rFonts w:ascii="Arial" w:hAnsi="Arial" w:cs="Arial" w:eastAsia="Arial"/>
          <w:b/>
          <w:bCs/>
          <w:color w:val="1F2430"/>
          <w:sz w:val="20"/>
          <w:szCs w:val="20"/>
          <w:rtl/>
        </w:rPr>
        <w:t>173-ג</w:t>
      </w:r>
      <w:r>
        <w:rPr>
          <w:rFonts w:ascii="Arial" w:hAnsi="Arial" w:cs="Arial" w:eastAsia="Arial"/>
          <w:sz w:val="20"/>
          <w:szCs w:val="20"/>
          <w:rtl/>
        </w:rPr>
        <w:t xml:space="preserve">   </w:t>
      </w:r>
      <w:r>
        <w:rPr>
          <w:rFonts w:ascii="Arial" w:hAnsi="Arial" w:cs="Arial" w:eastAsia="Arial"/>
          <w:b/>
          <w:bCs/>
          <w:color w:val="1F2430"/>
          <w:sz w:val="20"/>
          <w:szCs w:val="20"/>
          <w:rtl/>
        </w:rPr>
        <w:t>174-א</w:t>
      </w:r>
      <w:r>
        <w:rPr>
          <w:rFonts w:ascii="Arial" w:hAnsi="Arial" w:cs="Arial" w:eastAsia="Arial"/>
          <w:sz w:val="20"/>
          <w:szCs w:val="20"/>
          <w:rtl/>
        </w:rPr>
        <w:t xml:space="preserve">   </w:t>
      </w:r>
      <w:r>
        <w:rPr>
          <w:rFonts w:ascii="Arial" w:hAnsi="Arial" w:cs="Arial" w:eastAsia="Arial"/>
          <w:b/>
          <w:bCs/>
          <w:color w:val="1F2430"/>
          <w:sz w:val="20"/>
          <w:szCs w:val="20"/>
          <w:rtl/>
        </w:rPr>
        <w:t>175-ד</w:t>
      </w:r>
      <w:r>
        <w:rPr>
          <w:rFonts w:ascii="Arial" w:hAnsi="Arial" w:cs="Arial" w:eastAsia="Arial"/>
          <w:sz w:val="20"/>
          <w:szCs w:val="20"/>
          <w:rtl/>
        </w:rPr>
        <w:t xml:space="preserve">   </w:t>
      </w:r>
      <w:r>
        <w:rPr>
          <w:rFonts w:ascii="Arial" w:hAnsi="Arial" w:cs="Arial" w:eastAsia="Arial"/>
          <w:b/>
          <w:bCs/>
          <w:color w:val="1F2430"/>
          <w:sz w:val="20"/>
          <w:szCs w:val="20"/>
          <w:rtl/>
        </w:rPr>
        <w:t>176-ב</w:t>
      </w:r>
      <w:r>
        <w:rPr>
          <w:rFonts w:ascii="Arial" w:hAnsi="Arial" w:cs="Arial" w:eastAsia="Arial"/>
          <w:sz w:val="20"/>
          <w:szCs w:val="20"/>
          <w:rtl/>
        </w:rPr>
        <w:t xml:space="preserve">   </w:t>
      </w:r>
      <w:r>
        <w:rPr>
          <w:rFonts w:ascii="Arial" w:hAnsi="Arial" w:cs="Arial" w:eastAsia="Arial"/>
          <w:b/>
          <w:bCs/>
          <w:color w:val="1F2430"/>
          <w:sz w:val="20"/>
          <w:szCs w:val="20"/>
          <w:rtl/>
        </w:rPr>
        <w:t>177-א</w:t>
      </w:r>
      <w:r>
        <w:rPr>
          <w:rFonts w:ascii="Arial" w:hAnsi="Arial" w:cs="Arial" w:eastAsia="Arial"/>
          <w:sz w:val="20"/>
          <w:szCs w:val="20"/>
          <w:rtl/>
        </w:rPr>
        <w:t xml:space="preserve">   </w:t>
      </w:r>
      <w:r>
        <w:rPr>
          <w:rFonts w:ascii="Arial" w:hAnsi="Arial" w:cs="Arial" w:eastAsia="Arial"/>
          <w:b/>
          <w:bCs/>
          <w:color w:val="1F2430"/>
          <w:sz w:val="20"/>
          <w:szCs w:val="20"/>
          <w:rtl/>
        </w:rPr>
        <w:t>178-ב</w:t>
      </w:r>
      <w:r>
        <w:rPr>
          <w:rFonts w:ascii="Arial" w:hAnsi="Arial" w:cs="Arial" w:eastAsia="Arial"/>
          <w:sz w:val="20"/>
          <w:szCs w:val="20"/>
          <w:rtl/>
        </w:rPr>
        <w:t xml:space="preserve">   </w:t>
      </w:r>
      <w:r>
        <w:rPr>
          <w:rFonts w:ascii="Arial" w:hAnsi="Arial" w:cs="Arial" w:eastAsia="Arial"/>
          <w:b/>
          <w:bCs/>
          <w:color w:val="1F2430"/>
          <w:sz w:val="20"/>
          <w:szCs w:val="20"/>
          <w:rtl/>
        </w:rPr>
        <w:t>179-ג</w:t>
      </w:r>
      <w:r>
        <w:rPr>
          <w:rFonts w:ascii="Arial" w:hAnsi="Arial" w:cs="Arial" w:eastAsia="Arial"/>
          <w:sz w:val="20"/>
          <w:szCs w:val="20"/>
          <w:rtl/>
        </w:rPr>
        <w:t xml:space="preserve">   </w:t>
      </w:r>
      <w:r>
        <w:rPr>
          <w:rFonts w:ascii="Arial" w:hAnsi="Arial" w:cs="Arial" w:eastAsia="Arial"/>
          <w:b/>
          <w:bCs/>
          <w:color w:val="1F2430"/>
          <w:sz w:val="20"/>
          <w:szCs w:val="20"/>
          <w:rtl/>
        </w:rPr>
        <w:t>180-ד</w:t>
      </w:r>
      <w:r>
        <w:rPr>
          <w:rFonts w:ascii="Arial" w:hAnsi="Arial" w:cs="Arial" w:eastAsia="Arial"/>
          <w:sz w:val="20"/>
          <w:szCs w:val="20"/>
          <w:rtl/>
        </w:rPr>
        <w:t xml:space="preserve">   </w:t>
      </w:r>
      <w:r>
        <w:rPr>
          <w:rFonts w:ascii="Arial" w:hAnsi="Arial" w:cs="Arial" w:eastAsia="Arial"/>
          <w:b/>
          <w:bCs/>
          <w:color w:val="1F2430"/>
          <w:sz w:val="20"/>
          <w:szCs w:val="20"/>
          <w:rtl/>
        </w:rPr>
        <w:t>181-ד</w:t>
      </w:r>
      <w:r>
        <w:rPr>
          <w:rFonts w:ascii="Arial" w:hAnsi="Arial" w:cs="Arial" w:eastAsia="Arial"/>
          <w:sz w:val="20"/>
          <w:szCs w:val="20"/>
          <w:rtl/>
        </w:rPr>
        <w:t xml:space="preserve">   </w:t>
      </w:r>
      <w:r>
        <w:rPr>
          <w:rFonts w:ascii="Arial" w:hAnsi="Arial" w:cs="Arial" w:eastAsia="Arial"/>
          <w:b/>
          <w:bCs/>
          <w:color w:val="1F2430"/>
          <w:sz w:val="20"/>
          <w:szCs w:val="20"/>
          <w:rtl/>
        </w:rPr>
        <w:t>182-ג</w:t>
      </w:r>
      <w:r>
        <w:rPr>
          <w:rFonts w:ascii="Arial" w:hAnsi="Arial" w:cs="Arial" w:eastAsia="Arial"/>
          <w:sz w:val="20"/>
          <w:szCs w:val="20"/>
          <w:rtl/>
        </w:rPr>
        <w:t xml:space="preserve">   </w:t>
      </w:r>
      <w:r>
        <w:rPr>
          <w:rFonts w:ascii="Arial" w:hAnsi="Arial" w:cs="Arial" w:eastAsia="Arial"/>
          <w:b/>
          <w:bCs/>
          <w:color w:val="1F2430"/>
          <w:sz w:val="20"/>
          <w:szCs w:val="20"/>
          <w:rtl/>
        </w:rPr>
        <w:t>183-ב</w:t>
      </w:r>
      <w:r>
        <w:rPr>
          <w:rFonts w:ascii="Arial" w:hAnsi="Arial" w:cs="Arial" w:eastAsia="Arial"/>
          <w:sz w:val="20"/>
          <w:szCs w:val="20"/>
          <w:rtl/>
        </w:rPr>
        <w:t xml:space="preserve">   </w:t>
      </w:r>
      <w:r>
        <w:rPr>
          <w:rFonts w:ascii="Arial" w:hAnsi="Arial" w:cs="Arial" w:eastAsia="Arial"/>
          <w:b/>
          <w:bCs/>
          <w:color w:val="1F2430"/>
          <w:sz w:val="20"/>
          <w:szCs w:val="20"/>
          <w:rtl/>
        </w:rPr>
        <w:t>184-א</w:t>
      </w:r>
      <w:r>
        <w:rPr>
          <w:rFonts w:ascii="Arial" w:hAnsi="Arial" w:cs="Arial" w:eastAsia="Arial"/>
          <w:sz w:val="20"/>
          <w:szCs w:val="20"/>
          <w:rtl/>
        </w:rPr>
        <w:t xml:space="preserve">   </w:t>
      </w:r>
      <w:r>
        <w:rPr>
          <w:rFonts w:ascii="Arial" w:hAnsi="Arial" w:cs="Arial" w:eastAsia="Arial"/>
          <w:b/>
          <w:bCs/>
          <w:color w:val="1F2430"/>
          <w:sz w:val="20"/>
          <w:szCs w:val="20"/>
          <w:rtl/>
        </w:rPr>
        <w:t>185-ב</w:t>
      </w:r>
      <w:r>
        <w:rPr>
          <w:rFonts w:ascii="Arial" w:hAnsi="Arial" w:cs="Arial" w:eastAsia="Arial"/>
          <w:sz w:val="20"/>
          <w:szCs w:val="20"/>
          <w:rtl/>
        </w:rPr>
        <w:t xml:space="preserve">   </w:t>
      </w:r>
      <w:r>
        <w:rPr>
          <w:rFonts w:ascii="Arial" w:hAnsi="Arial" w:cs="Arial" w:eastAsia="Arial"/>
          <w:b/>
          <w:bCs/>
          <w:color w:val="1F2430"/>
          <w:sz w:val="20"/>
          <w:szCs w:val="20"/>
          <w:rtl/>
        </w:rPr>
        <w:t>186-ד</w:t>
      </w:r>
      <w:r>
        <w:rPr>
          <w:rFonts w:ascii="Arial" w:hAnsi="Arial" w:cs="Arial" w:eastAsia="Arial"/>
          <w:sz w:val="20"/>
          <w:szCs w:val="20"/>
          <w:rtl/>
        </w:rPr>
        <w:t xml:space="preserve">   </w:t>
      </w:r>
      <w:r>
        <w:rPr>
          <w:rFonts w:ascii="Arial" w:hAnsi="Arial" w:cs="Arial" w:eastAsia="Arial"/>
          <w:b/>
          <w:bCs/>
          <w:color w:val="1F2430"/>
          <w:sz w:val="20"/>
          <w:szCs w:val="20"/>
          <w:rtl/>
        </w:rPr>
        <w:t>187-א</w:t>
      </w:r>
      <w:r>
        <w:rPr>
          <w:rFonts w:ascii="Arial" w:hAnsi="Arial" w:cs="Arial" w:eastAsia="Arial"/>
          <w:sz w:val="20"/>
          <w:szCs w:val="20"/>
          <w:rtl/>
        </w:rPr>
        <w:t xml:space="preserve">   </w:t>
      </w:r>
      <w:r>
        <w:rPr>
          <w:rFonts w:ascii="Arial" w:hAnsi="Arial" w:cs="Arial" w:eastAsia="Arial"/>
          <w:b/>
          <w:bCs/>
          <w:color w:val="1F2430"/>
          <w:sz w:val="20"/>
          <w:szCs w:val="20"/>
          <w:rtl/>
        </w:rPr>
        <w:t>188-ג</w:t>
      </w:r>
      <w:r>
        <w:rPr>
          <w:rFonts w:ascii="Arial" w:hAnsi="Arial" w:cs="Arial" w:eastAsia="Arial"/>
          <w:sz w:val="20"/>
          <w:szCs w:val="20"/>
          <w:rtl/>
        </w:rPr>
        <w:t xml:space="preserve">   </w:t>
      </w:r>
      <w:r>
        <w:rPr>
          <w:rFonts w:ascii="Arial" w:hAnsi="Arial" w:cs="Arial" w:eastAsia="Arial"/>
          <w:b/>
          <w:bCs/>
          <w:color w:val="1F2430"/>
          <w:sz w:val="20"/>
          <w:szCs w:val="20"/>
          <w:rtl/>
        </w:rPr>
        <w:t>189-ג</w:t>
      </w:r>
      <w:r>
        <w:rPr>
          <w:rFonts w:ascii="Arial" w:hAnsi="Arial" w:cs="Arial" w:eastAsia="Arial"/>
          <w:sz w:val="20"/>
          <w:szCs w:val="20"/>
          <w:rtl/>
        </w:rPr>
        <w:t xml:space="preserve">   </w:t>
      </w:r>
      <w:r>
        <w:rPr>
          <w:rFonts w:ascii="Arial" w:hAnsi="Arial" w:cs="Arial" w:eastAsia="Arial"/>
          <w:b/>
          <w:bCs/>
          <w:color w:val="1F2430"/>
          <w:sz w:val="20"/>
          <w:szCs w:val="20"/>
          <w:rtl/>
        </w:rPr>
        <w:t>190-א</w:t>
      </w:r>
      <w:r>
        <w:rPr>
          <w:rFonts w:ascii="Arial" w:hAnsi="Arial" w:cs="Arial" w:eastAsia="Arial"/>
          <w:sz w:val="20"/>
          <w:szCs w:val="20"/>
          <w:rtl/>
        </w:rPr>
        <w:t xml:space="preserve">   </w:t>
      </w:r>
      <w:r>
        <w:rPr>
          <w:rFonts w:ascii="Arial" w:hAnsi="Arial" w:cs="Arial" w:eastAsia="Arial"/>
          <w:b/>
          <w:bCs/>
          <w:color w:val="1F2430"/>
          <w:sz w:val="20"/>
          <w:szCs w:val="20"/>
          <w:rtl/>
        </w:rPr>
        <w:t>191-ד</w:t>
      </w:r>
      <w:r>
        <w:rPr>
          <w:rFonts w:ascii="Arial" w:hAnsi="Arial" w:cs="Arial" w:eastAsia="Arial"/>
          <w:sz w:val="20"/>
          <w:szCs w:val="20"/>
          <w:rtl/>
        </w:rPr>
        <w:t xml:space="preserve">   </w:t>
      </w:r>
      <w:r>
        <w:rPr>
          <w:rFonts w:ascii="Arial" w:hAnsi="Arial" w:cs="Arial" w:eastAsia="Arial"/>
          <w:b/>
          <w:bCs/>
          <w:color w:val="1F2430"/>
          <w:sz w:val="20"/>
          <w:szCs w:val="20"/>
          <w:rtl/>
        </w:rPr>
        <w:t>192-ב</w:t>
      </w:r>
      <w:r>
        <w:rPr>
          <w:rFonts w:ascii="Arial" w:hAnsi="Arial" w:cs="Arial" w:eastAsia="Arial"/>
          <w:sz w:val="20"/>
          <w:szCs w:val="20"/>
          <w:rtl/>
        </w:rPr>
        <w:t xml:space="preserve">   </w:t>
      </w:r>
      <w:r>
        <w:rPr>
          <w:rFonts w:ascii="Arial" w:hAnsi="Arial" w:cs="Arial" w:eastAsia="Arial"/>
          <w:b/>
          <w:bCs/>
          <w:color w:val="1F2430"/>
          <w:sz w:val="20"/>
          <w:szCs w:val="20"/>
          <w:rtl/>
        </w:rPr>
        <w:t>193-א</w:t>
      </w:r>
      <w:r>
        <w:rPr>
          <w:rFonts w:ascii="Arial" w:hAnsi="Arial" w:cs="Arial" w:eastAsia="Arial"/>
          <w:sz w:val="20"/>
          <w:szCs w:val="20"/>
          <w:rtl/>
        </w:rPr>
        <w:t xml:space="preserve">   </w:t>
      </w:r>
      <w:r>
        <w:rPr>
          <w:rFonts w:ascii="Arial" w:hAnsi="Arial" w:cs="Arial" w:eastAsia="Arial"/>
          <w:b/>
          <w:bCs/>
          <w:color w:val="1F2430"/>
          <w:sz w:val="20"/>
          <w:szCs w:val="20"/>
          <w:rtl/>
        </w:rPr>
        <w:t>194-ג</w:t>
      </w:r>
      <w:r>
        <w:rPr>
          <w:rFonts w:ascii="Arial" w:hAnsi="Arial" w:cs="Arial" w:eastAsia="Arial"/>
          <w:sz w:val="20"/>
          <w:szCs w:val="20"/>
          <w:rtl/>
        </w:rPr>
        <w:t xml:space="preserve">   </w:t>
      </w:r>
      <w:r>
        <w:rPr>
          <w:rFonts w:ascii="Arial" w:hAnsi="Arial" w:cs="Arial" w:eastAsia="Arial"/>
          <w:b/>
          <w:bCs/>
          <w:color w:val="1F2430"/>
          <w:sz w:val="20"/>
          <w:szCs w:val="20"/>
          <w:rtl/>
        </w:rPr>
        <w:t>195-ב</w:t>
      </w:r>
      <w:r>
        <w:rPr>
          <w:rFonts w:ascii="Arial" w:hAnsi="Arial" w:cs="Arial" w:eastAsia="Arial"/>
          <w:sz w:val="20"/>
          <w:szCs w:val="20"/>
          <w:rtl/>
        </w:rPr>
        <w:t xml:space="preserve">   </w:t>
      </w:r>
      <w:r>
        <w:rPr>
          <w:rFonts w:ascii="Arial" w:hAnsi="Arial" w:cs="Arial" w:eastAsia="Arial"/>
          <w:b/>
          <w:bCs/>
          <w:color w:val="1F2430"/>
          <w:sz w:val="20"/>
          <w:szCs w:val="20"/>
          <w:rtl/>
        </w:rPr>
        <w:t>196-ד</w:t>
      </w:r>
      <w:r>
        <w:rPr>
          <w:rFonts w:ascii="Arial" w:hAnsi="Arial" w:cs="Arial" w:eastAsia="Arial"/>
          <w:sz w:val="20"/>
          <w:szCs w:val="20"/>
          <w:rtl/>
        </w:rPr>
        <w:t xml:space="preserve">   </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169 — התשובה הנכונה: ב</w:t>
            </w:r>
          </w:p>
          <w:p>
            <w:pPr>
              <w:bidi/>
              <w:spacing w:before="0" w:after="0" w:line="288" w:lineRule="auto"/>
              <w:jc w:val="both"/>
            </w:pPr>
            <w:r>
              <w:rPr>
                <w:rFonts w:ascii="Arial" w:hAnsi="Arial" w:cs="Arial" w:eastAsia="Arial"/>
                <w:color w:val="1F2430"/>
                <w:sz w:val="19"/>
                <w:szCs w:val="19"/>
                <w:rtl/>
              </w:rPr>
              <w:t>שלוש דרכי הקידושין הן כסף, שטר וביאה. חכמים אסרו קידושי ביאה בגלל פריצות, אך האיסור אינו מבטל את התוקף – ומכאן הספק בנישואין אזרחיים. בקידושי כסף די בשווה פרוטה, לא דווקא טבעת. טפסי קפריסין הם מסמך דקלרטיבי, ולא שטר קונסטיטוטיבי שנמסר לאישה.</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170 — התשובה הנכונה: ד</w:t>
            </w:r>
          </w:p>
          <w:p>
            <w:pPr>
              <w:bidi/>
              <w:spacing w:before="0" w:after="0" w:line="288" w:lineRule="auto"/>
              <w:jc w:val="both"/>
            </w:pPr>
            <w:r>
              <w:rPr>
                <w:rFonts w:ascii="Arial" w:hAnsi="Arial" w:cs="Arial" w:eastAsia="Arial"/>
                <w:color w:val="1F2430"/>
                <w:sz w:val="19"/>
                <w:szCs w:val="19"/>
                <w:rtl/>
              </w:rPr>
              <w:t>העדים הם עדי קיום (קידושין ב ע״א): קיומם מקים את הקידושין, והם חשובים אף מהרב, שאינו יוצר את הקידושין. קרוב של החתן או הכלה פסול לעדות, ודי שאחד העדים קרוב.</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171 — התשובה הנכונה: א</w:t>
            </w:r>
          </w:p>
          <w:p>
            <w:pPr>
              <w:bidi/>
              <w:spacing w:before="0" w:after="0" w:line="288" w:lineRule="auto"/>
              <w:jc w:val="both"/>
            </w:pPr>
            <w:r>
              <w:rPr>
                <w:rFonts w:ascii="Arial" w:hAnsi="Arial" w:cs="Arial" w:eastAsia="Arial"/>
                <w:color w:val="1F2430"/>
                <w:sz w:val="19"/>
                <w:szCs w:val="19"/>
                <w:rtl/>
              </w:rPr>
              <w:t>מדין תורה די בכסף (שווה פרוטה), בכוונה ובשני עדים כשרים. ארבעת התנאים של תקנות תש״י (רב, חופה, מניין ורשות רושמת) הם תוספת של זהירות שאינה מבטלת את דין התורה. לכן הקידושין תופסים, אף שלא יירשמו והם ייחשבו נישואין פרטיים.</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172 — התשובה הנכונה: ג</w:t>
            </w:r>
          </w:p>
          <w:p>
            <w:pPr>
              <w:bidi/>
              <w:spacing w:before="0" w:after="0" w:line="288" w:lineRule="auto"/>
              <w:jc w:val="both"/>
            </w:pPr>
            <w:r>
              <w:rPr>
                <w:rFonts w:ascii="Arial" w:hAnsi="Arial" w:cs="Arial" w:eastAsia="Arial"/>
                <w:color w:val="1F2430"/>
                <w:sz w:val="19"/>
                <w:szCs w:val="19"/>
                <w:rtl/>
              </w:rPr>
              <w:t>ארבעת התנאים המצטברים הם: רב, בשעת חופה, מניין ומעבר דרך רשות רושמת. הסכמת ההורים אינה תנאי; ההפך הוא הנכון – מגיל 12 וחצי אי אפשר לחתן בת בניגוד לדעתה.</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173 — התשובה הנכונה: ג</w:t>
            </w:r>
          </w:p>
          <w:p>
            <w:pPr>
              <w:bidi/>
              <w:spacing w:before="0" w:after="0" w:line="288" w:lineRule="auto"/>
              <w:jc w:val="both"/>
            </w:pPr>
            <w:r>
              <w:rPr>
                <w:rFonts w:ascii="Arial" w:hAnsi="Arial" w:cs="Arial" w:eastAsia="Arial"/>
                <w:color w:val="1F2430"/>
                <w:sz w:val="19"/>
                <w:szCs w:val="19"/>
                <w:rtl/>
              </w:rPr>
              <w:t>לא מספיק שהעד מודה שחילל שבת. צריך שני עדים שומרי שבת שיעידו בפניו, כדי שתהיה לו הזדמנות להסביר. ככלל, בתי הדין אינם ממהרים לבטל נישואין, ויש פוסקים הסבורים שגם כשהעדים שנבחרו פסולים, יש בקהל עדים כשרים.</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174 — התשובה הנכונה: א</w:t>
            </w:r>
          </w:p>
          <w:p>
            <w:pPr>
              <w:bidi/>
              <w:spacing w:before="0" w:after="0" w:line="288" w:lineRule="auto"/>
              <w:jc w:val="both"/>
            </w:pPr>
            <w:r>
              <w:rPr>
                <w:rFonts w:ascii="Arial" w:hAnsi="Arial" w:cs="Arial" w:eastAsia="Arial"/>
                <w:color w:val="1F2430"/>
                <w:sz w:val="19"/>
                <w:szCs w:val="19"/>
                <w:rtl/>
              </w:rPr>
              <w:t>לפי ההלכה המגרש את אשתו וחזר ובעלה, הואיל ואשתו הייתה, מניחים שבעל לשם קידושין – שאין אדם עושה בעילתו בעילת זנות – והיא צריכה גט שני. זה החריג שגם בתיק 1178079/1 נקבע לגבי ידועים בציבור: לגרושים שחזרו לחיות יחד ייתכן גט לחומרא.</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175 — התשובה הנכונה: ד</w:t>
            </w:r>
          </w:p>
          <w:p>
            <w:pPr>
              <w:bidi/>
              <w:spacing w:before="0" w:after="0" w:line="288" w:lineRule="auto"/>
              <w:jc w:val="both"/>
            </w:pPr>
            <w:r>
              <w:rPr>
                <w:rFonts w:ascii="Arial" w:hAnsi="Arial" w:cs="Arial" w:eastAsia="Arial"/>
                <w:color w:val="1F2430"/>
                <w:sz w:val="19"/>
                <w:szCs w:val="19"/>
                <w:rtl/>
              </w:rPr>
              <w:t>בתיק 1178079/1 (בית הדין הרבני ירושלים) נקבע שאין מכירים בידועים בציבור כנשואים, אפילו לא לחומרא: הם בחרו מלכתחילה לא להינשא, ואין ראיה לכוונת קידושין. החריג הוא גרושים שחזרו לחיות יחד. החזקה אאעבב״ז כמעט אינה מופעלת על ידועים בציבור.</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176 — התשובה הנכונה: ב</w:t>
            </w:r>
          </w:p>
          <w:p>
            <w:pPr>
              <w:bidi/>
              <w:spacing w:before="0" w:after="0" w:line="288" w:lineRule="auto"/>
              <w:jc w:val="both"/>
            </w:pPr>
            <w:r>
              <w:rPr>
                <w:rFonts w:ascii="Arial" w:hAnsi="Arial" w:cs="Arial" w:eastAsia="Arial"/>
                <w:color w:val="1F2430"/>
                <w:sz w:val="19"/>
                <w:szCs w:val="19"/>
                <w:rtl/>
              </w:rPr>
              <w:t>באיסור והיתר מחמירים ומסדרים גט לחומרא; בממון הכלל הפוך – אין מוציאין ממון מספק. מנישואין בספק אין כתובה ואין מזונות אישה בדין הדתי. זכויות ממוניות אפשריות רק בבית המשפט האזרחי.</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177 — התשובה הנכונה: א</w:t>
            </w:r>
          </w:p>
          <w:p>
            <w:pPr>
              <w:bidi/>
              <w:spacing w:before="0" w:after="0" w:line="288" w:lineRule="auto"/>
              <w:jc w:val="both"/>
            </w:pPr>
            <w:r>
              <w:rPr>
                <w:rFonts w:ascii="Arial" w:hAnsi="Arial" w:cs="Arial" w:eastAsia="Arial"/>
                <w:color w:val="1F2430"/>
                <w:sz w:val="19"/>
                <w:szCs w:val="19"/>
                <w:rtl/>
              </w:rPr>
              <w:t>מדין תורה בן 13 בגיר לכל דבר, גם לחתונה, וכך גם בת 12 וחצי. כינוס הרבנות בתש״י העלה את גיל האישה ל-16 בלבד, מחשש לסכנה לאם ולעובר, ולא את גיל הגבר. התקנה באה להוסיף ואינה יכולה לעקור דין תורה.</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178 — התשובה הנכונה: ב</w:t>
            </w:r>
          </w:p>
          <w:p>
            <w:pPr>
              <w:bidi/>
              <w:spacing w:before="0" w:after="0" w:line="288" w:lineRule="auto"/>
              <w:jc w:val="both"/>
            </w:pPr>
            <w:r>
              <w:rPr>
                <w:rFonts w:ascii="Arial" w:hAnsi="Arial" w:cs="Arial" w:eastAsia="Arial"/>
                <w:color w:val="1F2430"/>
                <w:sz w:val="19"/>
                <w:szCs w:val="19"/>
                <w:rtl/>
              </w:rPr>
              <w:t>לפי סעיף 1, ״נישואין״ כוללים קידושין, ו״קטין״ מוגדר בהפניה לסעיף 3 לחוק הכשרות המשפטית (מתחת ל-18), בלי לנקוב בגיל. סעיף 2 מטיל עונש של מאסר שנתיים או קנס על הנושא, על מי שערך או סייע ועל ההורה שהשיא. חמש שנות מאסר הן עונש ריבוי נישואין (סעיף 176 לחוק העונשין).</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179 — התשובה הנכונה: ג</w:t>
            </w:r>
          </w:p>
          <w:p>
            <w:pPr>
              <w:bidi/>
              <w:spacing w:before="0" w:after="0" w:line="288" w:lineRule="auto"/>
              <w:jc w:val="both"/>
            </w:pPr>
            <w:r>
              <w:rPr>
                <w:rFonts w:ascii="Arial" w:hAnsi="Arial" w:cs="Arial" w:eastAsia="Arial"/>
                <w:color w:val="1F2430"/>
                <w:sz w:val="19"/>
                <w:szCs w:val="19"/>
                <w:rtl/>
              </w:rPr>
              <w:t>החוק האזרחי אינו יכול לעקור את הדין הדתי, שהרי לפי סעיף 2 לחוק השיפוט הנישואין נערכים לפי דין תורה. סעיף 3א הופך את ההפרה לעילת תביעה, אך ״הכל לפי הוראות החוק החל על ענייני המעמד האישי״, וההלכה אינה רואה בגיל 13 עילה. בלשון הקורס: יכול להיות שיכניסו אותם לכלא, אבל בנישואין לא יכולים לגעת.</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180 — התשובה הנכונה: ד</w:t>
            </w:r>
          </w:p>
          <w:p>
            <w:pPr>
              <w:bidi/>
              <w:spacing w:before="0" w:after="0" w:line="288" w:lineRule="auto"/>
              <w:jc w:val="both"/>
            </w:pPr>
            <w:r>
              <w:rPr>
                <w:rFonts w:ascii="Arial" w:hAnsi="Arial" w:cs="Arial" w:eastAsia="Arial"/>
                <w:color w:val="1F2430"/>
                <w:sz w:val="19"/>
                <w:szCs w:val="19"/>
                <w:rtl/>
              </w:rPr>
              <w:t>סעיף 5א מאפשר לבית המשפט לענייני משפחה להתיר מגיל 16 בנסיבות מיוחדות. אחרי התיקון היריון כשלעצמו אינו נסיבה מיוחדת (צמ״ש 58933-12-18), ואירוסין, הכנות לחתונה והשתייכות למגזר אינם מצדיקים היתר (ע״א 501/81).</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181 — התשובה הנכונה: ד</w:t>
            </w:r>
          </w:p>
          <w:p>
            <w:pPr>
              <w:bidi/>
              <w:spacing w:before="0" w:after="0" w:line="288" w:lineRule="auto"/>
              <w:jc w:val="both"/>
            </w:pPr>
            <w:r>
              <w:rPr>
                <w:rFonts w:ascii="Arial" w:hAnsi="Arial" w:cs="Arial" w:eastAsia="Arial"/>
                <w:color w:val="1F2430"/>
                <w:sz w:val="19"/>
                <w:szCs w:val="19"/>
                <w:rtl/>
              </w:rPr>
              <w:t>לפי סעיף 5א ההיתר נתון לבית המשפט לענייני משפחה, משום שהאיסור הוא יצירה של המשפט האזרחי, ולבית הדין אין בעיה הלכתית עם נישואין בגיל 13. התנאים: גיל 16, נסיבות מיוחדות לטובת הקטין ושמיעתו. נוסח ״נערה שילדה או בהריון״ בבית המשפט המחוזי הוא הנוסח הישן שבוטל.</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182 — התשובה הנכונה: ג</w:t>
            </w:r>
          </w:p>
          <w:p>
            <w:pPr>
              <w:bidi/>
              <w:spacing w:before="0" w:after="0" w:line="288" w:lineRule="auto"/>
              <w:jc w:val="both"/>
            </w:pPr>
            <w:r>
              <w:rPr>
                <w:rFonts w:ascii="Arial" w:hAnsi="Arial" w:cs="Arial" w:eastAsia="Arial"/>
                <w:color w:val="1F2430"/>
                <w:sz w:val="19"/>
                <w:szCs w:val="19"/>
                <w:rtl/>
              </w:rPr>
              <w:t>עריות (אח ואחות, הורה וילד) ואשת איש הם חייבי כריתות. בהם הקידושין אינם תופסים כלל, אפילו עם רב וחופה, ולכן אין צורך בגט. ילדים מקשר כזה ממזרים. לעומת זאת, באיסורי לאו הקידושין תופסים.</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183 — התשובה הנכונה: ב</w:t>
            </w:r>
          </w:p>
          <w:p>
            <w:pPr>
              <w:bidi/>
              <w:spacing w:before="0" w:after="0" w:line="288" w:lineRule="auto"/>
              <w:jc w:val="both"/>
            </w:pPr>
            <w:r>
              <w:rPr>
                <w:rFonts w:ascii="Arial" w:hAnsi="Arial" w:cs="Arial" w:eastAsia="Arial"/>
                <w:color w:val="1F2430"/>
                <w:sz w:val="19"/>
                <w:szCs w:val="19"/>
                <w:rtl/>
              </w:rPr>
              <w:t>הפנקס סגור, ורשאים לעיין בו היועמ״ש, רושם נישואין (לצורך תפקידו) ועובד סוציאלי ראשי. מאומץ שמלאו לו 18 רשאי לעיין ברישום שלו רק בהיתר עובד סוציאלי, ואם סירב – בהיתר בית המשפט לאחר תסקיר. המטרה היא למנוע נישואי עריות, שכן המרשם אינו מציין אימוץ.</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184 — התשובה הנכונה: א</w:t>
            </w:r>
          </w:p>
          <w:p>
            <w:pPr>
              <w:bidi/>
              <w:spacing w:before="0" w:after="0" w:line="288" w:lineRule="auto"/>
              <w:jc w:val="both"/>
            </w:pPr>
            <w:r>
              <w:rPr>
                <w:rFonts w:ascii="Arial" w:hAnsi="Arial" w:cs="Arial" w:eastAsia="Arial"/>
                <w:color w:val="1F2430"/>
                <w:sz w:val="19"/>
                <w:szCs w:val="19"/>
                <w:rtl/>
              </w:rPr>
              <w:t>הבת היא שתוקי. לפי הרב פיינשטיין, ממזרות נוצרת רק בדרך אישות ולא בטכנולוגיה; לפי הרב עובדיה, רוב בני העיר ורוב התורמים אינם ממזרים – ספק ספיקא. אחרי ארבעה חודשים תוקן הפסק: תורם אחד עשוי לתרום לכמה נשים, ולכן יש חשש נישואי אחים.</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185 — התשובה הנכונה: ב</w:t>
            </w:r>
          </w:p>
          <w:p>
            <w:pPr>
              <w:bidi/>
              <w:spacing w:before="0" w:after="0" w:line="288" w:lineRule="auto"/>
              <w:jc w:val="both"/>
            </w:pPr>
            <w:r>
              <w:rPr>
                <w:rFonts w:ascii="Arial" w:hAnsi="Arial" w:cs="Arial" w:eastAsia="Arial"/>
                <w:color w:val="1F2430"/>
                <w:sz w:val="19"/>
                <w:szCs w:val="19"/>
                <w:rtl/>
              </w:rPr>
              <w:t>לפי רוב הפוסקים הפונדקאית היא האם ההלכתית, משום שהיא נותנת לעובר חיות ודם. לכן סעיף 12(ב) מבהיר שצו ההורות אינו משנה את דיני איסור והיתר, וסעיף 16 מורה על רישום בפנקס כדי שהיילוד יוכל לבדוק שאינו נישא לאחותו ההלכתית.</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186 — התשובה הנכונה: ד</w:t>
            </w:r>
          </w:p>
          <w:p>
            <w:pPr>
              <w:bidi/>
              <w:spacing w:before="0" w:after="0" w:line="288" w:lineRule="auto"/>
              <w:jc w:val="both"/>
            </w:pPr>
            <w:r>
              <w:rPr>
                <w:rFonts w:ascii="Arial" w:hAnsi="Arial" w:cs="Arial" w:eastAsia="Arial"/>
                <w:color w:val="1F2430"/>
                <w:sz w:val="19"/>
                <w:szCs w:val="19"/>
                <w:rtl/>
              </w:rPr>
              <w:t>סעיף 13(א) מתיר חזרה רק בשינוי נסיבות ובלי פגיעה בטובת הילד. האם הנושאת צריכה להיות לא נשואה, מחשש ממזרות (סעיף 5). עד צו ההורות ההורים המיועדים הם משמורנים בלבד, ועובד סוציאלי הוא האפוטרופוס (סעיף 10). הבקשה מוגשת תוך 7 ימים (סעיף 11).</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187 — התשובה הנכונה: א</w:t>
            </w:r>
          </w:p>
          <w:p>
            <w:pPr>
              <w:bidi/>
              <w:spacing w:before="0" w:after="0" w:line="288" w:lineRule="auto"/>
              <w:jc w:val="both"/>
            </w:pPr>
            <w:r>
              <w:rPr>
                <w:rFonts w:ascii="Arial" w:hAnsi="Arial" w:cs="Arial" w:eastAsia="Arial"/>
                <w:color w:val="1F2430"/>
                <w:sz w:val="19"/>
                <w:szCs w:val="19"/>
                <w:rtl/>
              </w:rPr>
              <w:t>כהן וגרושה וממזר ויהודייה הם חייבי לאוין: הנישואין אסורים, אך אם נערך טקס תקף הם תופסים ונדרש גט, ובית הדין ישתדל לכפות. נישואי ממזר ויהודייה אינם איסור כרת; הכרת נוגע לעריות ולאשת איש.</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188 — התשובה הנכונה: ג</w:t>
            </w:r>
          </w:p>
          <w:p>
            <w:pPr>
              <w:bidi/>
              <w:spacing w:before="0" w:after="0" w:line="288" w:lineRule="auto"/>
              <w:jc w:val="both"/>
            </w:pPr>
            <w:r>
              <w:rPr>
                <w:rFonts w:ascii="Arial" w:hAnsi="Arial" w:cs="Arial" w:eastAsia="Arial"/>
                <w:color w:val="1F2430"/>
                <w:sz w:val="19"/>
                <w:szCs w:val="19"/>
                <w:rtl/>
              </w:rPr>
              <w:t>ילדי כהן וגרושה אינם ממזרים, אך הם חללים: הבן אינו ממשיך את מעמד הכהונה ורשאי להינשא לכל מי שירצה, והבת חללה ואסורה לכהן. החללות נובעת מזהות ההורים והאיסור ההלכתי, לא מצורת הטקס ולא מהרישום.</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189 — התשובה הנכונה: ג</w:t>
            </w:r>
          </w:p>
          <w:p>
            <w:pPr>
              <w:bidi/>
              <w:spacing w:before="0" w:after="0" w:line="288" w:lineRule="auto"/>
              <w:jc w:val="both"/>
            </w:pPr>
            <w:r>
              <w:rPr>
                <w:rFonts w:ascii="Arial" w:hAnsi="Arial" w:cs="Arial" w:eastAsia="Arial"/>
                <w:color w:val="1F2430"/>
                <w:sz w:val="19"/>
                <w:szCs w:val="19"/>
                <w:rtl/>
              </w:rPr>
              <w:t>בדרך כלל נישואי לאוין, כמו כהן וגרושה וממזר ויהודייה, תופסים וצריכים גט לחומרא. אבל גם נישואי תערובת הם איסור לאו (״לא תתחתן בם״), ולהם אין תוקף ביהדות ואין צורך בגט כלל.</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190 — התשובה הנכונה: א</w:t>
            </w:r>
          </w:p>
          <w:p>
            <w:pPr>
              <w:bidi/>
              <w:spacing w:before="0" w:after="0" w:line="288" w:lineRule="auto"/>
              <w:jc w:val="both"/>
            </w:pPr>
            <w:r>
              <w:rPr>
                <w:rFonts w:ascii="Arial" w:hAnsi="Arial" w:cs="Arial" w:eastAsia="Arial"/>
                <w:color w:val="1F2430"/>
                <w:sz w:val="19"/>
                <w:szCs w:val="19"/>
                <w:rtl/>
              </w:rPr>
              <w:t>מבחינת היהדות הנישואין אסורים ובטלים; מבחינת האסלאם גבר מוסלמי רשאי לשאת יהודייה. ביהדות הדת נקבעת לפי האם ובאסלאם לפי האב, ולכן הילד כפול דת. אין זכויות ממוניות בדין הדתי, אך יש בדין האזרחי. האישה תהיה אסורה לכהן.</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191 — התשובה הנכונה: ד</w:t>
            </w:r>
          </w:p>
          <w:p>
            <w:pPr>
              <w:bidi/>
              <w:spacing w:before="0" w:after="0" w:line="288" w:lineRule="auto"/>
              <w:jc w:val="both"/>
            </w:pPr>
            <w:r>
              <w:rPr>
                <w:rFonts w:ascii="Arial" w:hAnsi="Arial" w:cs="Arial" w:eastAsia="Arial"/>
                <w:color w:val="1F2430"/>
                <w:sz w:val="19"/>
                <w:szCs w:val="19"/>
                <w:rtl/>
              </w:rPr>
              <w:t>סעיף 176 לחוק העונשין אוסר על נשוי לשאת אישה אחרת (5 שנות מאסר); חיים משותפים כידועים בציבור אינם עבירה. סעיף 178 קובע שאין נפקא מינה אם הנישואין החדשים תקפים או בטלים, ואם נערכו מחוץ לישראל, כשהנושא אזרח או תושב ישראל.</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192 — התשובה הנכונה: ב</w:t>
            </w:r>
          </w:p>
          <w:p>
            <w:pPr>
              <w:bidi/>
              <w:spacing w:before="0" w:after="0" w:line="288" w:lineRule="auto"/>
              <w:jc w:val="both"/>
            </w:pPr>
            <w:r>
              <w:rPr>
                <w:rFonts w:ascii="Arial" w:hAnsi="Arial" w:cs="Arial" w:eastAsia="Arial"/>
                <w:color w:val="1F2430"/>
                <w:sz w:val="19"/>
                <w:szCs w:val="19"/>
                <w:rtl/>
              </w:rPr>
              <w:t>סעיף 179 הוא החריג לביגמיה: היתר נישואין של בית דין רבני, בפסק דין סופי שאושר בידי נשיא בית הדין הגדול. זה נגזר מחרם דרבנו גרשום, שחל בעיקר באישה כשרה, ולכן בחריגים (מורדת, חולה) ניתן היתר. לאישה אין היתר מקביל.</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193 — התשובה הנכונה: א</w:t>
            </w:r>
          </w:p>
          <w:p>
            <w:pPr>
              <w:bidi/>
              <w:spacing w:before="0" w:after="0" w:line="288" w:lineRule="auto"/>
              <w:jc w:val="both"/>
            </w:pPr>
            <w:r>
              <w:rPr>
                <w:rFonts w:ascii="Arial" w:hAnsi="Arial" w:cs="Arial" w:eastAsia="Arial"/>
                <w:color w:val="1F2430"/>
                <w:sz w:val="19"/>
                <w:szCs w:val="19"/>
                <w:rtl/>
              </w:rPr>
              <w:t>אשת איש שבגדה אסורה לבעלה ולבועלה, גם אחרי הגירושין. ההפך אינו נכון: גבר שבגד אינו נאסר. כדי שבית הדין יידע על כך בעתיד, הבגידה נרשמת בעת הגירושין (הנחיות שנדונו בבג״ץ 5676/12). מכאן שבני זוג כאלה פונים לעיתים לנישואין פרטיים.</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194 — התשובה הנכונה: ג</w:t>
            </w:r>
          </w:p>
          <w:p>
            <w:pPr>
              <w:bidi/>
              <w:spacing w:before="0" w:after="0" w:line="288" w:lineRule="auto"/>
              <w:jc w:val="both"/>
            </w:pPr>
            <w:r>
              <w:rPr>
                <w:rFonts w:ascii="Arial" w:hAnsi="Arial" w:cs="Arial" w:eastAsia="Arial"/>
                <w:color w:val="1F2430"/>
                <w:sz w:val="19"/>
                <w:szCs w:val="19"/>
                <w:rtl/>
              </w:rPr>
              <w:t>הדעה המקלה, של רוב הפוסקים, מקובלת בעיקר בכשירי חיתון, שבחרו שלא להינשא ברבנות. הדעה המחמירה מקובלת כשהייתה מניעה להינשא כדמו״י (פסולי חיתון), וגם אצל עולים שנישאו אזרחית בחו״ל: ייתכן שרצו נישואין דתיים ולא יכלו.</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195 — התשובה הנכונה: ב</w:t>
            </w:r>
          </w:p>
          <w:p>
            <w:pPr>
              <w:bidi/>
              <w:spacing w:before="0" w:after="0" w:line="288" w:lineRule="auto"/>
              <w:jc w:val="both"/>
            </w:pPr>
            <w:r>
              <w:rPr>
                <w:rFonts w:ascii="Arial" w:hAnsi="Arial" w:cs="Arial" w:eastAsia="Arial"/>
                <w:color w:val="1F2430"/>
                <w:sz w:val="19"/>
                <w:szCs w:val="19"/>
                <w:rtl/>
              </w:rPr>
              <w:t>הטקס האזרחי עצמו אינו מקדש (לפי רוב הפוסקים הטפסים אינם קידושי שטר). הספק נוצר בגלל יחסי האישות, יחד עם החזקה שאדם אינו מתכוון לעבור עבירה אלא לקדש. קביעה של גט מספק גוררת השלכות של ביגמיה, ממזרות ועגינות.</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196 — התשובה הנכונה: ד</w:t>
            </w:r>
          </w:p>
          <w:p>
            <w:pPr>
              <w:bidi/>
              <w:spacing w:before="0" w:after="0" w:line="288" w:lineRule="auto"/>
              <w:jc w:val="both"/>
            </w:pPr>
            <w:r>
              <w:rPr>
                <w:rFonts w:ascii="Arial" w:hAnsi="Arial" w:cs="Arial" w:eastAsia="Arial"/>
                <w:color w:val="1F2430"/>
                <w:sz w:val="19"/>
                <w:szCs w:val="19"/>
                <w:rtl/>
              </w:rPr>
              <w:t>בית הדין קבע שהיהודים לא חדלו להיות בני נח, ולכן לנישואין אזרחיים יש ערך של דרג ב׳. בכובע הדתי – גט מספק; בכובע האזרחי – פסק דין התרה בעילת תום הקשר. זכויות ממוניות בית הדין אינו פוסק (אין מוציאין ממון מספק), ולכן רכוש ומזונות יתבררו בבית המשפט האזרחי. בית הדין בטבריה (80581-21-1) הביע נכונות לפסוק מזונות חוזיים מכוח מנהג המדינה.</w:t>
            </w:r>
          </w:p>
        </w:tc>
      </w:tr>
    </w:tbl>
    <w:p>
      <w:pPr>
        <w:bidi/>
        <w:spacing w:after="0" w:before="0" w:line="60" w:lineRule="exact"/>
      </w:pPr>
      <w:r>
        <w:rPr>
          <w:sz w:val="2"/>
        </w:rPr>
      </w:r>
    </w:p>
    <w:p>
      <w:pPr>
        <w:bidi/>
        <w:spacing w:after="0"/>
      </w:pPr>
      <w:r>
        <w:br w:type="page"/>
      </w:r>
    </w:p>
    <w:tbl>
      <w:tblPr>
        <w:tblW w:type="dxa" w:w="10206"/>
        <w:tblLook w:firstColumn="1" w:firstRow="1" w:lastColumn="0" w:lastRow="0" w:noHBand="0" w:noVBand="1" w:val="04A0"/>
        <w:bidiVisual/>
        <w:tblLayout w:type="fixed"/>
      </w:tblPr>
      <w:tblGrid>
        <w:gridCol w:w="10206"/>
      </w:tblGrid>
      <w:tr>
        <w:tc>
          <w:tcPr>
            <w:tcW w:type="dxa" w:w="10205"/>
            <w:shd w:val="clear" w:color="auto" w:fill="9C2F7E"/>
            <w:tcBorders>
              <w:top w:val="single" w:sz="4" w:space="0" w:color="9C2F7E"/>
              <w:left w:val="single" w:sz="4" w:space="0" w:color="9C2F7E"/>
              <w:bottom w:val="single" w:sz="4" w:space="0" w:color="9C2F7E"/>
              <w:right w:val="single" w:sz="4" w:space="0" w:color="9C2F7E"/>
            </w:tcBorders>
            <w:tcMar>
              <w:top w:w="200" w:type="dxa"/>
              <w:bottom w:w="200" w:type="dxa"/>
              <w:left w:w="280" w:type="dxa"/>
              <w:right w:w="280" w:type="dxa"/>
            </w:tcMar>
          </w:tcPr>
          <w:p>
            <w:pPr>
              <w:bidi/>
              <w:spacing w:before="0" w:after="0" w:line="264" w:lineRule="auto"/>
            </w:pPr>
            <w:r>
              <w:rPr>
                <w:rFonts w:ascii="Arial" w:hAnsi="Arial" w:cs="Arial" w:eastAsia="Arial"/>
                <w:b/>
                <w:bCs/>
                <w:color w:val="FFFFFF"/>
                <w:sz w:val="22"/>
                <w:szCs w:val="22"/>
                <w:rtl/>
              </w:rPr>
              <w:t>פרק 8</w:t>
            </w:r>
          </w:p>
          <w:p>
            <w:pPr>
              <w:bidi/>
              <w:spacing w:before="0" w:after="0" w:line="264" w:lineRule="auto"/>
              <w:outlineLvl w:val="0"/>
            </w:pPr>
            <w:r>
              <w:rPr>
                <w:rFonts w:ascii="Arial" w:hAnsi="Arial" w:cs="Arial" w:eastAsia="Arial"/>
                <w:b/>
                <w:bCs/>
                <w:color w:val="FFFFFF"/>
                <w:sz w:val="42"/>
                <w:szCs w:val="42"/>
                <w:rtl/>
              </w:rPr>
              <w:t>נישואין פרטיים ונישואין אזרחיים – תוקפם והתרתם</w:t>
            </w:r>
          </w:p>
        </w:tc>
      </w:tr>
    </w:tbl>
    <w:p>
      <w:pPr>
        <w:bidi/>
        <w:spacing w:after="0" w:before="0" w:line="2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2A1C4"/>
              <w:left w:val="single" w:sz="8" w:space="0" w:color="D2A1C4"/>
              <w:bottom w:val="single" w:sz="8" w:space="0" w:color="D2A1C4"/>
              <w:right w:val="single" w:sz="8" w:space="0" w:color="D2A1C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9C2F7E"/>
              </w:rPr>
              <w:t xml:space="preserve"> 197 </w:t>
            </w:r>
            <w:r>
              <w:rPr>
                <w:rFonts w:ascii="Arial" w:hAnsi="Arial" w:cs="Arial" w:eastAsia="Arial"/>
                <w:sz w:val="20"/>
                <w:szCs w:val="20"/>
                <w:rtl/>
              </w:rPr>
              <w:t xml:space="preserve">  </w:t>
            </w:r>
            <w:r>
              <w:rPr>
                <w:rFonts w:ascii="Arial" w:hAnsi="Arial" w:cs="Arial" w:eastAsia="Arial"/>
                <w:b/>
                <w:bCs/>
                <w:color w:val="111827"/>
                <w:sz w:val="20"/>
                <w:szCs w:val="20"/>
                <w:rtl/>
              </w:rPr>
              <w:t>אילו מהזוגות הבאים אינו נכלל בקבוצות שנוהגות להינשא בנישואין פרטיים, כפי שנלמד בקורס?</w:t>
            </w:r>
          </w:p>
          <w:p>
            <w:pPr>
              <w:bidi/>
              <w:spacing w:before="0" w:after="20" w:line="276" w:lineRule="auto"/>
              <w:ind w:right="400" w:hanging="300"/>
            </w:pPr>
            <w:r>
              <w:rPr>
                <w:rFonts w:ascii="Arial" w:hAnsi="Arial" w:cs="Arial" w:eastAsia="Arial"/>
                <w:b/>
                <w:bCs/>
                <w:color w:val="9C2F7E"/>
                <w:sz w:val="20"/>
                <w:szCs w:val="20"/>
                <w:rtl/>
              </w:rPr>
              <w:t xml:space="preserve">(א)  </w:t>
            </w:r>
            <w:r>
              <w:rPr>
                <w:rFonts w:ascii="Arial" w:hAnsi="Arial" w:cs="Arial" w:eastAsia="Arial"/>
                <w:color w:val="1F2430"/>
                <w:sz w:val="20"/>
                <w:szCs w:val="20"/>
                <w:rtl/>
              </w:rPr>
              <w:t>קטינים שאינם יכולים להינשא ברבנות</w:t>
            </w:r>
          </w:p>
          <w:p>
            <w:pPr>
              <w:bidi/>
              <w:spacing w:before="0" w:after="20" w:line="276" w:lineRule="auto"/>
              <w:ind w:right="400" w:hanging="300"/>
            </w:pPr>
            <w:r>
              <w:rPr>
                <w:rFonts w:ascii="Arial" w:hAnsi="Arial" w:cs="Arial" w:eastAsia="Arial"/>
                <w:b/>
                <w:bCs/>
                <w:color w:val="9C2F7E"/>
                <w:sz w:val="20"/>
                <w:szCs w:val="20"/>
                <w:rtl/>
              </w:rPr>
              <w:t xml:space="preserve">(ב)  </w:t>
            </w:r>
            <w:r>
              <w:rPr>
                <w:rFonts w:ascii="Arial" w:hAnsi="Arial" w:cs="Arial" w:eastAsia="Arial"/>
                <w:color w:val="1F2430"/>
                <w:sz w:val="20"/>
                <w:szCs w:val="20"/>
                <w:rtl/>
              </w:rPr>
              <w:t>יהודי ונוצרייה שטסו לקפריסין ונישאו שם בטקס אזרחי</w:t>
            </w:r>
          </w:p>
          <w:p>
            <w:pPr>
              <w:bidi/>
              <w:spacing w:before="0" w:after="20" w:line="276" w:lineRule="auto"/>
              <w:ind w:right="400" w:hanging="300"/>
            </w:pPr>
            <w:r>
              <w:rPr>
                <w:rFonts w:ascii="Arial" w:hAnsi="Arial" w:cs="Arial" w:eastAsia="Arial"/>
                <w:b/>
                <w:bCs/>
                <w:color w:val="9C2F7E"/>
                <w:sz w:val="20"/>
                <w:szCs w:val="20"/>
                <w:rtl/>
              </w:rPr>
              <w:t xml:space="preserve">(ג)  </w:t>
            </w:r>
            <w:r>
              <w:rPr>
                <w:rFonts w:ascii="Arial" w:hAnsi="Arial" w:cs="Arial" w:eastAsia="Arial"/>
                <w:color w:val="1F2430"/>
                <w:sz w:val="20"/>
                <w:szCs w:val="20"/>
                <w:rtl/>
              </w:rPr>
              <w:t>זוג רפורמי שנישא אצל רב שאינו מוסמך כרושם נישואין</w:t>
            </w:r>
          </w:p>
          <w:p>
            <w:pPr>
              <w:bidi/>
              <w:spacing w:before="0" w:after="20" w:line="276" w:lineRule="auto"/>
              <w:ind w:right="400" w:hanging="300"/>
            </w:pPr>
            <w:r>
              <w:rPr>
                <w:rFonts w:ascii="Arial" w:hAnsi="Arial" w:cs="Arial" w:eastAsia="Arial"/>
                <w:b/>
                <w:bCs/>
                <w:color w:val="9C2F7E"/>
                <w:sz w:val="20"/>
                <w:szCs w:val="20"/>
                <w:rtl/>
              </w:rPr>
              <w:t xml:space="preserve">(ד)  </w:t>
            </w:r>
            <w:r>
              <w:rPr>
                <w:rFonts w:ascii="Arial" w:hAnsi="Arial" w:cs="Arial" w:eastAsia="Arial"/>
                <w:color w:val="1F2430"/>
                <w:sz w:val="20"/>
                <w:szCs w:val="20"/>
                <w:rtl/>
              </w:rPr>
              <w:t>כהן וגרושה</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2A1C4"/>
              <w:left w:val="single" w:sz="8" w:space="0" w:color="D2A1C4"/>
              <w:bottom w:val="single" w:sz="8" w:space="0" w:color="D2A1C4"/>
              <w:right w:val="single" w:sz="8" w:space="0" w:color="D2A1C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9C2F7E"/>
              </w:rPr>
              <w:t xml:space="preserve"> 198 </w:t>
            </w:r>
            <w:r>
              <w:rPr>
                <w:rFonts w:ascii="Arial" w:hAnsi="Arial" w:cs="Arial" w:eastAsia="Arial"/>
                <w:sz w:val="20"/>
                <w:szCs w:val="20"/>
                <w:rtl/>
              </w:rPr>
              <w:t xml:space="preserve">  </w:t>
            </w:r>
            <w:r>
              <w:rPr>
                <w:rFonts w:ascii="Arial" w:hAnsi="Arial" w:cs="Arial" w:eastAsia="Arial"/>
                <w:b/>
                <w:bCs/>
                <w:color w:val="111827"/>
                <w:sz w:val="20"/>
                <w:szCs w:val="20"/>
                <w:rtl/>
              </w:rPr>
              <w:t>מה קובע סעיף 7 לפקודת הנישואין והגירושין (רישום)?</w:t>
            </w:r>
          </w:p>
          <w:p>
            <w:pPr>
              <w:bidi/>
              <w:spacing w:before="0" w:after="20" w:line="276" w:lineRule="auto"/>
              <w:ind w:right="400" w:hanging="300"/>
            </w:pPr>
            <w:r>
              <w:rPr>
                <w:rFonts w:ascii="Arial" w:hAnsi="Arial" w:cs="Arial" w:eastAsia="Arial"/>
                <w:b/>
                <w:bCs/>
                <w:color w:val="9C2F7E"/>
                <w:sz w:val="20"/>
                <w:szCs w:val="20"/>
                <w:rtl/>
              </w:rPr>
              <w:t xml:space="preserve">(א)  </w:t>
            </w:r>
            <w:r>
              <w:rPr>
                <w:rFonts w:ascii="Arial" w:hAnsi="Arial" w:cs="Arial" w:eastAsia="Arial"/>
                <w:color w:val="1F2430"/>
                <w:sz w:val="20"/>
                <w:szCs w:val="20"/>
                <w:rtl/>
              </w:rPr>
              <w:t>רק בני הזוג שלא נרשמו עוברים עבירה, ודינם מאסר חמש שנים</w:t>
            </w:r>
          </w:p>
          <w:p>
            <w:pPr>
              <w:bidi/>
              <w:spacing w:before="0" w:after="20" w:line="276" w:lineRule="auto"/>
              <w:ind w:right="400" w:hanging="300"/>
            </w:pPr>
            <w:r>
              <w:rPr>
                <w:rFonts w:ascii="Arial" w:hAnsi="Arial" w:cs="Arial" w:eastAsia="Arial"/>
                <w:b/>
                <w:bCs/>
                <w:color w:val="9C2F7E"/>
                <w:sz w:val="20"/>
                <w:szCs w:val="20"/>
                <w:rtl/>
              </w:rPr>
              <w:t xml:space="preserve">(ב)  </w:t>
            </w:r>
            <w:r>
              <w:rPr>
                <w:rFonts w:ascii="Arial" w:hAnsi="Arial" w:cs="Arial" w:eastAsia="Arial"/>
                <w:color w:val="1F2430"/>
                <w:sz w:val="20"/>
                <w:szCs w:val="20"/>
                <w:rtl/>
              </w:rPr>
              <w:t>רק מי שסידר את הנישואין עובר עבירה, ודינו מאסר שנה</w:t>
            </w:r>
          </w:p>
          <w:p>
            <w:pPr>
              <w:bidi/>
              <w:spacing w:before="0" w:after="20" w:line="276" w:lineRule="auto"/>
              <w:ind w:right="400" w:hanging="300"/>
            </w:pPr>
            <w:r>
              <w:rPr>
                <w:rFonts w:ascii="Arial" w:hAnsi="Arial" w:cs="Arial" w:eastAsia="Arial"/>
                <w:b/>
                <w:bCs/>
                <w:color w:val="9C2F7E"/>
                <w:sz w:val="20"/>
                <w:szCs w:val="20"/>
                <w:rtl/>
              </w:rPr>
              <w:t xml:space="preserve">(ג)  </w:t>
            </w:r>
            <w:r>
              <w:rPr>
                <w:rFonts w:ascii="Arial" w:hAnsi="Arial" w:cs="Arial" w:eastAsia="Arial"/>
                <w:color w:val="1F2430"/>
                <w:sz w:val="20"/>
                <w:szCs w:val="20"/>
                <w:rtl/>
              </w:rPr>
              <w:t>אין עבירה, משום שנישואין פרטיים עשויים לתפוס הלכתית</w:t>
            </w:r>
          </w:p>
          <w:p>
            <w:pPr>
              <w:bidi/>
              <w:spacing w:before="0" w:after="20" w:line="276" w:lineRule="auto"/>
              <w:ind w:right="400" w:hanging="300"/>
            </w:pPr>
            <w:r>
              <w:rPr>
                <w:rFonts w:ascii="Arial" w:hAnsi="Arial" w:cs="Arial" w:eastAsia="Arial"/>
                <w:b/>
                <w:bCs/>
                <w:color w:val="9C2F7E"/>
                <w:sz w:val="20"/>
                <w:szCs w:val="20"/>
                <w:rtl/>
              </w:rPr>
              <w:t xml:space="preserve">(ד)  </w:t>
            </w:r>
            <w:r>
              <w:rPr>
                <w:rFonts w:ascii="Arial" w:hAnsi="Arial" w:cs="Arial" w:eastAsia="Arial"/>
                <w:color w:val="1F2430"/>
                <w:sz w:val="20"/>
                <w:szCs w:val="20"/>
                <w:rtl/>
              </w:rPr>
              <w:t>מי שאינו דואג לרישום נישואיו או גירושיו, או לרישום נישואין שסידר לאחר, דינו מאסר שנתיים</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2A1C4"/>
              <w:left w:val="single" w:sz="8" w:space="0" w:color="D2A1C4"/>
              <w:bottom w:val="single" w:sz="8" w:space="0" w:color="D2A1C4"/>
              <w:right w:val="single" w:sz="8" w:space="0" w:color="D2A1C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9C2F7E"/>
              </w:rPr>
              <w:t xml:space="preserve"> 199 </w:t>
            </w:r>
            <w:r>
              <w:rPr>
                <w:rFonts w:ascii="Arial" w:hAnsi="Arial" w:cs="Arial" w:eastAsia="Arial"/>
                <w:sz w:val="20"/>
                <w:szCs w:val="20"/>
                <w:rtl/>
              </w:rPr>
              <w:t xml:space="preserve">  </w:t>
            </w:r>
            <w:r>
              <w:rPr>
                <w:rFonts w:ascii="Arial" w:hAnsi="Arial" w:cs="Arial" w:eastAsia="Arial"/>
                <w:b/>
                <w:bCs/>
                <w:color w:val="111827"/>
                <w:sz w:val="20"/>
                <w:szCs w:val="20"/>
                <w:rtl/>
              </w:rPr>
              <w:t>משה, תושב ארה״ב, לא המציא לרבנות אישור על גירושיו הקודמים, ולכן ערך עם סילביה טקס קידושין פרטי מלא. כעבור שנים נפרדו, וסילביה תבעה מזונות בבית המשפט האזרחי. משה טוען שלא התכוון באמת להינשא. מה הדין לפי פס״ד צונן נ׳ שטל?</w:t>
            </w:r>
          </w:p>
          <w:p>
            <w:pPr>
              <w:bidi/>
              <w:spacing w:before="0" w:after="20" w:line="276" w:lineRule="auto"/>
              <w:ind w:right="400" w:hanging="300"/>
            </w:pPr>
            <w:r>
              <w:rPr>
                <w:rFonts w:ascii="Arial" w:hAnsi="Arial" w:cs="Arial" w:eastAsia="Arial"/>
                <w:b/>
                <w:bCs/>
                <w:color w:val="9C2F7E"/>
                <w:sz w:val="20"/>
                <w:szCs w:val="20"/>
                <w:rtl/>
              </w:rPr>
              <w:t xml:space="preserve">(א)  </w:t>
            </w:r>
            <w:r>
              <w:rPr>
                <w:rFonts w:ascii="Arial" w:hAnsi="Arial" w:cs="Arial" w:eastAsia="Arial"/>
                <w:color w:val="1F2430"/>
                <w:sz w:val="20"/>
                <w:szCs w:val="20"/>
                <w:rtl/>
              </w:rPr>
              <w:t>סילביה לא תקבל מזונות: נישואין פרטיים של כשירי חיתון יוצרים קידושין נסתרים ופוגעים בתקנת הציבור</w:t>
            </w:r>
          </w:p>
          <w:p>
            <w:pPr>
              <w:bidi/>
              <w:spacing w:before="0" w:after="20" w:line="276" w:lineRule="auto"/>
              <w:ind w:right="400" w:hanging="300"/>
            </w:pPr>
            <w:r>
              <w:rPr>
                <w:rFonts w:ascii="Arial" w:hAnsi="Arial" w:cs="Arial" w:eastAsia="Arial"/>
                <w:b/>
                <w:bCs/>
                <w:color w:val="9C2F7E"/>
                <w:sz w:val="20"/>
                <w:szCs w:val="20"/>
                <w:rtl/>
              </w:rPr>
              <w:t xml:space="preserve">(ב)  </w:t>
            </w:r>
            <w:r>
              <w:rPr>
                <w:rFonts w:ascii="Arial" w:hAnsi="Arial" w:cs="Arial" w:eastAsia="Arial"/>
                <w:color w:val="1F2430"/>
                <w:sz w:val="20"/>
                <w:szCs w:val="20"/>
                <w:rtl/>
              </w:rPr>
              <w:t>סילביה תקבל מזונות מכוח הסכם משתמע, כפי שפסק בית המשפט המחוזי</w:t>
            </w:r>
          </w:p>
          <w:p>
            <w:pPr>
              <w:bidi/>
              <w:spacing w:before="0" w:after="20" w:line="276" w:lineRule="auto"/>
              <w:ind w:right="400" w:hanging="300"/>
            </w:pPr>
            <w:r>
              <w:rPr>
                <w:rFonts w:ascii="Arial" w:hAnsi="Arial" w:cs="Arial" w:eastAsia="Arial"/>
                <w:b/>
                <w:bCs/>
                <w:color w:val="9C2F7E"/>
                <w:sz w:val="20"/>
                <w:szCs w:val="20"/>
                <w:rtl/>
              </w:rPr>
              <w:t xml:space="preserve">(ג)  </w:t>
            </w:r>
            <w:r>
              <w:rPr>
                <w:rFonts w:ascii="Arial" w:hAnsi="Arial" w:cs="Arial" w:eastAsia="Arial"/>
                <w:color w:val="1F2430"/>
                <w:sz w:val="20"/>
                <w:szCs w:val="20"/>
                <w:rtl/>
              </w:rPr>
              <w:t>סילביה תקבל מזונות לפי הדין הדתי, משום שהקידושין תופסים הלכתית</w:t>
            </w:r>
          </w:p>
          <w:p>
            <w:pPr>
              <w:bidi/>
              <w:spacing w:before="0" w:after="20" w:line="276" w:lineRule="auto"/>
              <w:ind w:right="400" w:hanging="300"/>
            </w:pPr>
            <w:r>
              <w:rPr>
                <w:rFonts w:ascii="Arial" w:hAnsi="Arial" w:cs="Arial" w:eastAsia="Arial"/>
                <w:b/>
                <w:bCs/>
                <w:color w:val="9C2F7E"/>
                <w:sz w:val="20"/>
                <w:szCs w:val="20"/>
                <w:rtl/>
              </w:rPr>
              <w:t xml:space="preserve">(ד)  </w:t>
            </w:r>
            <w:r>
              <w:rPr>
                <w:rFonts w:ascii="Arial" w:hAnsi="Arial" w:cs="Arial" w:eastAsia="Arial"/>
                <w:color w:val="1F2430"/>
                <w:sz w:val="20"/>
                <w:szCs w:val="20"/>
                <w:rtl/>
              </w:rPr>
              <w:t>בית המשפט יעביר את התביעה לבית הדין הרבני בסמכות ייחודית</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2A1C4"/>
              <w:left w:val="single" w:sz="8" w:space="0" w:color="D2A1C4"/>
              <w:bottom w:val="single" w:sz="8" w:space="0" w:color="D2A1C4"/>
              <w:right w:val="single" w:sz="8" w:space="0" w:color="D2A1C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9C2F7E"/>
              </w:rPr>
              <w:t xml:space="preserve"> 200 </w:t>
            </w:r>
            <w:r>
              <w:rPr>
                <w:rFonts w:ascii="Arial" w:hAnsi="Arial" w:cs="Arial" w:eastAsia="Arial"/>
                <w:sz w:val="20"/>
                <w:szCs w:val="20"/>
                <w:rtl/>
              </w:rPr>
              <w:t xml:space="preserve">  </w:t>
            </w:r>
            <w:r>
              <w:rPr>
                <w:rFonts w:ascii="Arial" w:hAnsi="Arial" w:cs="Arial" w:eastAsia="Arial"/>
                <w:b/>
                <w:bCs/>
                <w:color w:val="111827"/>
                <w:sz w:val="20"/>
                <w:szCs w:val="20"/>
                <w:rtl/>
              </w:rPr>
              <w:t>כהן וגרושה ערכו טקס קידושין פרטי. בית הדין הרבני כתב שיש חששות בלבד, ופקיד המרשם סירב לרשום אותם כנשואים. מה קבע בג״ץ בפרשת רודניצקי?</w:t>
            </w:r>
          </w:p>
          <w:p>
            <w:pPr>
              <w:bidi/>
              <w:spacing w:before="0" w:after="20" w:line="276" w:lineRule="auto"/>
              <w:ind w:right="400" w:hanging="300"/>
            </w:pPr>
            <w:r>
              <w:rPr>
                <w:rFonts w:ascii="Arial" w:hAnsi="Arial" w:cs="Arial" w:eastAsia="Arial"/>
                <w:b/>
                <w:bCs/>
                <w:color w:val="9C2F7E"/>
                <w:sz w:val="20"/>
                <w:szCs w:val="20"/>
                <w:rtl/>
              </w:rPr>
              <w:t xml:space="preserve">(א)  </w:t>
            </w:r>
            <w:r>
              <w:rPr>
                <w:rFonts w:ascii="Arial" w:hAnsi="Arial" w:cs="Arial" w:eastAsia="Arial"/>
                <w:color w:val="1F2430"/>
                <w:sz w:val="20"/>
                <w:szCs w:val="20"/>
                <w:rtl/>
              </w:rPr>
              <w:t>העתירה נדחתה, כי הצהרה על חששות אינה תעודה ציבורית</w:t>
            </w:r>
          </w:p>
          <w:p>
            <w:pPr>
              <w:bidi/>
              <w:spacing w:before="0" w:after="20" w:line="276" w:lineRule="auto"/>
              <w:ind w:right="400" w:hanging="300"/>
            </w:pPr>
            <w:r>
              <w:rPr>
                <w:rFonts w:ascii="Arial" w:hAnsi="Arial" w:cs="Arial" w:eastAsia="Arial"/>
                <w:b/>
                <w:bCs/>
                <w:color w:val="9C2F7E"/>
                <w:sz w:val="20"/>
                <w:szCs w:val="20"/>
                <w:rtl/>
              </w:rPr>
              <w:t xml:space="preserve">(ב)  </w:t>
            </w:r>
            <w:r>
              <w:rPr>
                <w:rFonts w:ascii="Arial" w:hAnsi="Arial" w:cs="Arial" w:eastAsia="Arial"/>
                <w:color w:val="1F2430"/>
                <w:sz w:val="20"/>
                <w:szCs w:val="20"/>
                <w:rtl/>
              </w:rPr>
              <w:t>בני הזוג יירשמו כנשואים רק אם יינשאו בנוסף בנישואין אזרחיים</w:t>
            </w:r>
          </w:p>
          <w:p>
            <w:pPr>
              <w:bidi/>
              <w:spacing w:before="0" w:after="20" w:line="276" w:lineRule="auto"/>
              <w:ind w:right="400" w:hanging="300"/>
            </w:pPr>
            <w:r>
              <w:rPr>
                <w:rFonts w:ascii="Arial" w:hAnsi="Arial" w:cs="Arial" w:eastAsia="Arial"/>
                <w:b/>
                <w:bCs/>
                <w:color w:val="9C2F7E"/>
                <w:sz w:val="20"/>
                <w:szCs w:val="20"/>
                <w:rtl/>
              </w:rPr>
              <w:t xml:space="preserve">(ג)  </w:t>
            </w:r>
            <w:r>
              <w:rPr>
                <w:rFonts w:ascii="Arial" w:hAnsi="Arial" w:cs="Arial" w:eastAsia="Arial"/>
                <w:color w:val="1F2430"/>
                <w:sz w:val="20"/>
                <w:szCs w:val="20"/>
                <w:rtl/>
              </w:rPr>
              <w:t>מחמת הספק בני הזוג אסורים להינשא לאחרים בלי גט פיטורין, ולכן יש לרשום אותם כנשואים</w:t>
            </w:r>
          </w:p>
          <w:p>
            <w:pPr>
              <w:bidi/>
              <w:spacing w:before="0" w:after="20" w:line="276" w:lineRule="auto"/>
              <w:ind w:right="400" w:hanging="300"/>
            </w:pPr>
            <w:r>
              <w:rPr>
                <w:rFonts w:ascii="Arial" w:hAnsi="Arial" w:cs="Arial" w:eastAsia="Arial"/>
                <w:b/>
                <w:bCs/>
                <w:color w:val="9C2F7E"/>
                <w:sz w:val="20"/>
                <w:szCs w:val="20"/>
                <w:rtl/>
              </w:rPr>
              <w:t xml:space="preserve">(ד)  </w:t>
            </w:r>
            <w:r>
              <w:rPr>
                <w:rFonts w:ascii="Arial" w:hAnsi="Arial" w:cs="Arial" w:eastAsia="Arial"/>
                <w:color w:val="1F2430"/>
                <w:sz w:val="20"/>
                <w:szCs w:val="20"/>
                <w:rtl/>
              </w:rPr>
              <w:t>הנישואין בטלים, משום שכהן וגרושה הם איסור כרת</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2A1C4"/>
              <w:left w:val="single" w:sz="8" w:space="0" w:color="D2A1C4"/>
              <w:bottom w:val="single" w:sz="8" w:space="0" w:color="D2A1C4"/>
              <w:right w:val="single" w:sz="8" w:space="0" w:color="D2A1C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9C2F7E"/>
              </w:rPr>
              <w:t xml:space="preserve"> 201 </w:t>
            </w:r>
            <w:r>
              <w:rPr>
                <w:rFonts w:ascii="Arial" w:hAnsi="Arial" w:cs="Arial" w:eastAsia="Arial"/>
                <w:sz w:val="20"/>
                <w:szCs w:val="20"/>
                <w:rtl/>
              </w:rPr>
              <w:t xml:space="preserve">  </w:t>
            </w:r>
            <w:r>
              <w:rPr>
                <w:rFonts w:ascii="Arial" w:hAnsi="Arial" w:cs="Arial" w:eastAsia="Arial"/>
                <w:b/>
                <w:bCs/>
                <w:color w:val="111827"/>
                <w:sz w:val="20"/>
                <w:szCs w:val="20"/>
                <w:rtl/>
              </w:rPr>
              <w:t>בעקבות פסק דין בנוסח רודניצקי נרשמו בני זוג כנשואים. כעבור שנים פנו לבית הדין הרבני, והאישה טענה שבית הדין כבול לקביעת בג״ץ שהם נשואים. מהו הדין?</w:t>
            </w:r>
          </w:p>
          <w:p>
            <w:pPr>
              <w:bidi/>
              <w:spacing w:before="0" w:after="20" w:line="276" w:lineRule="auto"/>
              <w:ind w:right="400" w:hanging="300"/>
            </w:pPr>
            <w:r>
              <w:rPr>
                <w:rFonts w:ascii="Arial" w:hAnsi="Arial" w:cs="Arial" w:eastAsia="Arial"/>
                <w:b/>
                <w:bCs/>
                <w:color w:val="9C2F7E"/>
                <w:sz w:val="20"/>
                <w:szCs w:val="20"/>
                <w:rtl/>
              </w:rPr>
              <w:t xml:space="preserve">(א)  </w:t>
            </w:r>
            <w:r>
              <w:rPr>
                <w:rFonts w:ascii="Arial" w:hAnsi="Arial" w:cs="Arial" w:eastAsia="Arial"/>
                <w:color w:val="1F2430"/>
                <w:sz w:val="20"/>
                <w:szCs w:val="20"/>
                <w:rtl/>
              </w:rPr>
              <w:t>האישה צודקת: פסק דין של בג״ץ מחייב את כל הערכאות בכל עניין</w:t>
            </w:r>
          </w:p>
          <w:p>
            <w:pPr>
              <w:bidi/>
              <w:spacing w:before="0" w:after="20" w:line="276" w:lineRule="auto"/>
              <w:ind w:right="400" w:hanging="300"/>
            </w:pPr>
            <w:r>
              <w:rPr>
                <w:rFonts w:ascii="Arial" w:hAnsi="Arial" w:cs="Arial" w:eastAsia="Arial"/>
                <w:b/>
                <w:bCs/>
                <w:color w:val="9C2F7E"/>
                <w:sz w:val="20"/>
                <w:szCs w:val="20"/>
                <w:rtl/>
              </w:rPr>
              <w:t xml:space="preserve">(ב)  </w:t>
            </w:r>
            <w:r>
              <w:rPr>
                <w:rFonts w:ascii="Arial" w:hAnsi="Arial" w:cs="Arial" w:eastAsia="Arial"/>
                <w:color w:val="1F2430"/>
                <w:sz w:val="20"/>
                <w:szCs w:val="20"/>
                <w:rtl/>
              </w:rPr>
              <w:t>האישה צודקת, משום שהרישום במרשם הוא ראיה מכרעת למצב האישי</w:t>
            </w:r>
          </w:p>
          <w:p>
            <w:pPr>
              <w:bidi/>
              <w:spacing w:before="0" w:after="20" w:line="276" w:lineRule="auto"/>
              <w:ind w:right="400" w:hanging="300"/>
            </w:pPr>
            <w:r>
              <w:rPr>
                <w:rFonts w:ascii="Arial" w:hAnsi="Arial" w:cs="Arial" w:eastAsia="Arial"/>
                <w:b/>
                <w:bCs/>
                <w:color w:val="9C2F7E"/>
                <w:sz w:val="20"/>
                <w:szCs w:val="20"/>
                <w:rtl/>
              </w:rPr>
              <w:t xml:space="preserve">(ג)  </w:t>
            </w:r>
            <w:r>
              <w:rPr>
                <w:rFonts w:ascii="Arial" w:hAnsi="Arial" w:cs="Arial" w:eastAsia="Arial"/>
                <w:color w:val="1F2430"/>
                <w:sz w:val="20"/>
                <w:szCs w:val="20"/>
                <w:rtl/>
              </w:rPr>
              <w:t>האישה טועה: ההכרעה ניתנה בסמכות נגררת לפי סעיף 76 לחוק בתי המשפט ותקפה רק לצורך אותו עניין (הרישום)</w:t>
            </w:r>
          </w:p>
          <w:p>
            <w:pPr>
              <w:bidi/>
              <w:spacing w:before="0" w:after="20" w:line="276" w:lineRule="auto"/>
              <w:ind w:right="400" w:hanging="300"/>
            </w:pPr>
            <w:r>
              <w:rPr>
                <w:rFonts w:ascii="Arial" w:hAnsi="Arial" w:cs="Arial" w:eastAsia="Arial"/>
                <w:b/>
                <w:bCs/>
                <w:color w:val="9C2F7E"/>
                <w:sz w:val="20"/>
                <w:szCs w:val="20"/>
                <w:rtl/>
              </w:rPr>
              <w:t xml:space="preserve">(ד)  </w:t>
            </w:r>
            <w:r>
              <w:rPr>
                <w:rFonts w:ascii="Arial" w:hAnsi="Arial" w:cs="Arial" w:eastAsia="Arial"/>
                <w:color w:val="1F2430"/>
                <w:sz w:val="20"/>
                <w:szCs w:val="20"/>
                <w:rtl/>
              </w:rPr>
              <w:t>האישה טועה, משום שבג״ץ אינו מוסמך לדון בענייני רישום</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2A1C4"/>
              <w:left w:val="single" w:sz="8" w:space="0" w:color="D2A1C4"/>
              <w:bottom w:val="single" w:sz="8" w:space="0" w:color="D2A1C4"/>
              <w:right w:val="single" w:sz="8" w:space="0" w:color="D2A1C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9C2F7E"/>
              </w:rPr>
              <w:t xml:space="preserve"> 202 </w:t>
            </w:r>
            <w:r>
              <w:rPr>
                <w:rFonts w:ascii="Arial" w:hAnsi="Arial" w:cs="Arial" w:eastAsia="Arial"/>
                <w:sz w:val="20"/>
                <w:szCs w:val="20"/>
                <w:rtl/>
              </w:rPr>
              <w:t xml:space="preserve">  </w:t>
            </w:r>
            <w:r>
              <w:rPr>
                <w:rFonts w:ascii="Arial" w:hAnsi="Arial" w:cs="Arial" w:eastAsia="Arial"/>
                <w:b/>
                <w:bCs/>
                <w:color w:val="111827"/>
                <w:sz w:val="20"/>
                <w:szCs w:val="20"/>
                <w:rtl/>
              </w:rPr>
              <w:t>דוד, יהודי, וקתרין, נוצרייה, ערכו בקיבוץ טקס יהודי פרטי (הרי את מקודשת לי, טבעת ועדים) וביקשו להירשם כנשואים, בטענה שהם פסולי חיתון כמו רודניצקי. מה הדין?</w:t>
            </w:r>
          </w:p>
          <w:p>
            <w:pPr>
              <w:bidi/>
              <w:spacing w:before="0" w:after="20" w:line="276" w:lineRule="auto"/>
              <w:ind w:right="400" w:hanging="300"/>
            </w:pPr>
            <w:r>
              <w:rPr>
                <w:rFonts w:ascii="Arial" w:hAnsi="Arial" w:cs="Arial" w:eastAsia="Arial"/>
                <w:b/>
                <w:bCs/>
                <w:color w:val="9C2F7E"/>
                <w:sz w:val="20"/>
                <w:szCs w:val="20"/>
                <w:rtl/>
              </w:rPr>
              <w:t xml:space="preserve">(א)  </w:t>
            </w:r>
            <w:r>
              <w:rPr>
                <w:rFonts w:ascii="Arial" w:hAnsi="Arial" w:cs="Arial" w:eastAsia="Arial"/>
                <w:color w:val="1F2430"/>
                <w:sz w:val="20"/>
                <w:szCs w:val="20"/>
                <w:rtl/>
              </w:rPr>
              <w:t>לא יירשמו: בנישואי יהודי ונוצרייה הקידושין אינם תופסים כלל לפי הדין היהודי, ולכן אין לטקס משמעות (טפר)</w:t>
            </w:r>
          </w:p>
          <w:p>
            <w:pPr>
              <w:bidi/>
              <w:spacing w:before="0" w:after="20" w:line="276" w:lineRule="auto"/>
              <w:ind w:right="400" w:hanging="300"/>
            </w:pPr>
            <w:r>
              <w:rPr>
                <w:rFonts w:ascii="Arial" w:hAnsi="Arial" w:cs="Arial" w:eastAsia="Arial"/>
                <w:b/>
                <w:bCs/>
                <w:color w:val="9C2F7E"/>
                <w:sz w:val="20"/>
                <w:szCs w:val="20"/>
                <w:rtl/>
              </w:rPr>
              <w:t xml:space="preserve">(ב)  </w:t>
            </w:r>
            <w:r>
              <w:rPr>
                <w:rFonts w:ascii="Arial" w:hAnsi="Arial" w:cs="Arial" w:eastAsia="Arial"/>
                <w:color w:val="1F2430"/>
                <w:sz w:val="20"/>
                <w:szCs w:val="20"/>
                <w:rtl/>
              </w:rPr>
              <w:t>יירשמו, כי גם הם פסולי חיתון ובית המשפט נוטה לעזור לפסולי חיתון</w:t>
            </w:r>
          </w:p>
          <w:p>
            <w:pPr>
              <w:bidi/>
              <w:spacing w:before="0" w:after="20" w:line="276" w:lineRule="auto"/>
              <w:ind w:right="400" w:hanging="300"/>
            </w:pPr>
            <w:r>
              <w:rPr>
                <w:rFonts w:ascii="Arial" w:hAnsi="Arial" w:cs="Arial" w:eastAsia="Arial"/>
                <w:b/>
                <w:bCs/>
                <w:color w:val="9C2F7E"/>
                <w:sz w:val="20"/>
                <w:szCs w:val="20"/>
                <w:rtl/>
              </w:rPr>
              <w:t xml:space="preserve">(ג)  </w:t>
            </w:r>
            <w:r>
              <w:rPr>
                <w:rFonts w:ascii="Arial" w:hAnsi="Arial" w:cs="Arial" w:eastAsia="Arial"/>
                <w:color w:val="1F2430"/>
                <w:sz w:val="20"/>
                <w:szCs w:val="20"/>
                <w:rtl/>
              </w:rPr>
              <w:t>יירשמו, כי אין אי נכונות גלויה לעין</w:t>
            </w:r>
          </w:p>
          <w:p>
            <w:pPr>
              <w:bidi/>
              <w:spacing w:before="0" w:after="20" w:line="276" w:lineRule="auto"/>
              <w:ind w:right="400" w:hanging="300"/>
            </w:pPr>
            <w:r>
              <w:rPr>
                <w:rFonts w:ascii="Arial" w:hAnsi="Arial" w:cs="Arial" w:eastAsia="Arial"/>
                <w:b/>
                <w:bCs/>
                <w:color w:val="9C2F7E"/>
                <w:sz w:val="20"/>
                <w:szCs w:val="20"/>
                <w:rtl/>
              </w:rPr>
              <w:t xml:space="preserve">(ד)  </w:t>
            </w:r>
            <w:r>
              <w:rPr>
                <w:rFonts w:ascii="Arial" w:hAnsi="Arial" w:cs="Arial" w:eastAsia="Arial"/>
                <w:color w:val="1F2430"/>
                <w:sz w:val="20"/>
                <w:szCs w:val="20"/>
                <w:rtl/>
              </w:rPr>
              <w:t>לא יירשמו עד שבית הדין הרבני יסדר להם גט לחומרא</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2A1C4"/>
              <w:left w:val="single" w:sz="8" w:space="0" w:color="D2A1C4"/>
              <w:bottom w:val="single" w:sz="8" w:space="0" w:color="D2A1C4"/>
              <w:right w:val="single" w:sz="8" w:space="0" w:color="D2A1C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9C2F7E"/>
              </w:rPr>
              <w:t xml:space="preserve"> 203 </w:t>
            </w:r>
            <w:r>
              <w:rPr>
                <w:rFonts w:ascii="Arial" w:hAnsi="Arial" w:cs="Arial" w:eastAsia="Arial"/>
                <w:sz w:val="20"/>
                <w:szCs w:val="20"/>
                <w:rtl/>
              </w:rPr>
              <w:t xml:space="preserve">  </w:t>
            </w:r>
            <w:r>
              <w:rPr>
                <w:rFonts w:ascii="Arial" w:hAnsi="Arial" w:cs="Arial" w:eastAsia="Arial"/>
                <w:b/>
                <w:bCs/>
                <w:color w:val="111827"/>
                <w:sz w:val="20"/>
                <w:szCs w:val="20"/>
                <w:rtl/>
              </w:rPr>
              <w:t>איזו מהטענות הבאות נכונה?</w:t>
            </w:r>
          </w:p>
          <w:p>
            <w:pPr>
              <w:bidi/>
              <w:spacing w:before="0" w:after="20" w:line="276" w:lineRule="auto"/>
              <w:ind w:right="400" w:hanging="300"/>
            </w:pPr>
            <w:r>
              <w:rPr>
                <w:rFonts w:ascii="Arial" w:hAnsi="Arial" w:cs="Arial" w:eastAsia="Arial"/>
                <w:b/>
                <w:bCs/>
                <w:color w:val="9C2F7E"/>
                <w:sz w:val="20"/>
                <w:szCs w:val="20"/>
                <w:rtl/>
              </w:rPr>
              <w:t xml:space="preserve">(א)  </w:t>
            </w:r>
            <w:r>
              <w:rPr>
                <w:rFonts w:ascii="Arial" w:hAnsi="Arial" w:cs="Arial" w:eastAsia="Arial"/>
                <w:color w:val="1F2430"/>
                <w:sz w:val="20"/>
                <w:szCs w:val="20"/>
                <w:rtl/>
              </w:rPr>
              <w:t>ברוגוזינסקי נקבע שזוג שאינו מאמין אינו נחשב יהודי לעניין חוק שיפוט בתי דין רבניים</w:t>
            </w:r>
          </w:p>
          <w:p>
            <w:pPr>
              <w:bidi/>
              <w:spacing w:before="0" w:after="20" w:line="276" w:lineRule="auto"/>
              <w:ind w:right="400" w:hanging="300"/>
            </w:pPr>
            <w:r>
              <w:rPr>
                <w:rFonts w:ascii="Arial" w:hAnsi="Arial" w:cs="Arial" w:eastAsia="Arial"/>
                <w:b/>
                <w:bCs/>
                <w:color w:val="9C2F7E"/>
                <w:sz w:val="20"/>
                <w:szCs w:val="20"/>
                <w:rtl/>
              </w:rPr>
              <w:t xml:space="preserve">(ב)  </w:t>
            </w:r>
            <w:r>
              <w:rPr>
                <w:rFonts w:ascii="Arial" w:hAnsi="Arial" w:cs="Arial" w:eastAsia="Arial"/>
                <w:color w:val="1F2430"/>
                <w:sz w:val="20"/>
                <w:szCs w:val="20"/>
                <w:rtl/>
              </w:rPr>
              <w:t>בגורפינקל הורה בג״ץ לרשום מיד כהן וגרושה שהציגו תצהירי עדים ותמונות מהחתונה</w:t>
            </w:r>
          </w:p>
          <w:p>
            <w:pPr>
              <w:bidi/>
              <w:spacing w:before="0" w:after="20" w:line="276" w:lineRule="auto"/>
              <w:ind w:right="400" w:hanging="300"/>
            </w:pPr>
            <w:r>
              <w:rPr>
                <w:rFonts w:ascii="Arial" w:hAnsi="Arial" w:cs="Arial" w:eastAsia="Arial"/>
                <w:b/>
                <w:bCs/>
                <w:color w:val="9C2F7E"/>
                <w:sz w:val="20"/>
                <w:szCs w:val="20"/>
                <w:rtl/>
              </w:rPr>
              <w:t xml:space="preserve">(ג)  </w:t>
            </w:r>
            <w:r>
              <w:rPr>
                <w:rFonts w:ascii="Arial" w:hAnsi="Arial" w:cs="Arial" w:eastAsia="Arial"/>
                <w:color w:val="1F2430"/>
                <w:sz w:val="20"/>
                <w:szCs w:val="20"/>
                <w:rtl/>
              </w:rPr>
              <w:t>פקיד המרשם רשאי לרשום שינוי ממצב רווק לנשוי על סמך הצהרה פרטית של בני הזוג</w:t>
            </w:r>
          </w:p>
          <w:p>
            <w:pPr>
              <w:bidi/>
              <w:spacing w:before="0" w:after="20" w:line="276" w:lineRule="auto"/>
              <w:ind w:right="400" w:hanging="300"/>
            </w:pPr>
            <w:r>
              <w:rPr>
                <w:rFonts w:ascii="Arial" w:hAnsi="Arial" w:cs="Arial" w:eastAsia="Arial"/>
                <w:b/>
                <w:bCs/>
                <w:color w:val="9C2F7E"/>
                <w:sz w:val="20"/>
                <w:szCs w:val="20"/>
                <w:rtl/>
              </w:rPr>
              <w:t xml:space="preserve">(ד)  </w:t>
            </w:r>
            <w:r>
              <w:rPr>
                <w:rFonts w:ascii="Arial" w:hAnsi="Arial" w:cs="Arial" w:eastAsia="Arial"/>
                <w:color w:val="1F2430"/>
                <w:sz w:val="20"/>
                <w:szCs w:val="20"/>
                <w:rtl/>
              </w:rPr>
              <w:t>בגורפינקל נקבע שעל בני הזוג לפנות תחילה לבית הדין הרבני, ורק אם יסרב יוכלו לשוב לבג״ץ</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2A1C4"/>
              <w:left w:val="single" w:sz="8" w:space="0" w:color="D2A1C4"/>
              <w:bottom w:val="single" w:sz="8" w:space="0" w:color="D2A1C4"/>
              <w:right w:val="single" w:sz="8" w:space="0" w:color="D2A1C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9C2F7E"/>
              </w:rPr>
              <w:t xml:space="preserve"> 204 </w:t>
            </w:r>
            <w:r>
              <w:rPr>
                <w:rFonts w:ascii="Arial" w:hAnsi="Arial" w:cs="Arial" w:eastAsia="Arial"/>
                <w:sz w:val="20"/>
                <w:szCs w:val="20"/>
                <w:rtl/>
              </w:rPr>
              <w:t xml:space="preserve">  </w:t>
            </w:r>
            <w:r>
              <w:rPr>
                <w:rFonts w:ascii="Arial" w:hAnsi="Arial" w:cs="Arial" w:eastAsia="Arial"/>
                <w:b/>
                <w:bCs/>
                <w:color w:val="111827"/>
                <w:sz w:val="20"/>
                <w:szCs w:val="20"/>
                <w:rtl/>
              </w:rPr>
              <w:t>כהן וגרושה שנישאו בטקס פרטי ביקשו לאשר הסכם לחיי משפחה לפי חוק יחסי ממון. בית הדין הרבני הגדול קבע שלא יוכלו להינשא לאחרים בלי גט מספק או מחומרא. מה פסק העליון בע״א 640/82 כהן?</w:t>
            </w:r>
          </w:p>
          <w:p>
            <w:pPr>
              <w:bidi/>
              <w:spacing w:before="0" w:after="20" w:line="276" w:lineRule="auto"/>
              <w:ind w:right="400" w:hanging="300"/>
            </w:pPr>
            <w:r>
              <w:rPr>
                <w:rFonts w:ascii="Arial" w:hAnsi="Arial" w:cs="Arial" w:eastAsia="Arial"/>
                <w:b/>
                <w:bCs/>
                <w:color w:val="9C2F7E"/>
                <w:sz w:val="20"/>
                <w:szCs w:val="20"/>
                <w:rtl/>
              </w:rPr>
              <w:t xml:space="preserve">(א)  </w:t>
            </w:r>
            <w:r>
              <w:rPr>
                <w:rFonts w:ascii="Arial" w:hAnsi="Arial" w:cs="Arial" w:eastAsia="Arial"/>
                <w:color w:val="1F2430"/>
                <w:sz w:val="20"/>
                <w:szCs w:val="20"/>
                <w:rtl/>
              </w:rPr>
              <w:t>ההסכם לא יאושר, משום שבתעודות הזהות הם רשומים רווק וגרושה</w:t>
            </w:r>
          </w:p>
          <w:p>
            <w:pPr>
              <w:bidi/>
              <w:spacing w:before="0" w:after="20" w:line="276" w:lineRule="auto"/>
              <w:ind w:right="400" w:hanging="300"/>
            </w:pPr>
            <w:r>
              <w:rPr>
                <w:rFonts w:ascii="Arial" w:hAnsi="Arial" w:cs="Arial" w:eastAsia="Arial"/>
                <w:b/>
                <w:bCs/>
                <w:color w:val="9C2F7E"/>
                <w:sz w:val="20"/>
                <w:szCs w:val="20"/>
                <w:rtl/>
              </w:rPr>
              <w:t xml:space="preserve">(ב)  </w:t>
            </w:r>
            <w:r>
              <w:rPr>
                <w:rFonts w:ascii="Arial" w:hAnsi="Arial" w:cs="Arial" w:eastAsia="Arial"/>
                <w:color w:val="1F2430"/>
                <w:sz w:val="20"/>
                <w:szCs w:val="20"/>
                <w:rtl/>
              </w:rPr>
              <w:t>בני הזוג יותר נשואים מרווקים, ולכן ניתן להכיר בזכויותיהם הממוניות</w:t>
            </w:r>
          </w:p>
          <w:p>
            <w:pPr>
              <w:bidi/>
              <w:spacing w:before="0" w:after="20" w:line="276" w:lineRule="auto"/>
              <w:ind w:right="400" w:hanging="300"/>
            </w:pPr>
            <w:r>
              <w:rPr>
                <w:rFonts w:ascii="Arial" w:hAnsi="Arial" w:cs="Arial" w:eastAsia="Arial"/>
                <w:b/>
                <w:bCs/>
                <w:color w:val="9C2F7E"/>
                <w:sz w:val="20"/>
                <w:szCs w:val="20"/>
                <w:rtl/>
              </w:rPr>
              <w:t xml:space="preserve">(ג)  </w:t>
            </w:r>
            <w:r>
              <w:rPr>
                <w:rFonts w:ascii="Arial" w:hAnsi="Arial" w:cs="Arial" w:eastAsia="Arial"/>
                <w:color w:val="1F2430"/>
                <w:sz w:val="20"/>
                <w:szCs w:val="20"/>
                <w:rtl/>
              </w:rPr>
              <w:t>ההסכם יאושר רק לאחר שיינשאו בנישואין אזרחיים בחו״ל</w:t>
            </w:r>
          </w:p>
          <w:p>
            <w:pPr>
              <w:bidi/>
              <w:spacing w:before="0" w:after="20" w:line="276" w:lineRule="auto"/>
              <w:ind w:right="400" w:hanging="300"/>
            </w:pPr>
            <w:r>
              <w:rPr>
                <w:rFonts w:ascii="Arial" w:hAnsi="Arial" w:cs="Arial" w:eastAsia="Arial"/>
                <w:b/>
                <w:bCs/>
                <w:color w:val="9C2F7E"/>
                <w:sz w:val="20"/>
                <w:szCs w:val="20"/>
                <w:rtl/>
              </w:rPr>
              <w:t xml:space="preserve">(ד)  </w:t>
            </w:r>
            <w:r>
              <w:rPr>
                <w:rFonts w:ascii="Arial" w:hAnsi="Arial" w:cs="Arial" w:eastAsia="Arial"/>
                <w:color w:val="1F2430"/>
                <w:sz w:val="20"/>
                <w:szCs w:val="20"/>
                <w:rtl/>
              </w:rPr>
              <w:t>חוק יחסי ממון אינו חל אלא על מי שנישא ברבנות</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2A1C4"/>
              <w:left w:val="single" w:sz="8" w:space="0" w:color="D2A1C4"/>
              <w:bottom w:val="single" w:sz="8" w:space="0" w:color="D2A1C4"/>
              <w:right w:val="single" w:sz="8" w:space="0" w:color="D2A1C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9C2F7E"/>
              </w:rPr>
              <w:t xml:space="preserve"> 205 </w:t>
            </w:r>
            <w:r>
              <w:rPr>
                <w:rFonts w:ascii="Arial" w:hAnsi="Arial" w:cs="Arial" w:eastAsia="Arial"/>
                <w:sz w:val="20"/>
                <w:szCs w:val="20"/>
                <w:rtl/>
              </w:rPr>
              <w:t xml:space="preserve">  </w:t>
            </w:r>
            <w:r>
              <w:rPr>
                <w:rFonts w:ascii="Arial" w:hAnsi="Arial" w:cs="Arial" w:eastAsia="Arial"/>
                <w:b/>
                <w:bCs/>
                <w:color w:val="111827"/>
                <w:sz w:val="20"/>
                <w:szCs w:val="20"/>
                <w:rtl/>
              </w:rPr>
              <w:t>זוג נישא בטקס פרטי וביקש מבית הדין הרבני לאשר את נישואיו. איזה מהבאים אינו חלק מהנוהל שקבע בית הדין (תיק 1093889/1) לאישור נישואין פרטיים?</w:t>
            </w:r>
          </w:p>
          <w:p>
            <w:pPr>
              <w:bidi/>
              <w:spacing w:before="0" w:after="20" w:line="276" w:lineRule="auto"/>
              <w:ind w:right="400" w:hanging="300"/>
            </w:pPr>
            <w:r>
              <w:rPr>
                <w:rFonts w:ascii="Arial" w:hAnsi="Arial" w:cs="Arial" w:eastAsia="Arial"/>
                <w:b/>
                <w:bCs/>
                <w:color w:val="9C2F7E"/>
                <w:sz w:val="20"/>
                <w:szCs w:val="20"/>
                <w:rtl/>
              </w:rPr>
              <w:t xml:space="preserve">(א)  </w:t>
            </w:r>
            <w:r>
              <w:rPr>
                <w:rFonts w:ascii="Arial" w:hAnsi="Arial" w:cs="Arial" w:eastAsia="Arial"/>
                <w:color w:val="1F2430"/>
                <w:sz w:val="20"/>
                <w:szCs w:val="20"/>
                <w:rtl/>
              </w:rPr>
              <w:t>על בני הזוג להציג תעודת נישואין אזרחית ממדינה זרה</w:t>
            </w:r>
          </w:p>
          <w:p>
            <w:pPr>
              <w:bidi/>
              <w:spacing w:before="0" w:after="20" w:line="276" w:lineRule="auto"/>
              <w:ind w:right="400" w:hanging="300"/>
            </w:pPr>
            <w:r>
              <w:rPr>
                <w:rFonts w:ascii="Arial" w:hAnsi="Arial" w:cs="Arial" w:eastAsia="Arial"/>
                <w:b/>
                <w:bCs/>
                <w:color w:val="9C2F7E"/>
                <w:sz w:val="20"/>
                <w:szCs w:val="20"/>
                <w:rtl/>
              </w:rPr>
              <w:t xml:space="preserve">(ב)  </w:t>
            </w:r>
            <w:r>
              <w:rPr>
                <w:rFonts w:ascii="Arial" w:hAnsi="Arial" w:cs="Arial" w:eastAsia="Arial"/>
                <w:color w:val="1F2430"/>
                <w:sz w:val="20"/>
                <w:szCs w:val="20"/>
                <w:rtl/>
              </w:rPr>
              <w:t>על המבקשים למסור את שם עורך הנישואין</w:t>
            </w:r>
          </w:p>
          <w:p>
            <w:pPr>
              <w:bidi/>
              <w:spacing w:before="0" w:after="20" w:line="276" w:lineRule="auto"/>
              <w:ind w:right="400" w:hanging="300"/>
            </w:pPr>
            <w:r>
              <w:rPr>
                <w:rFonts w:ascii="Arial" w:hAnsi="Arial" w:cs="Arial" w:eastAsia="Arial"/>
                <w:b/>
                <w:bCs/>
                <w:color w:val="9C2F7E"/>
                <w:sz w:val="20"/>
                <w:szCs w:val="20"/>
                <w:rtl/>
              </w:rPr>
              <w:t xml:space="preserve">(ג)  </w:t>
            </w:r>
            <w:r>
              <w:rPr>
                <w:rFonts w:ascii="Arial" w:hAnsi="Arial" w:cs="Arial" w:eastAsia="Arial"/>
                <w:color w:val="1F2430"/>
                <w:sz w:val="20"/>
                <w:szCs w:val="20"/>
                <w:rtl/>
              </w:rPr>
              <w:t>על עורך הנישואין להצהיר שהיה ברור לו שבני הזוג פנויים ורשאים להינשא</w:t>
            </w:r>
          </w:p>
          <w:p>
            <w:pPr>
              <w:bidi/>
              <w:spacing w:before="0" w:after="20" w:line="276" w:lineRule="auto"/>
              <w:ind w:right="400" w:hanging="300"/>
            </w:pPr>
            <w:r>
              <w:rPr>
                <w:rFonts w:ascii="Arial" w:hAnsi="Arial" w:cs="Arial" w:eastAsia="Arial"/>
                <w:b/>
                <w:bCs/>
                <w:color w:val="9C2F7E"/>
                <w:sz w:val="20"/>
                <w:szCs w:val="20"/>
                <w:rtl/>
              </w:rPr>
              <w:t xml:space="preserve">(ד)  </w:t>
            </w:r>
            <w:r>
              <w:rPr>
                <w:rFonts w:ascii="Arial" w:hAnsi="Arial" w:cs="Arial" w:eastAsia="Arial"/>
                <w:color w:val="1F2430"/>
                <w:sz w:val="20"/>
                <w:szCs w:val="20"/>
                <w:rtl/>
              </w:rPr>
              <w:t>על עורך הנישואין להתחייב שלא לערוך עוד נישואין לבני זוג שלא נרשמו</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2A1C4"/>
              <w:left w:val="single" w:sz="8" w:space="0" w:color="D2A1C4"/>
              <w:bottom w:val="single" w:sz="8" w:space="0" w:color="D2A1C4"/>
              <w:right w:val="single" w:sz="8" w:space="0" w:color="D2A1C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9C2F7E"/>
              </w:rPr>
              <w:t xml:space="preserve"> 206 </w:t>
            </w:r>
            <w:r>
              <w:rPr>
                <w:rFonts w:ascii="Arial" w:hAnsi="Arial" w:cs="Arial" w:eastAsia="Arial"/>
                <w:sz w:val="20"/>
                <w:szCs w:val="20"/>
                <w:rtl/>
              </w:rPr>
              <w:t xml:space="preserve">  </w:t>
            </w:r>
            <w:r>
              <w:rPr>
                <w:rFonts w:ascii="Arial" w:hAnsi="Arial" w:cs="Arial" w:eastAsia="Arial"/>
                <w:b/>
                <w:bCs/>
                <w:color w:val="111827"/>
                <w:sz w:val="20"/>
                <w:szCs w:val="20"/>
                <w:rtl/>
              </w:rPr>
              <w:t>בבג״ץ 2232/03 תיקן בית הדין הרבני הגדול את פסק הדין האזורי. במקום אינם נשואים כדמו״י ורשאים להינשא כפנויים נכתב: בית הדין מתיר את הנישואין. מה המשמעות של השינוי?</w:t>
            </w:r>
          </w:p>
          <w:p>
            <w:pPr>
              <w:bidi/>
              <w:spacing w:before="0" w:after="20" w:line="276" w:lineRule="auto"/>
              <w:ind w:right="400" w:hanging="300"/>
            </w:pPr>
            <w:r>
              <w:rPr>
                <w:rFonts w:ascii="Arial" w:hAnsi="Arial" w:cs="Arial" w:eastAsia="Arial"/>
                <w:b/>
                <w:bCs/>
                <w:color w:val="9C2F7E"/>
                <w:sz w:val="20"/>
                <w:szCs w:val="20"/>
                <w:rtl/>
              </w:rPr>
              <w:t xml:space="preserve">(א)  </w:t>
            </w:r>
            <w:r>
              <w:rPr>
                <w:rFonts w:ascii="Arial" w:hAnsi="Arial" w:cs="Arial" w:eastAsia="Arial"/>
                <w:color w:val="1F2430"/>
                <w:sz w:val="20"/>
                <w:szCs w:val="20"/>
                <w:rtl/>
              </w:rPr>
              <w:t>אין לו משמעות מהותית, זה שינוי ניסוח בלבד</w:t>
            </w:r>
          </w:p>
          <w:p>
            <w:pPr>
              <w:bidi/>
              <w:spacing w:before="0" w:after="20" w:line="276" w:lineRule="auto"/>
              <w:ind w:right="400" w:hanging="300"/>
            </w:pPr>
            <w:r>
              <w:rPr>
                <w:rFonts w:ascii="Arial" w:hAnsi="Arial" w:cs="Arial" w:eastAsia="Arial"/>
                <w:b/>
                <w:bCs/>
                <w:color w:val="9C2F7E"/>
                <w:sz w:val="20"/>
                <w:szCs w:val="20"/>
                <w:rtl/>
              </w:rPr>
              <w:t xml:space="preserve">(ב)  </w:t>
            </w:r>
            <w:r>
              <w:rPr>
                <w:rFonts w:ascii="Arial" w:hAnsi="Arial" w:cs="Arial" w:eastAsia="Arial"/>
                <w:color w:val="1F2430"/>
                <w:sz w:val="20"/>
                <w:szCs w:val="20"/>
                <w:rtl/>
              </w:rPr>
              <w:t>בית הדין קבע שבני הזוג נשואים כדת משה וישראל וחייבים בגט</w:t>
            </w:r>
          </w:p>
          <w:p>
            <w:pPr>
              <w:bidi/>
              <w:spacing w:before="0" w:after="20" w:line="276" w:lineRule="auto"/>
              <w:ind w:right="400" w:hanging="300"/>
            </w:pPr>
            <w:r>
              <w:rPr>
                <w:rFonts w:ascii="Arial" w:hAnsi="Arial" w:cs="Arial" w:eastAsia="Arial"/>
                <w:b/>
                <w:bCs/>
                <w:color w:val="9C2F7E"/>
                <w:sz w:val="20"/>
                <w:szCs w:val="20"/>
                <w:rtl/>
              </w:rPr>
              <w:t xml:space="preserve">(ג)  </w:t>
            </w:r>
            <w:r>
              <w:rPr>
                <w:rFonts w:ascii="Arial" w:hAnsi="Arial" w:cs="Arial" w:eastAsia="Arial"/>
                <w:color w:val="1F2430"/>
                <w:sz w:val="20"/>
                <w:szCs w:val="20"/>
                <w:rtl/>
              </w:rPr>
              <w:t>בית הדין מכיר בקיומו של קשר נישואין אזרחי, ואז מפרק אותו</w:t>
            </w:r>
          </w:p>
          <w:p>
            <w:pPr>
              <w:bidi/>
              <w:spacing w:before="0" w:after="20" w:line="276" w:lineRule="auto"/>
              <w:ind w:right="400" w:hanging="300"/>
            </w:pPr>
            <w:r>
              <w:rPr>
                <w:rFonts w:ascii="Arial" w:hAnsi="Arial" w:cs="Arial" w:eastAsia="Arial"/>
                <w:b/>
                <w:bCs/>
                <w:color w:val="9C2F7E"/>
                <w:sz w:val="20"/>
                <w:szCs w:val="20"/>
                <w:rtl/>
              </w:rPr>
              <w:t xml:space="preserve">(ד)  </w:t>
            </w:r>
            <w:r>
              <w:rPr>
                <w:rFonts w:ascii="Arial" w:hAnsi="Arial" w:cs="Arial" w:eastAsia="Arial"/>
                <w:color w:val="1F2430"/>
                <w:sz w:val="20"/>
                <w:szCs w:val="20"/>
                <w:rtl/>
              </w:rPr>
              <w:t>בית הדין קבע שהנישואין האזרחיים בטלים מעיקרם</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2A1C4"/>
              <w:left w:val="single" w:sz="8" w:space="0" w:color="D2A1C4"/>
              <w:bottom w:val="single" w:sz="8" w:space="0" w:color="D2A1C4"/>
              <w:right w:val="single" w:sz="8" w:space="0" w:color="D2A1C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9C2F7E"/>
              </w:rPr>
              <w:t xml:space="preserve"> 207 </w:t>
            </w:r>
            <w:r>
              <w:rPr>
                <w:rFonts w:ascii="Arial" w:hAnsi="Arial" w:cs="Arial" w:eastAsia="Arial"/>
                <w:sz w:val="20"/>
                <w:szCs w:val="20"/>
                <w:rtl/>
              </w:rPr>
              <w:t xml:space="preserve">  </w:t>
            </w:r>
            <w:r>
              <w:rPr>
                <w:rFonts w:ascii="Arial" w:hAnsi="Arial" w:cs="Arial" w:eastAsia="Arial"/>
                <w:b/>
                <w:bCs/>
                <w:color w:val="111827"/>
                <w:sz w:val="20"/>
                <w:szCs w:val="20"/>
                <w:rtl/>
              </w:rPr>
              <w:t>שני יהודים כשירי חיתון נישאו בקפריסין. בעל רוצה להתגרש, ואשתו מסרבת. לאחר בירור הלכתי קבע בית הדין הרבני שאינם נשואים כדמו״י אפילו מספק. מה הדין לפי ההסדר שנקבע בבג״ץ 2232/03?</w:t>
            </w:r>
          </w:p>
          <w:p>
            <w:pPr>
              <w:bidi/>
              <w:spacing w:before="0" w:after="20" w:line="276" w:lineRule="auto"/>
              <w:ind w:right="400" w:hanging="300"/>
            </w:pPr>
            <w:r>
              <w:rPr>
                <w:rFonts w:ascii="Arial" w:hAnsi="Arial" w:cs="Arial" w:eastAsia="Arial"/>
                <w:b/>
                <w:bCs/>
                <w:color w:val="9C2F7E"/>
                <w:sz w:val="20"/>
                <w:szCs w:val="20"/>
                <w:rtl/>
              </w:rPr>
              <w:t xml:space="preserve">(א)  </w:t>
            </w:r>
            <w:r>
              <w:rPr>
                <w:rFonts w:ascii="Arial" w:hAnsi="Arial" w:cs="Arial" w:eastAsia="Arial"/>
                <w:color w:val="1F2430"/>
                <w:sz w:val="20"/>
                <w:szCs w:val="20"/>
                <w:rtl/>
              </w:rPr>
              <w:t>בית הדין יסדר גט, ורק בהסכמת האישה</w:t>
            </w:r>
          </w:p>
          <w:p>
            <w:pPr>
              <w:bidi/>
              <w:spacing w:before="0" w:after="20" w:line="276" w:lineRule="auto"/>
              <w:ind w:right="400" w:hanging="300"/>
            </w:pPr>
            <w:r>
              <w:rPr>
                <w:rFonts w:ascii="Arial" w:hAnsi="Arial" w:cs="Arial" w:eastAsia="Arial"/>
                <w:b/>
                <w:bCs/>
                <w:color w:val="9C2F7E"/>
                <w:sz w:val="20"/>
                <w:szCs w:val="20"/>
                <w:rtl/>
              </w:rPr>
              <w:t xml:space="preserve">(ב)  </w:t>
            </w:r>
            <w:r>
              <w:rPr>
                <w:rFonts w:ascii="Arial" w:hAnsi="Arial" w:cs="Arial" w:eastAsia="Arial"/>
                <w:color w:val="1F2430"/>
                <w:sz w:val="20"/>
                <w:szCs w:val="20"/>
                <w:rtl/>
              </w:rPr>
              <w:t>בית הדין יתיר את הנישואין בפסק דין בעילת תום הקשר, בלי צורך בהסכמת האישה</w:t>
            </w:r>
          </w:p>
          <w:p>
            <w:pPr>
              <w:bidi/>
              <w:spacing w:before="0" w:after="20" w:line="276" w:lineRule="auto"/>
              <w:ind w:right="400" w:hanging="300"/>
            </w:pPr>
            <w:r>
              <w:rPr>
                <w:rFonts w:ascii="Arial" w:hAnsi="Arial" w:cs="Arial" w:eastAsia="Arial"/>
                <w:b/>
                <w:bCs/>
                <w:color w:val="9C2F7E"/>
                <w:sz w:val="20"/>
                <w:szCs w:val="20"/>
                <w:rtl/>
              </w:rPr>
              <w:t xml:space="preserve">(ג)  </w:t>
            </w:r>
            <w:r>
              <w:rPr>
                <w:rFonts w:ascii="Arial" w:hAnsi="Arial" w:cs="Arial" w:eastAsia="Arial"/>
                <w:color w:val="1F2430"/>
                <w:sz w:val="20"/>
                <w:szCs w:val="20"/>
                <w:rtl/>
              </w:rPr>
              <w:t>בית הדין יעביר את התיק לבית המשפט לענייני משפחה, שיתיר את הנישואין</w:t>
            </w:r>
          </w:p>
          <w:p>
            <w:pPr>
              <w:bidi/>
              <w:spacing w:before="0" w:after="20" w:line="276" w:lineRule="auto"/>
              <w:ind w:right="400" w:hanging="300"/>
            </w:pPr>
            <w:r>
              <w:rPr>
                <w:rFonts w:ascii="Arial" w:hAnsi="Arial" w:cs="Arial" w:eastAsia="Arial"/>
                <w:b/>
                <w:bCs/>
                <w:color w:val="9C2F7E"/>
                <w:sz w:val="20"/>
                <w:szCs w:val="20"/>
                <w:rtl/>
              </w:rPr>
              <w:t xml:space="preserve">(ד)  </w:t>
            </w:r>
            <w:r>
              <w:rPr>
                <w:rFonts w:ascii="Arial" w:hAnsi="Arial" w:cs="Arial" w:eastAsia="Arial"/>
                <w:color w:val="1F2430"/>
                <w:sz w:val="20"/>
                <w:szCs w:val="20"/>
                <w:rtl/>
              </w:rPr>
              <w:t>לא ניתן לפרק את הנישואין עד שהבעל יוכיח עילת גירושין, כגון בגידה</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2A1C4"/>
              <w:left w:val="single" w:sz="8" w:space="0" w:color="D2A1C4"/>
              <w:bottom w:val="single" w:sz="8" w:space="0" w:color="D2A1C4"/>
              <w:right w:val="single" w:sz="8" w:space="0" w:color="D2A1C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9C2F7E"/>
              </w:rPr>
              <w:t xml:space="preserve"> 208 </w:t>
            </w:r>
            <w:r>
              <w:rPr>
                <w:rFonts w:ascii="Arial" w:hAnsi="Arial" w:cs="Arial" w:eastAsia="Arial"/>
                <w:sz w:val="20"/>
                <w:szCs w:val="20"/>
                <w:rtl/>
              </w:rPr>
              <w:t xml:space="preserve">  </w:t>
            </w:r>
            <w:r>
              <w:rPr>
                <w:rFonts w:ascii="Arial" w:hAnsi="Arial" w:cs="Arial" w:eastAsia="Arial"/>
                <w:b/>
                <w:bCs/>
                <w:color w:val="111827"/>
                <w:sz w:val="20"/>
                <w:szCs w:val="20"/>
                <w:rtl/>
              </w:rPr>
              <w:t>זוג יהודי שנישא אזרחית מתגרש בבית הדין הרבני לפי המסלול שנקבע בבג״ץ 2232/03. האישה מעוניינת במזונות ובחלוקת רכוש. היכן יידונו עניינים אלה?</w:t>
            </w:r>
          </w:p>
          <w:p>
            <w:pPr>
              <w:bidi/>
              <w:spacing w:before="0" w:after="20" w:line="276" w:lineRule="auto"/>
              <w:ind w:right="400" w:hanging="300"/>
            </w:pPr>
            <w:r>
              <w:rPr>
                <w:rFonts w:ascii="Arial" w:hAnsi="Arial" w:cs="Arial" w:eastAsia="Arial"/>
                <w:b/>
                <w:bCs/>
                <w:color w:val="9C2F7E"/>
                <w:sz w:val="20"/>
                <w:szCs w:val="20"/>
                <w:rtl/>
              </w:rPr>
              <w:t xml:space="preserve">(א)  </w:t>
            </w:r>
            <w:r>
              <w:rPr>
                <w:rFonts w:ascii="Arial" w:hAnsi="Arial" w:cs="Arial" w:eastAsia="Arial"/>
                <w:color w:val="1F2430"/>
                <w:sz w:val="20"/>
                <w:szCs w:val="20"/>
                <w:rtl/>
              </w:rPr>
              <w:t>בבית הדין הרבני, בכובע האזרחי, אגב הגירושין</w:t>
            </w:r>
          </w:p>
          <w:p>
            <w:pPr>
              <w:bidi/>
              <w:spacing w:before="0" w:after="20" w:line="276" w:lineRule="auto"/>
              <w:ind w:right="400" w:hanging="300"/>
            </w:pPr>
            <w:r>
              <w:rPr>
                <w:rFonts w:ascii="Arial" w:hAnsi="Arial" w:cs="Arial" w:eastAsia="Arial"/>
                <w:b/>
                <w:bCs/>
                <w:color w:val="9C2F7E"/>
                <w:sz w:val="20"/>
                <w:szCs w:val="20"/>
                <w:rtl/>
              </w:rPr>
              <w:t xml:space="preserve">(ב)  </w:t>
            </w:r>
            <w:r>
              <w:rPr>
                <w:rFonts w:ascii="Arial" w:hAnsi="Arial" w:cs="Arial" w:eastAsia="Arial"/>
                <w:color w:val="1F2430"/>
                <w:sz w:val="20"/>
                <w:szCs w:val="20"/>
                <w:rtl/>
              </w:rPr>
              <w:t>בבית הדין הרבני, אך רק אם נקבע שהם נשואים מספק</w:t>
            </w:r>
          </w:p>
          <w:p>
            <w:pPr>
              <w:bidi/>
              <w:spacing w:before="0" w:after="20" w:line="276" w:lineRule="auto"/>
              <w:ind w:right="400" w:hanging="300"/>
            </w:pPr>
            <w:r>
              <w:rPr>
                <w:rFonts w:ascii="Arial" w:hAnsi="Arial" w:cs="Arial" w:eastAsia="Arial"/>
                <w:b/>
                <w:bCs/>
                <w:color w:val="9C2F7E"/>
                <w:sz w:val="20"/>
                <w:szCs w:val="20"/>
                <w:rtl/>
              </w:rPr>
              <w:t xml:space="preserve">(ג)  </w:t>
            </w:r>
            <w:r>
              <w:rPr>
                <w:rFonts w:ascii="Arial" w:hAnsi="Arial" w:cs="Arial" w:eastAsia="Arial"/>
                <w:color w:val="1F2430"/>
                <w:sz w:val="20"/>
                <w:szCs w:val="20"/>
                <w:rtl/>
              </w:rPr>
              <w:t>בבית המשפט לענייני משפחה רק לגבי רכוש; מזונות אישה בבית הדין הרבני</w:t>
            </w:r>
          </w:p>
          <w:p>
            <w:pPr>
              <w:bidi/>
              <w:spacing w:before="0" w:after="20" w:line="276" w:lineRule="auto"/>
              <w:ind w:right="400" w:hanging="300"/>
            </w:pPr>
            <w:r>
              <w:rPr>
                <w:rFonts w:ascii="Arial" w:hAnsi="Arial" w:cs="Arial" w:eastAsia="Arial"/>
                <w:b/>
                <w:bCs/>
                <w:color w:val="9C2F7E"/>
                <w:sz w:val="20"/>
                <w:szCs w:val="20"/>
                <w:rtl/>
              </w:rPr>
              <w:t xml:space="preserve">(ד)  </w:t>
            </w:r>
            <w:r>
              <w:rPr>
                <w:rFonts w:ascii="Arial" w:hAnsi="Arial" w:cs="Arial" w:eastAsia="Arial"/>
                <w:color w:val="1F2430"/>
                <w:sz w:val="20"/>
                <w:szCs w:val="20"/>
                <w:rtl/>
              </w:rPr>
              <w:t>בבית המשפט האזרחי בלבד, שכן בית הדין הרבני אינו נותן זכויות ממוניות מכוח נישואין אזרחיים</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2A1C4"/>
              <w:left w:val="single" w:sz="8" w:space="0" w:color="D2A1C4"/>
              <w:bottom w:val="single" w:sz="8" w:space="0" w:color="D2A1C4"/>
              <w:right w:val="single" w:sz="8" w:space="0" w:color="D2A1C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9C2F7E"/>
              </w:rPr>
              <w:t xml:space="preserve"> 209 </w:t>
            </w:r>
            <w:r>
              <w:rPr>
                <w:rFonts w:ascii="Arial" w:hAnsi="Arial" w:cs="Arial" w:eastAsia="Arial"/>
                <w:sz w:val="20"/>
                <w:szCs w:val="20"/>
                <w:rtl/>
              </w:rPr>
              <w:t xml:space="preserve">  </w:t>
            </w:r>
            <w:r>
              <w:rPr>
                <w:rFonts w:ascii="Arial" w:hAnsi="Arial" w:cs="Arial" w:eastAsia="Arial"/>
                <w:b/>
                <w:bCs/>
                <w:color w:val="111827"/>
                <w:sz w:val="20"/>
                <w:szCs w:val="20"/>
                <w:rtl/>
              </w:rPr>
              <w:t>רון ותמי, יהודים, נישאו בקפריסין. רון הקדים והגיש לבית הדין הרבני תביעת גירושין, וכרך אליה את מזונות תמי. תמי הגישה אחריו תביעת מזונות לבית המשפט לענייני משפחה. מה הדין?</w:t>
            </w:r>
          </w:p>
          <w:p>
            <w:pPr>
              <w:bidi/>
              <w:spacing w:before="0" w:after="20" w:line="276" w:lineRule="auto"/>
              <w:ind w:right="400" w:hanging="300"/>
            </w:pPr>
            <w:r>
              <w:rPr>
                <w:rFonts w:ascii="Arial" w:hAnsi="Arial" w:cs="Arial" w:eastAsia="Arial"/>
                <w:b/>
                <w:bCs/>
                <w:color w:val="9C2F7E"/>
                <w:sz w:val="20"/>
                <w:szCs w:val="20"/>
                <w:rtl/>
              </w:rPr>
              <w:t xml:space="preserve">(א)  </w:t>
            </w:r>
            <w:r>
              <w:rPr>
                <w:rFonts w:ascii="Arial" w:hAnsi="Arial" w:cs="Arial" w:eastAsia="Arial"/>
                <w:color w:val="1F2430"/>
                <w:sz w:val="20"/>
                <w:szCs w:val="20"/>
                <w:rtl/>
              </w:rPr>
              <w:t>הסמכות לבית הדין הרבני, כי רון הקדים וכרך כדין</w:t>
            </w:r>
          </w:p>
          <w:p>
            <w:pPr>
              <w:bidi/>
              <w:spacing w:before="0" w:after="20" w:line="276" w:lineRule="auto"/>
              <w:ind w:right="400" w:hanging="300"/>
            </w:pPr>
            <w:r>
              <w:rPr>
                <w:rFonts w:ascii="Arial" w:hAnsi="Arial" w:cs="Arial" w:eastAsia="Arial"/>
                <w:b/>
                <w:bCs/>
                <w:color w:val="9C2F7E"/>
                <w:sz w:val="20"/>
                <w:szCs w:val="20"/>
                <w:rtl/>
              </w:rPr>
              <w:t xml:space="preserve">(ב)  </w:t>
            </w:r>
            <w:r>
              <w:rPr>
                <w:rFonts w:ascii="Arial" w:hAnsi="Arial" w:cs="Arial" w:eastAsia="Arial"/>
                <w:color w:val="1F2430"/>
                <w:sz w:val="20"/>
                <w:szCs w:val="20"/>
                <w:rtl/>
              </w:rPr>
              <w:t>הסמכות לבית הדין הרבני, אך הוא ידון לפי הדין האזרחי</w:t>
            </w:r>
          </w:p>
          <w:p>
            <w:pPr>
              <w:bidi/>
              <w:spacing w:before="0" w:after="20" w:line="276" w:lineRule="auto"/>
              <w:ind w:right="400" w:hanging="300"/>
            </w:pPr>
            <w:r>
              <w:rPr>
                <w:rFonts w:ascii="Arial" w:hAnsi="Arial" w:cs="Arial" w:eastAsia="Arial"/>
                <w:b/>
                <w:bCs/>
                <w:color w:val="9C2F7E"/>
                <w:sz w:val="20"/>
                <w:szCs w:val="20"/>
                <w:rtl/>
              </w:rPr>
              <w:t xml:space="preserve">(ג)  </w:t>
            </w:r>
            <w:r>
              <w:rPr>
                <w:rFonts w:ascii="Arial" w:hAnsi="Arial" w:cs="Arial" w:eastAsia="Arial"/>
                <w:color w:val="1F2430"/>
                <w:sz w:val="20"/>
                <w:szCs w:val="20"/>
                <w:rtl/>
              </w:rPr>
              <w:t>אין סמכות לאף ערכאה עד שיוכרע אם נשואים מספק</w:t>
            </w:r>
          </w:p>
          <w:p>
            <w:pPr>
              <w:bidi/>
              <w:spacing w:before="0" w:after="20" w:line="276" w:lineRule="auto"/>
              <w:ind w:right="400" w:hanging="300"/>
            </w:pPr>
            <w:r>
              <w:rPr>
                <w:rFonts w:ascii="Arial" w:hAnsi="Arial" w:cs="Arial" w:eastAsia="Arial"/>
                <w:b/>
                <w:bCs/>
                <w:color w:val="9C2F7E"/>
                <w:sz w:val="20"/>
                <w:szCs w:val="20"/>
                <w:rtl/>
              </w:rPr>
              <w:t xml:space="preserve">(ד)  </w:t>
            </w:r>
            <w:r>
              <w:rPr>
                <w:rFonts w:ascii="Arial" w:hAnsi="Arial" w:cs="Arial" w:eastAsia="Arial"/>
                <w:color w:val="1F2430"/>
                <w:sz w:val="20"/>
                <w:szCs w:val="20"/>
                <w:rtl/>
              </w:rPr>
              <w:t>הכריכה של רון אינה כנה, כי בית הדין אינו פוסק מזונות בנישואין אזרחיים, ולכן בית המשפט מוסמך</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2A1C4"/>
              <w:left w:val="single" w:sz="8" w:space="0" w:color="D2A1C4"/>
              <w:bottom w:val="single" w:sz="8" w:space="0" w:color="D2A1C4"/>
              <w:right w:val="single" w:sz="8" w:space="0" w:color="D2A1C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9C2F7E"/>
              </w:rPr>
              <w:t xml:space="preserve"> 210 </w:t>
            </w:r>
            <w:r>
              <w:rPr>
                <w:rFonts w:ascii="Arial" w:hAnsi="Arial" w:cs="Arial" w:eastAsia="Arial"/>
                <w:sz w:val="20"/>
                <w:szCs w:val="20"/>
                <w:rtl/>
              </w:rPr>
              <w:t xml:space="preserve">  </w:t>
            </w:r>
            <w:r>
              <w:rPr>
                <w:rFonts w:ascii="Arial" w:hAnsi="Arial" w:cs="Arial" w:eastAsia="Arial"/>
                <w:b/>
                <w:bCs/>
                <w:color w:val="111827"/>
                <w:sz w:val="20"/>
                <w:szCs w:val="20"/>
                <w:rtl/>
              </w:rPr>
              <w:t>ברק שאל את בית הדין הרבני הגדול אם לנישואין אזרחיים של יהודים יש תוקף. מה השיב בית הדין?</w:t>
            </w:r>
          </w:p>
          <w:p>
            <w:pPr>
              <w:bidi/>
              <w:spacing w:before="0" w:after="20" w:line="276" w:lineRule="auto"/>
              <w:ind w:right="400" w:hanging="300"/>
            </w:pPr>
            <w:r>
              <w:rPr>
                <w:rFonts w:ascii="Arial" w:hAnsi="Arial" w:cs="Arial" w:eastAsia="Arial"/>
                <w:b/>
                <w:bCs/>
                <w:color w:val="9C2F7E"/>
                <w:sz w:val="20"/>
                <w:szCs w:val="20"/>
                <w:rtl/>
              </w:rPr>
              <w:t xml:space="preserve">(א)  </w:t>
            </w:r>
            <w:r>
              <w:rPr>
                <w:rFonts w:ascii="Arial" w:hAnsi="Arial" w:cs="Arial" w:eastAsia="Arial"/>
                <w:color w:val="1F2430"/>
                <w:sz w:val="20"/>
                <w:szCs w:val="20"/>
                <w:rtl/>
              </w:rPr>
              <w:t>אין להם כל ערך, והצדדים פנויים לגמרי</w:t>
            </w:r>
          </w:p>
          <w:p>
            <w:pPr>
              <w:bidi/>
              <w:spacing w:before="0" w:after="20" w:line="276" w:lineRule="auto"/>
              <w:ind w:right="400" w:hanging="300"/>
            </w:pPr>
            <w:r>
              <w:rPr>
                <w:rFonts w:ascii="Arial" w:hAnsi="Arial" w:cs="Arial" w:eastAsia="Arial"/>
                <w:b/>
                <w:bCs/>
                <w:color w:val="9C2F7E"/>
                <w:sz w:val="20"/>
                <w:szCs w:val="20"/>
                <w:rtl/>
              </w:rPr>
              <w:t xml:space="preserve">(ב)  </w:t>
            </w:r>
            <w:r>
              <w:rPr>
                <w:rFonts w:ascii="Arial" w:hAnsi="Arial" w:cs="Arial" w:eastAsia="Arial"/>
                <w:color w:val="1F2430"/>
                <w:sz w:val="20"/>
                <w:szCs w:val="20"/>
                <w:rtl/>
              </w:rPr>
              <w:t>יש להם ערך כנישואין לפי דיני בני נח, מעין נישואין דרג ב׳, ולכן הצדדים אינם יכולים להינשא לאחר כפנויים</w:t>
            </w:r>
          </w:p>
          <w:p>
            <w:pPr>
              <w:bidi/>
              <w:spacing w:before="0" w:after="20" w:line="276" w:lineRule="auto"/>
              <w:ind w:right="400" w:hanging="300"/>
            </w:pPr>
            <w:r>
              <w:rPr>
                <w:rFonts w:ascii="Arial" w:hAnsi="Arial" w:cs="Arial" w:eastAsia="Arial"/>
                <w:b/>
                <w:bCs/>
                <w:color w:val="9C2F7E"/>
                <w:sz w:val="20"/>
                <w:szCs w:val="20"/>
                <w:rtl/>
              </w:rPr>
              <w:t xml:space="preserve">(ג)  </w:t>
            </w:r>
            <w:r>
              <w:rPr>
                <w:rFonts w:ascii="Arial" w:hAnsi="Arial" w:cs="Arial" w:eastAsia="Arial"/>
                <w:color w:val="1F2430"/>
                <w:sz w:val="20"/>
                <w:szCs w:val="20"/>
                <w:rtl/>
              </w:rPr>
              <w:t>הם תקפים כנישואין כדת משה וישראל לכל דבר</w:t>
            </w:r>
          </w:p>
          <w:p>
            <w:pPr>
              <w:bidi/>
              <w:spacing w:before="0" w:after="20" w:line="276" w:lineRule="auto"/>
              <w:ind w:right="400" w:hanging="300"/>
            </w:pPr>
            <w:r>
              <w:rPr>
                <w:rFonts w:ascii="Arial" w:hAnsi="Arial" w:cs="Arial" w:eastAsia="Arial"/>
                <w:b/>
                <w:bCs/>
                <w:color w:val="9C2F7E"/>
                <w:sz w:val="20"/>
                <w:szCs w:val="20"/>
                <w:rtl/>
              </w:rPr>
              <w:t xml:space="preserve">(ד)  </w:t>
            </w:r>
            <w:r>
              <w:rPr>
                <w:rFonts w:ascii="Arial" w:hAnsi="Arial" w:cs="Arial" w:eastAsia="Arial"/>
                <w:color w:val="1F2430"/>
                <w:sz w:val="20"/>
                <w:szCs w:val="20"/>
                <w:rtl/>
              </w:rPr>
              <w:t>תוקפם נקבע לפי דין המדינה שבה נערכו בלבד</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2A1C4"/>
              <w:left w:val="single" w:sz="8" w:space="0" w:color="D2A1C4"/>
              <w:bottom w:val="single" w:sz="8" w:space="0" w:color="D2A1C4"/>
              <w:right w:val="single" w:sz="8" w:space="0" w:color="D2A1C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9C2F7E"/>
              </w:rPr>
              <w:t xml:space="preserve"> 211 </w:t>
            </w:r>
            <w:r>
              <w:rPr>
                <w:rFonts w:ascii="Arial" w:hAnsi="Arial" w:cs="Arial" w:eastAsia="Arial"/>
                <w:sz w:val="20"/>
                <w:szCs w:val="20"/>
                <w:rtl/>
              </w:rPr>
              <w:t xml:space="preserve">  </w:t>
            </w:r>
            <w:r>
              <w:rPr>
                <w:rFonts w:ascii="Arial" w:hAnsi="Arial" w:cs="Arial" w:eastAsia="Arial"/>
                <w:b/>
                <w:bCs/>
                <w:color w:val="111827"/>
                <w:sz w:val="20"/>
                <w:szCs w:val="20"/>
                <w:rtl/>
              </w:rPr>
              <w:t>בני זוג יהודים, תושבי פולין, נישאו שם בנישואין אזרחיים ועלו לישראל. כעבור שנים תבעה האישה מזונות, והבעל טען שבחר במכוון שלא להינשא דתית. מה נקבע בע״א 191/51 סקורניק?</w:t>
            </w:r>
          </w:p>
          <w:p>
            <w:pPr>
              <w:bidi/>
              <w:spacing w:before="0" w:after="20" w:line="276" w:lineRule="auto"/>
              <w:ind w:right="400" w:hanging="300"/>
            </w:pPr>
            <w:r>
              <w:rPr>
                <w:rFonts w:ascii="Arial" w:hAnsi="Arial" w:cs="Arial" w:eastAsia="Arial"/>
                <w:b/>
                <w:bCs/>
                <w:color w:val="9C2F7E"/>
                <w:sz w:val="20"/>
                <w:szCs w:val="20"/>
                <w:rtl/>
              </w:rPr>
              <w:t xml:space="preserve">(א)  </w:t>
            </w:r>
            <w:r>
              <w:rPr>
                <w:rFonts w:ascii="Arial" w:hAnsi="Arial" w:cs="Arial" w:eastAsia="Arial"/>
                <w:color w:val="1F2430"/>
                <w:sz w:val="20"/>
                <w:szCs w:val="20"/>
                <w:rtl/>
              </w:rPr>
              <w:t>אין מזונות, כי לפי הדעה המקלה הנישואין אינם תופסים</w:t>
            </w:r>
          </w:p>
          <w:p>
            <w:pPr>
              <w:bidi/>
              <w:spacing w:before="0" w:after="20" w:line="276" w:lineRule="auto"/>
              <w:ind w:right="400" w:hanging="300"/>
            </w:pPr>
            <w:r>
              <w:rPr>
                <w:rFonts w:ascii="Arial" w:hAnsi="Arial" w:cs="Arial" w:eastAsia="Arial"/>
                <w:b/>
                <w:bCs/>
                <w:color w:val="9C2F7E"/>
                <w:sz w:val="20"/>
                <w:szCs w:val="20"/>
                <w:rtl/>
              </w:rPr>
              <w:t xml:space="preserve">(ב)  </w:t>
            </w:r>
            <w:r>
              <w:rPr>
                <w:rFonts w:ascii="Arial" w:hAnsi="Arial" w:cs="Arial" w:eastAsia="Arial"/>
                <w:color w:val="1F2430"/>
                <w:sz w:val="20"/>
                <w:szCs w:val="20"/>
                <w:rtl/>
              </w:rPr>
              <w:t>מזונות חוזיים בלבד מכוח חוזה משתמע</w:t>
            </w:r>
          </w:p>
          <w:p>
            <w:pPr>
              <w:bidi/>
              <w:spacing w:before="0" w:after="20" w:line="276" w:lineRule="auto"/>
              <w:ind w:right="400" w:hanging="300"/>
            </w:pPr>
            <w:r>
              <w:rPr>
                <w:rFonts w:ascii="Arial" w:hAnsi="Arial" w:cs="Arial" w:eastAsia="Arial"/>
                <w:b/>
                <w:bCs/>
                <w:color w:val="9C2F7E"/>
                <w:sz w:val="20"/>
                <w:szCs w:val="20"/>
                <w:rtl/>
              </w:rPr>
              <w:t xml:space="preserve">(ג)  </w:t>
            </w:r>
            <w:r>
              <w:rPr>
                <w:rFonts w:ascii="Arial" w:hAnsi="Arial" w:cs="Arial" w:eastAsia="Arial"/>
                <w:color w:val="1F2430"/>
                <w:sz w:val="20"/>
                <w:szCs w:val="20"/>
                <w:rtl/>
              </w:rPr>
              <w:t>מעמד הנישואין שנרכש בחו״ל מוכר ואינו אובד עם שינוי מקום המושב, ועליו מוחלים מזונות לפי הדין האישי</w:t>
            </w:r>
          </w:p>
          <w:p>
            <w:pPr>
              <w:bidi/>
              <w:spacing w:before="0" w:after="20" w:line="276" w:lineRule="auto"/>
              <w:ind w:right="400" w:hanging="300"/>
            </w:pPr>
            <w:r>
              <w:rPr>
                <w:rFonts w:ascii="Arial" w:hAnsi="Arial" w:cs="Arial" w:eastAsia="Arial"/>
                <w:b/>
                <w:bCs/>
                <w:color w:val="9C2F7E"/>
                <w:sz w:val="20"/>
                <w:szCs w:val="20"/>
                <w:rtl/>
              </w:rPr>
              <w:t xml:space="preserve">(ד)  </w:t>
            </w:r>
            <w:r>
              <w:rPr>
                <w:rFonts w:ascii="Arial" w:hAnsi="Arial" w:cs="Arial" w:eastAsia="Arial"/>
                <w:color w:val="1F2430"/>
                <w:sz w:val="20"/>
                <w:szCs w:val="20"/>
                <w:rtl/>
              </w:rPr>
              <w:t>הסמכות לבית הדין הרבני, שיפסוק גט מספק בלי מזונות</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2A1C4"/>
              <w:left w:val="single" w:sz="8" w:space="0" w:color="D2A1C4"/>
              <w:bottom w:val="single" w:sz="8" w:space="0" w:color="D2A1C4"/>
              <w:right w:val="single" w:sz="8" w:space="0" w:color="D2A1C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9C2F7E"/>
              </w:rPr>
              <w:t xml:space="preserve"> 212 </w:t>
            </w:r>
            <w:r>
              <w:rPr>
                <w:rFonts w:ascii="Arial" w:hAnsi="Arial" w:cs="Arial" w:eastAsia="Arial"/>
                <w:sz w:val="20"/>
                <w:szCs w:val="20"/>
                <w:rtl/>
              </w:rPr>
              <w:t xml:space="preserve">  </w:t>
            </w:r>
            <w:r>
              <w:rPr>
                <w:rFonts w:ascii="Arial" w:hAnsi="Arial" w:cs="Arial" w:eastAsia="Arial"/>
                <w:b/>
                <w:bCs/>
                <w:color w:val="111827"/>
                <w:sz w:val="20"/>
                <w:szCs w:val="20"/>
                <w:rtl/>
              </w:rPr>
              <w:t>במה נבדלו העובדות ברע״א 8256/99 פלונית מאלו שבסקורניק?</w:t>
            </w:r>
          </w:p>
          <w:p>
            <w:pPr>
              <w:bidi/>
              <w:spacing w:before="0" w:after="20" w:line="276" w:lineRule="auto"/>
              <w:ind w:right="400" w:hanging="300"/>
            </w:pPr>
            <w:r>
              <w:rPr>
                <w:rFonts w:ascii="Arial" w:hAnsi="Arial" w:cs="Arial" w:eastAsia="Arial"/>
                <w:b/>
                <w:bCs/>
                <w:color w:val="9C2F7E"/>
                <w:sz w:val="20"/>
                <w:szCs w:val="20"/>
                <w:rtl/>
              </w:rPr>
              <w:t xml:space="preserve">(א)  </w:t>
            </w:r>
            <w:r>
              <w:rPr>
                <w:rFonts w:ascii="Arial" w:hAnsi="Arial" w:cs="Arial" w:eastAsia="Arial"/>
                <w:color w:val="1F2430"/>
                <w:sz w:val="20"/>
                <w:szCs w:val="20"/>
                <w:rtl/>
              </w:rPr>
              <w:t>בפלונית מדובר ביהודים תושבי ישראל כשירי חיתון שנישאו בפרגוואי באמצעות שליח, ולכן לא היה סטטוס זר להכיר בו</w:t>
            </w:r>
          </w:p>
          <w:p>
            <w:pPr>
              <w:bidi/>
              <w:spacing w:before="0" w:after="20" w:line="276" w:lineRule="auto"/>
              <w:ind w:right="400" w:hanging="300"/>
            </w:pPr>
            <w:r>
              <w:rPr>
                <w:rFonts w:ascii="Arial" w:hAnsi="Arial" w:cs="Arial" w:eastAsia="Arial"/>
                <w:b/>
                <w:bCs/>
                <w:color w:val="9C2F7E"/>
                <w:sz w:val="20"/>
                <w:szCs w:val="20"/>
                <w:rtl/>
              </w:rPr>
              <w:t xml:space="preserve">(ב)  </w:t>
            </w:r>
            <w:r>
              <w:rPr>
                <w:rFonts w:ascii="Arial" w:hAnsi="Arial" w:cs="Arial" w:eastAsia="Arial"/>
                <w:color w:val="1F2430"/>
                <w:sz w:val="20"/>
                <w:szCs w:val="20"/>
                <w:rtl/>
              </w:rPr>
              <w:t>בפלונית מדובר בזוג מעורב שנישא בקפריסין</w:t>
            </w:r>
          </w:p>
          <w:p>
            <w:pPr>
              <w:bidi/>
              <w:spacing w:before="0" w:after="20" w:line="276" w:lineRule="auto"/>
              <w:ind w:right="400" w:hanging="300"/>
            </w:pPr>
            <w:r>
              <w:rPr>
                <w:rFonts w:ascii="Arial" w:hAnsi="Arial" w:cs="Arial" w:eastAsia="Arial"/>
                <w:b/>
                <w:bCs/>
                <w:color w:val="9C2F7E"/>
                <w:sz w:val="20"/>
                <w:szCs w:val="20"/>
                <w:rtl/>
              </w:rPr>
              <w:t xml:space="preserve">(ג)  </w:t>
            </w:r>
            <w:r>
              <w:rPr>
                <w:rFonts w:ascii="Arial" w:hAnsi="Arial" w:cs="Arial" w:eastAsia="Arial"/>
                <w:color w:val="1F2430"/>
                <w:sz w:val="20"/>
                <w:szCs w:val="20"/>
                <w:rtl/>
              </w:rPr>
              <w:t>בפלונית מדובר בכהן וגרושה שנישאו בטקס פרטי</w:t>
            </w:r>
          </w:p>
          <w:p>
            <w:pPr>
              <w:bidi/>
              <w:spacing w:before="0" w:after="20" w:line="276" w:lineRule="auto"/>
              <w:ind w:right="400" w:hanging="300"/>
            </w:pPr>
            <w:r>
              <w:rPr>
                <w:rFonts w:ascii="Arial" w:hAnsi="Arial" w:cs="Arial" w:eastAsia="Arial"/>
                <w:b/>
                <w:bCs/>
                <w:color w:val="9C2F7E"/>
                <w:sz w:val="20"/>
                <w:szCs w:val="20"/>
                <w:rtl/>
              </w:rPr>
              <w:t xml:space="preserve">(ד)  </w:t>
            </w:r>
            <w:r>
              <w:rPr>
                <w:rFonts w:ascii="Arial" w:hAnsi="Arial" w:cs="Arial" w:eastAsia="Arial"/>
                <w:color w:val="1F2430"/>
                <w:sz w:val="20"/>
                <w:szCs w:val="20"/>
                <w:rtl/>
              </w:rPr>
              <w:t>בפלונית מדובר בזוג חד־מיני שנישא בקנדה</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2A1C4"/>
              <w:left w:val="single" w:sz="8" w:space="0" w:color="D2A1C4"/>
              <w:bottom w:val="single" w:sz="8" w:space="0" w:color="D2A1C4"/>
              <w:right w:val="single" w:sz="8" w:space="0" w:color="D2A1C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9C2F7E"/>
              </w:rPr>
              <w:t xml:space="preserve"> 213 </w:t>
            </w:r>
            <w:r>
              <w:rPr>
                <w:rFonts w:ascii="Arial" w:hAnsi="Arial" w:cs="Arial" w:eastAsia="Arial"/>
                <w:sz w:val="20"/>
                <w:szCs w:val="20"/>
                <w:rtl/>
              </w:rPr>
              <w:t xml:space="preserve">  </w:t>
            </w:r>
            <w:r>
              <w:rPr>
                <w:rFonts w:ascii="Arial" w:hAnsi="Arial" w:cs="Arial" w:eastAsia="Arial"/>
                <w:b/>
                <w:bCs/>
                <w:color w:val="111827"/>
                <w:sz w:val="20"/>
                <w:szCs w:val="20"/>
                <w:rtl/>
              </w:rPr>
              <w:t>ברק אמר בהלכת פלונית: בני הזוג אינם עוברי אורח שתאונת דרכים אקראית הפגישה ביניהם. איזה עיקרון מבטא המשפט?</w:t>
            </w:r>
          </w:p>
          <w:p>
            <w:pPr>
              <w:bidi/>
              <w:spacing w:before="0" w:after="20" w:line="276" w:lineRule="auto"/>
              <w:ind w:right="400" w:hanging="300"/>
            </w:pPr>
            <w:r>
              <w:rPr>
                <w:rFonts w:ascii="Arial" w:hAnsi="Arial" w:cs="Arial" w:eastAsia="Arial"/>
                <w:b/>
                <w:bCs/>
                <w:color w:val="9C2F7E"/>
                <w:sz w:val="20"/>
                <w:szCs w:val="20"/>
                <w:rtl/>
              </w:rPr>
              <w:t xml:space="preserve">(א)  </w:t>
            </w:r>
            <w:r>
              <w:rPr>
                <w:rFonts w:ascii="Arial" w:hAnsi="Arial" w:cs="Arial" w:eastAsia="Arial"/>
                <w:color w:val="1F2430"/>
                <w:sz w:val="20"/>
                <w:szCs w:val="20"/>
                <w:rtl/>
              </w:rPr>
              <w:t>מזונות ניתנים רק למי שנפגע מעוולה בנזיקין</w:t>
            </w:r>
          </w:p>
          <w:p>
            <w:pPr>
              <w:bidi/>
              <w:spacing w:before="0" w:after="20" w:line="276" w:lineRule="auto"/>
              <w:ind w:right="400" w:hanging="300"/>
            </w:pPr>
            <w:r>
              <w:rPr>
                <w:rFonts w:ascii="Arial" w:hAnsi="Arial" w:cs="Arial" w:eastAsia="Arial"/>
                <w:b/>
                <w:bCs/>
                <w:color w:val="9C2F7E"/>
                <w:sz w:val="20"/>
                <w:szCs w:val="20"/>
                <w:rtl/>
              </w:rPr>
              <w:t xml:space="preserve">(ב)  </w:t>
            </w:r>
            <w:r>
              <w:rPr>
                <w:rFonts w:ascii="Arial" w:hAnsi="Arial" w:cs="Arial" w:eastAsia="Arial"/>
                <w:color w:val="1F2430"/>
                <w:sz w:val="20"/>
                <w:szCs w:val="20"/>
                <w:rtl/>
              </w:rPr>
              <w:t>אין קשר בין שאלת הסטטוס לבין שאלת החיובים, ומהחיים המשותפים נלמד חוזה משתמע</w:t>
            </w:r>
          </w:p>
          <w:p>
            <w:pPr>
              <w:bidi/>
              <w:spacing w:before="0" w:after="20" w:line="276" w:lineRule="auto"/>
              <w:ind w:right="400" w:hanging="300"/>
            </w:pPr>
            <w:r>
              <w:rPr>
                <w:rFonts w:ascii="Arial" w:hAnsi="Arial" w:cs="Arial" w:eastAsia="Arial"/>
                <w:b/>
                <w:bCs/>
                <w:color w:val="9C2F7E"/>
                <w:sz w:val="20"/>
                <w:szCs w:val="20"/>
                <w:rtl/>
              </w:rPr>
              <w:t xml:space="preserve">(ג)  </w:t>
            </w:r>
            <w:r>
              <w:rPr>
                <w:rFonts w:ascii="Arial" w:hAnsi="Arial" w:cs="Arial" w:eastAsia="Arial"/>
                <w:color w:val="1F2430"/>
                <w:sz w:val="20"/>
                <w:szCs w:val="20"/>
                <w:rtl/>
              </w:rPr>
              <w:t>רק נישואין דתיים יוצרים חובות הדדיות</w:t>
            </w:r>
          </w:p>
          <w:p>
            <w:pPr>
              <w:bidi/>
              <w:spacing w:before="0" w:after="20" w:line="276" w:lineRule="auto"/>
              <w:ind w:right="400" w:hanging="300"/>
            </w:pPr>
            <w:r>
              <w:rPr>
                <w:rFonts w:ascii="Arial" w:hAnsi="Arial" w:cs="Arial" w:eastAsia="Arial"/>
                <w:b/>
                <w:bCs/>
                <w:color w:val="9C2F7E"/>
                <w:sz w:val="20"/>
                <w:szCs w:val="20"/>
                <w:rtl/>
              </w:rPr>
              <w:t xml:space="preserve">(ד)  </w:t>
            </w:r>
            <w:r>
              <w:rPr>
                <w:rFonts w:ascii="Arial" w:hAnsi="Arial" w:cs="Arial" w:eastAsia="Arial"/>
                <w:color w:val="1F2430"/>
                <w:sz w:val="20"/>
                <w:szCs w:val="20"/>
                <w:rtl/>
              </w:rPr>
              <w:t>מזונות נפסקים לפי מידת האשם בפירוק הקשר</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2A1C4"/>
              <w:left w:val="single" w:sz="8" w:space="0" w:color="D2A1C4"/>
              <w:bottom w:val="single" w:sz="8" w:space="0" w:color="D2A1C4"/>
              <w:right w:val="single" w:sz="8" w:space="0" w:color="D2A1C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9C2F7E"/>
              </w:rPr>
              <w:t xml:space="preserve"> 214 </w:t>
            </w:r>
            <w:r>
              <w:rPr>
                <w:rFonts w:ascii="Arial" w:hAnsi="Arial" w:cs="Arial" w:eastAsia="Arial"/>
                <w:sz w:val="20"/>
                <w:szCs w:val="20"/>
                <w:rtl/>
              </w:rPr>
              <w:t xml:space="preserve">  </w:t>
            </w:r>
            <w:r>
              <w:rPr>
                <w:rFonts w:ascii="Arial" w:hAnsi="Arial" w:cs="Arial" w:eastAsia="Arial"/>
                <w:b/>
                <w:bCs/>
                <w:color w:val="111827"/>
                <w:sz w:val="20"/>
                <w:szCs w:val="20"/>
                <w:rtl/>
              </w:rPr>
              <w:t>מדוע קבע ברק בפלונית שחוזה המזונות המשתמע אינו נוגד את תקנת הציבור, אף שבני הזוג עקפו את סעיף 2 לחוק שיפוט בתי דין רבניים?</w:t>
            </w:r>
          </w:p>
          <w:p>
            <w:pPr>
              <w:bidi/>
              <w:spacing w:before="0" w:after="20" w:line="276" w:lineRule="auto"/>
              <w:ind w:right="400" w:hanging="300"/>
            </w:pPr>
            <w:r>
              <w:rPr>
                <w:rFonts w:ascii="Arial" w:hAnsi="Arial" w:cs="Arial" w:eastAsia="Arial"/>
                <w:b/>
                <w:bCs/>
                <w:color w:val="9C2F7E"/>
                <w:sz w:val="20"/>
                <w:szCs w:val="20"/>
                <w:rtl/>
              </w:rPr>
              <w:t xml:space="preserve">(א)  </w:t>
            </w:r>
            <w:r>
              <w:rPr>
                <w:rFonts w:ascii="Arial" w:hAnsi="Arial" w:cs="Arial" w:eastAsia="Arial"/>
                <w:color w:val="1F2430"/>
                <w:sz w:val="20"/>
                <w:szCs w:val="20"/>
                <w:rtl/>
              </w:rPr>
              <w:t>תקנת הציבור משקפת את האני מאמין החברתי של שיטת המשפט, והגשמת ההסכם מקדמת שוויון, צדק והגינות</w:t>
            </w:r>
          </w:p>
          <w:p>
            <w:pPr>
              <w:bidi/>
              <w:spacing w:before="0" w:after="20" w:line="276" w:lineRule="auto"/>
              <w:ind w:right="400" w:hanging="300"/>
            </w:pPr>
            <w:r>
              <w:rPr>
                <w:rFonts w:ascii="Arial" w:hAnsi="Arial" w:cs="Arial" w:eastAsia="Arial"/>
                <w:b/>
                <w:bCs/>
                <w:color w:val="9C2F7E"/>
                <w:sz w:val="20"/>
                <w:szCs w:val="20"/>
                <w:rtl/>
              </w:rPr>
              <w:t xml:space="preserve">(ב)  </w:t>
            </w:r>
            <w:r>
              <w:rPr>
                <w:rFonts w:ascii="Arial" w:hAnsi="Arial" w:cs="Arial" w:eastAsia="Arial"/>
                <w:color w:val="1F2430"/>
                <w:sz w:val="20"/>
                <w:szCs w:val="20"/>
                <w:rtl/>
              </w:rPr>
              <w:t>סעיף 2 אינו חל על יהודים תושבי ישראל</w:t>
            </w:r>
          </w:p>
          <w:p>
            <w:pPr>
              <w:bidi/>
              <w:spacing w:before="0" w:after="20" w:line="276" w:lineRule="auto"/>
              <w:ind w:right="400" w:hanging="300"/>
            </w:pPr>
            <w:r>
              <w:rPr>
                <w:rFonts w:ascii="Arial" w:hAnsi="Arial" w:cs="Arial" w:eastAsia="Arial"/>
                <w:b/>
                <w:bCs/>
                <w:color w:val="9C2F7E"/>
                <w:sz w:val="20"/>
                <w:szCs w:val="20"/>
                <w:rtl/>
              </w:rPr>
              <w:t xml:space="preserve">(ג)  </w:t>
            </w:r>
            <w:r>
              <w:rPr>
                <w:rFonts w:ascii="Arial" w:hAnsi="Arial" w:cs="Arial" w:eastAsia="Arial"/>
                <w:color w:val="1F2430"/>
                <w:sz w:val="20"/>
                <w:szCs w:val="20"/>
                <w:rtl/>
              </w:rPr>
              <w:t>בית הדין הרבני אישר את החוזה מראש</w:t>
            </w:r>
          </w:p>
          <w:p>
            <w:pPr>
              <w:bidi/>
              <w:spacing w:before="0" w:after="20" w:line="276" w:lineRule="auto"/>
              <w:ind w:right="400" w:hanging="300"/>
            </w:pPr>
            <w:r>
              <w:rPr>
                <w:rFonts w:ascii="Arial" w:hAnsi="Arial" w:cs="Arial" w:eastAsia="Arial"/>
                <w:b/>
                <w:bCs/>
                <w:color w:val="9C2F7E"/>
                <w:sz w:val="20"/>
                <w:szCs w:val="20"/>
                <w:rtl/>
              </w:rPr>
              <w:t xml:space="preserve">(ד)  </w:t>
            </w:r>
            <w:r>
              <w:rPr>
                <w:rFonts w:ascii="Arial" w:hAnsi="Arial" w:cs="Arial" w:eastAsia="Arial"/>
                <w:color w:val="1F2430"/>
                <w:sz w:val="20"/>
                <w:szCs w:val="20"/>
                <w:rtl/>
              </w:rPr>
              <w:t>תקנת הציבור אינה חלה בדיני משפחה</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2A1C4"/>
              <w:left w:val="single" w:sz="8" w:space="0" w:color="D2A1C4"/>
              <w:bottom w:val="single" w:sz="8" w:space="0" w:color="D2A1C4"/>
              <w:right w:val="single" w:sz="8" w:space="0" w:color="D2A1C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9C2F7E"/>
              </w:rPr>
              <w:t xml:space="preserve"> 215 </w:t>
            </w:r>
            <w:r>
              <w:rPr>
                <w:rFonts w:ascii="Arial" w:hAnsi="Arial" w:cs="Arial" w:eastAsia="Arial"/>
                <w:sz w:val="20"/>
                <w:szCs w:val="20"/>
                <w:rtl/>
              </w:rPr>
              <w:t xml:space="preserve">  </w:t>
            </w:r>
            <w:r>
              <w:rPr>
                <w:rFonts w:ascii="Arial" w:hAnsi="Arial" w:cs="Arial" w:eastAsia="Arial"/>
                <w:b/>
                <w:bCs/>
                <w:color w:val="111827"/>
                <w:sz w:val="20"/>
                <w:szCs w:val="20"/>
                <w:rtl/>
              </w:rPr>
              <w:t>על מי מהבאים לא תחול הלכת המזונות החוזיים של פלונית?</w:t>
            </w:r>
          </w:p>
          <w:p>
            <w:pPr>
              <w:bidi/>
              <w:spacing w:before="0" w:after="20" w:line="276" w:lineRule="auto"/>
              <w:ind w:right="400" w:hanging="300"/>
            </w:pPr>
            <w:r>
              <w:rPr>
                <w:rFonts w:ascii="Arial" w:hAnsi="Arial" w:cs="Arial" w:eastAsia="Arial"/>
                <w:b/>
                <w:bCs/>
                <w:color w:val="9C2F7E"/>
                <w:sz w:val="20"/>
                <w:szCs w:val="20"/>
                <w:rtl/>
              </w:rPr>
              <w:t xml:space="preserve">(א)  </w:t>
            </w:r>
            <w:r>
              <w:rPr>
                <w:rFonts w:ascii="Arial" w:hAnsi="Arial" w:cs="Arial" w:eastAsia="Arial"/>
                <w:color w:val="1F2430"/>
                <w:sz w:val="20"/>
                <w:szCs w:val="20"/>
                <w:rtl/>
              </w:rPr>
              <w:t>על ידועים בציבור</w:t>
            </w:r>
          </w:p>
          <w:p>
            <w:pPr>
              <w:bidi/>
              <w:spacing w:before="0" w:after="20" w:line="276" w:lineRule="auto"/>
              <w:ind w:right="400" w:hanging="300"/>
            </w:pPr>
            <w:r>
              <w:rPr>
                <w:rFonts w:ascii="Arial" w:hAnsi="Arial" w:cs="Arial" w:eastAsia="Arial"/>
                <w:b/>
                <w:bCs/>
                <w:color w:val="9C2F7E"/>
                <w:sz w:val="20"/>
                <w:szCs w:val="20"/>
                <w:rtl/>
              </w:rPr>
              <w:t xml:space="preserve">(ב)  </w:t>
            </w:r>
            <w:r>
              <w:rPr>
                <w:rFonts w:ascii="Arial" w:hAnsi="Arial" w:cs="Arial" w:eastAsia="Arial"/>
                <w:color w:val="1F2430"/>
                <w:sz w:val="20"/>
                <w:szCs w:val="20"/>
                <w:rtl/>
              </w:rPr>
              <w:t>על בני זוג מאותו מין שנישאו אזרחית</w:t>
            </w:r>
          </w:p>
          <w:p>
            <w:pPr>
              <w:bidi/>
              <w:spacing w:before="0" w:after="20" w:line="276" w:lineRule="auto"/>
              <w:ind w:right="400" w:hanging="300"/>
            </w:pPr>
            <w:r>
              <w:rPr>
                <w:rFonts w:ascii="Arial" w:hAnsi="Arial" w:cs="Arial" w:eastAsia="Arial"/>
                <w:b/>
                <w:bCs/>
                <w:color w:val="9C2F7E"/>
                <w:sz w:val="20"/>
                <w:szCs w:val="20"/>
                <w:rtl/>
              </w:rPr>
              <w:t xml:space="preserve">(ג)  </w:t>
            </w:r>
            <w:r>
              <w:rPr>
                <w:rFonts w:ascii="Arial" w:hAnsi="Arial" w:cs="Arial" w:eastAsia="Arial"/>
                <w:color w:val="1F2430"/>
                <w:sz w:val="20"/>
                <w:szCs w:val="20"/>
                <w:rtl/>
              </w:rPr>
              <w:t>על אישה שנישאה כדמו״י ושבית הדין הרבני שלל את מזונותיה בשל בגידה, והיא פונה לבית המשפט בתביעת מזונות חוזיים</w:t>
            </w:r>
          </w:p>
          <w:p>
            <w:pPr>
              <w:bidi/>
              <w:spacing w:before="0" w:after="20" w:line="276" w:lineRule="auto"/>
              <w:ind w:right="400" w:hanging="300"/>
            </w:pPr>
            <w:r>
              <w:rPr>
                <w:rFonts w:ascii="Arial" w:hAnsi="Arial" w:cs="Arial" w:eastAsia="Arial"/>
                <w:b/>
                <w:bCs/>
                <w:color w:val="9C2F7E"/>
                <w:sz w:val="20"/>
                <w:szCs w:val="20"/>
                <w:rtl/>
              </w:rPr>
              <w:t xml:space="preserve">(ד)  </w:t>
            </w:r>
            <w:r>
              <w:rPr>
                <w:rFonts w:ascii="Arial" w:hAnsi="Arial" w:cs="Arial" w:eastAsia="Arial"/>
                <w:color w:val="1F2430"/>
                <w:sz w:val="20"/>
                <w:szCs w:val="20"/>
                <w:rtl/>
              </w:rPr>
              <w:t>על יהודי ולא־יהודייה שנישאו אזרחית</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2A1C4"/>
              <w:left w:val="single" w:sz="8" w:space="0" w:color="D2A1C4"/>
              <w:bottom w:val="single" w:sz="8" w:space="0" w:color="D2A1C4"/>
              <w:right w:val="single" w:sz="8" w:space="0" w:color="D2A1C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9C2F7E"/>
              </w:rPr>
              <w:t xml:space="preserve"> 216 </w:t>
            </w:r>
            <w:r>
              <w:rPr>
                <w:rFonts w:ascii="Arial" w:hAnsi="Arial" w:cs="Arial" w:eastAsia="Arial"/>
                <w:sz w:val="20"/>
                <w:szCs w:val="20"/>
                <w:rtl/>
              </w:rPr>
              <w:t xml:space="preserve">  </w:t>
            </w:r>
            <w:r>
              <w:rPr>
                <w:rFonts w:ascii="Arial" w:hAnsi="Arial" w:cs="Arial" w:eastAsia="Arial"/>
                <w:b/>
                <w:bCs/>
                <w:color w:val="111827"/>
                <w:sz w:val="20"/>
                <w:szCs w:val="20"/>
                <w:rtl/>
              </w:rPr>
              <w:t>איזו מהטענות הבאות על מזונות חוזיים/משקמים לעומת מזונות אישה לפי הדין הדתי נכונה?</w:t>
            </w:r>
          </w:p>
          <w:p>
            <w:pPr>
              <w:bidi/>
              <w:spacing w:before="0" w:after="20" w:line="276" w:lineRule="auto"/>
              <w:ind w:right="400" w:hanging="300"/>
            </w:pPr>
            <w:r>
              <w:rPr>
                <w:rFonts w:ascii="Arial" w:hAnsi="Arial" w:cs="Arial" w:eastAsia="Arial"/>
                <w:b/>
                <w:bCs/>
                <w:color w:val="9C2F7E"/>
                <w:sz w:val="20"/>
                <w:szCs w:val="20"/>
                <w:rtl/>
              </w:rPr>
              <w:t xml:space="preserve">(א)  </w:t>
            </w:r>
            <w:r>
              <w:rPr>
                <w:rFonts w:ascii="Arial" w:hAnsi="Arial" w:cs="Arial" w:eastAsia="Arial"/>
                <w:color w:val="1F2430"/>
                <w:sz w:val="20"/>
                <w:szCs w:val="20"/>
                <w:rtl/>
              </w:rPr>
              <w:t>מזונות משקמים ניתנים רק לאישה ורק עד מתן הגט</w:t>
            </w:r>
          </w:p>
          <w:p>
            <w:pPr>
              <w:bidi/>
              <w:spacing w:before="0" w:after="20" w:line="276" w:lineRule="auto"/>
              <w:ind w:right="400" w:hanging="300"/>
            </w:pPr>
            <w:r>
              <w:rPr>
                <w:rFonts w:ascii="Arial" w:hAnsi="Arial" w:cs="Arial" w:eastAsia="Arial"/>
                <w:b/>
                <w:bCs/>
                <w:color w:val="9C2F7E"/>
                <w:sz w:val="20"/>
                <w:szCs w:val="20"/>
                <w:rtl/>
              </w:rPr>
              <w:t xml:space="preserve">(ב)  </w:t>
            </w:r>
            <w:r>
              <w:rPr>
                <w:rFonts w:ascii="Arial" w:hAnsi="Arial" w:cs="Arial" w:eastAsia="Arial"/>
                <w:color w:val="1F2430"/>
                <w:sz w:val="20"/>
                <w:szCs w:val="20"/>
                <w:rtl/>
              </w:rPr>
              <w:t>בגידה שוללת אוטומטית מזונות משקמים, כמו בדין הדתי</w:t>
            </w:r>
          </w:p>
          <w:p>
            <w:pPr>
              <w:bidi/>
              <w:spacing w:before="0" w:after="20" w:line="276" w:lineRule="auto"/>
              <w:ind w:right="400" w:hanging="300"/>
            </w:pPr>
            <w:r>
              <w:rPr>
                <w:rFonts w:ascii="Arial" w:hAnsi="Arial" w:cs="Arial" w:eastAsia="Arial"/>
                <w:b/>
                <w:bCs/>
                <w:color w:val="9C2F7E"/>
                <w:sz w:val="20"/>
                <w:szCs w:val="20"/>
                <w:rtl/>
              </w:rPr>
              <w:t xml:space="preserve">(ג)  </w:t>
            </w:r>
            <w:r>
              <w:rPr>
                <w:rFonts w:ascii="Arial" w:hAnsi="Arial" w:cs="Arial" w:eastAsia="Arial"/>
                <w:color w:val="1F2430"/>
                <w:sz w:val="20"/>
                <w:szCs w:val="20"/>
                <w:rtl/>
              </w:rPr>
              <w:t>מזונות משקמים נקבעים לפי סעיף 2(א) לחוק לתיקון דיני משפחה (מזונות)</w:t>
            </w:r>
          </w:p>
          <w:p>
            <w:pPr>
              <w:bidi/>
              <w:spacing w:before="0" w:after="20" w:line="276" w:lineRule="auto"/>
              <w:ind w:right="400" w:hanging="300"/>
            </w:pPr>
            <w:r>
              <w:rPr>
                <w:rFonts w:ascii="Arial" w:hAnsi="Arial" w:cs="Arial" w:eastAsia="Arial"/>
                <w:b/>
                <w:bCs/>
                <w:color w:val="9C2F7E"/>
                <w:sz w:val="20"/>
                <w:szCs w:val="20"/>
                <w:rtl/>
              </w:rPr>
              <w:t xml:space="preserve">(ד)  </w:t>
            </w:r>
            <w:r>
              <w:rPr>
                <w:rFonts w:ascii="Arial" w:hAnsi="Arial" w:cs="Arial" w:eastAsia="Arial"/>
                <w:color w:val="1F2430"/>
                <w:sz w:val="20"/>
                <w:szCs w:val="20"/>
                <w:rtl/>
              </w:rPr>
              <w:t>מזונות משקמים יכולים להינתן גם לאחר הפרידה וגם לגבר, ותוכנם נקבע לפי עקרון תום הלב</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2A1C4"/>
              <w:left w:val="single" w:sz="8" w:space="0" w:color="D2A1C4"/>
              <w:bottom w:val="single" w:sz="8" w:space="0" w:color="D2A1C4"/>
              <w:right w:val="single" w:sz="8" w:space="0" w:color="D2A1C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9C2F7E"/>
              </w:rPr>
              <w:t xml:space="preserve"> 217 </w:t>
            </w:r>
            <w:r>
              <w:rPr>
                <w:rFonts w:ascii="Arial" w:hAnsi="Arial" w:cs="Arial" w:eastAsia="Arial"/>
                <w:sz w:val="20"/>
                <w:szCs w:val="20"/>
                <w:rtl/>
              </w:rPr>
              <w:t xml:space="preserve">  </w:t>
            </w:r>
            <w:r>
              <w:rPr>
                <w:rFonts w:ascii="Arial" w:hAnsi="Arial" w:cs="Arial" w:eastAsia="Arial"/>
                <w:b/>
                <w:bCs/>
                <w:color w:val="111827"/>
                <w:sz w:val="20"/>
                <w:szCs w:val="20"/>
                <w:rtl/>
              </w:rPr>
              <w:t>ניר והגר נישאו אזרחית. הם רוצים למנוע מראש חיוב מזונות חוזיים אם ייפרדו. מה עליהם לעשות לפי הלכת פלונית?</w:t>
            </w:r>
          </w:p>
          <w:p>
            <w:pPr>
              <w:bidi/>
              <w:spacing w:before="0" w:after="20" w:line="276" w:lineRule="auto"/>
              <w:ind w:right="400" w:hanging="300"/>
            </w:pPr>
            <w:r>
              <w:rPr>
                <w:rFonts w:ascii="Arial" w:hAnsi="Arial" w:cs="Arial" w:eastAsia="Arial"/>
                <w:b/>
                <w:bCs/>
                <w:color w:val="9C2F7E"/>
                <w:sz w:val="20"/>
                <w:szCs w:val="20"/>
                <w:rtl/>
              </w:rPr>
              <w:t xml:space="preserve">(א)  </w:t>
            </w:r>
            <w:r>
              <w:rPr>
                <w:rFonts w:ascii="Arial" w:hAnsi="Arial" w:cs="Arial" w:eastAsia="Arial"/>
                <w:color w:val="1F2430"/>
                <w:sz w:val="20"/>
                <w:szCs w:val="20"/>
                <w:rtl/>
              </w:rPr>
              <w:t>לערוך הסכם ממון שקובע במפורש שאין חיוב מזונות, ולאשרו בפני שופט</w:t>
            </w:r>
          </w:p>
          <w:p>
            <w:pPr>
              <w:bidi/>
              <w:spacing w:before="0" w:after="20" w:line="276" w:lineRule="auto"/>
              <w:ind w:right="400" w:hanging="300"/>
            </w:pPr>
            <w:r>
              <w:rPr>
                <w:rFonts w:ascii="Arial" w:hAnsi="Arial" w:cs="Arial" w:eastAsia="Arial"/>
                <w:b/>
                <w:bCs/>
                <w:color w:val="9C2F7E"/>
                <w:sz w:val="20"/>
                <w:szCs w:val="20"/>
                <w:rtl/>
              </w:rPr>
              <w:t xml:space="preserve">(ב)  </w:t>
            </w:r>
            <w:r>
              <w:rPr>
                <w:rFonts w:ascii="Arial" w:hAnsi="Arial" w:cs="Arial" w:eastAsia="Arial"/>
                <w:color w:val="1F2430"/>
                <w:sz w:val="20"/>
                <w:szCs w:val="20"/>
                <w:rtl/>
              </w:rPr>
              <w:t>די בהסכם הפרדה רכושית רגיל</w:t>
            </w:r>
          </w:p>
          <w:p>
            <w:pPr>
              <w:bidi/>
              <w:spacing w:before="0" w:after="20" w:line="276" w:lineRule="auto"/>
              <w:ind w:right="400" w:hanging="300"/>
            </w:pPr>
            <w:r>
              <w:rPr>
                <w:rFonts w:ascii="Arial" w:hAnsi="Arial" w:cs="Arial" w:eastAsia="Arial"/>
                <w:b/>
                <w:bCs/>
                <w:color w:val="9C2F7E"/>
                <w:sz w:val="20"/>
                <w:szCs w:val="20"/>
                <w:rtl/>
              </w:rPr>
              <w:t xml:space="preserve">(ג)  </w:t>
            </w:r>
            <w:r>
              <w:rPr>
                <w:rFonts w:ascii="Arial" w:hAnsi="Arial" w:cs="Arial" w:eastAsia="Arial"/>
                <w:color w:val="1F2430"/>
                <w:sz w:val="20"/>
                <w:szCs w:val="20"/>
                <w:rtl/>
              </w:rPr>
              <w:t>אין דרך לצאת מהחוזה המשתמע</w:t>
            </w:r>
          </w:p>
          <w:p>
            <w:pPr>
              <w:bidi/>
              <w:spacing w:before="0" w:after="20" w:line="276" w:lineRule="auto"/>
              <w:ind w:right="400" w:hanging="300"/>
            </w:pPr>
            <w:r>
              <w:rPr>
                <w:rFonts w:ascii="Arial" w:hAnsi="Arial" w:cs="Arial" w:eastAsia="Arial"/>
                <w:b/>
                <w:bCs/>
                <w:color w:val="9C2F7E"/>
                <w:sz w:val="20"/>
                <w:szCs w:val="20"/>
                <w:rtl/>
              </w:rPr>
              <w:t xml:space="preserve">(ד)  </w:t>
            </w:r>
            <w:r>
              <w:rPr>
                <w:rFonts w:ascii="Arial" w:hAnsi="Arial" w:cs="Arial" w:eastAsia="Arial"/>
                <w:color w:val="1F2430"/>
                <w:sz w:val="20"/>
                <w:szCs w:val="20"/>
                <w:rtl/>
              </w:rPr>
              <w:t>להירשם כרווקים במרשם האוכלוסין</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2A1C4"/>
              <w:left w:val="single" w:sz="8" w:space="0" w:color="D2A1C4"/>
              <w:bottom w:val="single" w:sz="8" w:space="0" w:color="D2A1C4"/>
              <w:right w:val="single" w:sz="8" w:space="0" w:color="D2A1C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9C2F7E"/>
              </w:rPr>
              <w:t xml:space="preserve"> 218 </w:t>
            </w:r>
            <w:r>
              <w:rPr>
                <w:rFonts w:ascii="Arial" w:hAnsi="Arial" w:cs="Arial" w:eastAsia="Arial"/>
                <w:sz w:val="20"/>
                <w:szCs w:val="20"/>
                <w:rtl/>
              </w:rPr>
              <w:t xml:space="preserve">  </w:t>
            </w:r>
            <w:r>
              <w:rPr>
                <w:rFonts w:ascii="Arial" w:hAnsi="Arial" w:cs="Arial" w:eastAsia="Arial"/>
                <w:b/>
                <w:bCs/>
                <w:color w:val="111827"/>
                <w:sz w:val="20"/>
                <w:szCs w:val="20"/>
                <w:rtl/>
              </w:rPr>
              <w:t>בתמ״ש 67910/00 פסקה שופטת לאישה שנישאה אזרחית מזונות של 5,000 ש״ח לחודש עד הגט (2001). התיק חזר אליה בעקבות הלכת פלונית. מה פסקה?</w:t>
            </w:r>
          </w:p>
          <w:p>
            <w:pPr>
              <w:bidi/>
              <w:spacing w:before="0" w:after="20" w:line="276" w:lineRule="auto"/>
              <w:ind w:right="400" w:hanging="300"/>
            </w:pPr>
            <w:r>
              <w:rPr>
                <w:rFonts w:ascii="Arial" w:hAnsi="Arial" w:cs="Arial" w:eastAsia="Arial"/>
                <w:b/>
                <w:bCs/>
                <w:color w:val="9C2F7E"/>
                <w:sz w:val="20"/>
                <w:szCs w:val="20"/>
                <w:rtl/>
              </w:rPr>
              <w:t xml:space="preserve">(א)  </w:t>
            </w:r>
            <w:r>
              <w:rPr>
                <w:rFonts w:ascii="Arial" w:hAnsi="Arial" w:cs="Arial" w:eastAsia="Arial"/>
                <w:color w:val="1F2430"/>
                <w:sz w:val="20"/>
                <w:szCs w:val="20"/>
                <w:rtl/>
              </w:rPr>
              <w:t>ביטלה את המזונות, כי לאחר הגט אין חיוב</w:t>
            </w:r>
          </w:p>
          <w:p>
            <w:pPr>
              <w:bidi/>
              <w:spacing w:before="0" w:after="20" w:line="276" w:lineRule="auto"/>
              <w:ind w:right="400" w:hanging="300"/>
            </w:pPr>
            <w:r>
              <w:rPr>
                <w:rFonts w:ascii="Arial" w:hAnsi="Arial" w:cs="Arial" w:eastAsia="Arial"/>
                <w:b/>
                <w:bCs/>
                <w:color w:val="9C2F7E"/>
                <w:sz w:val="20"/>
                <w:szCs w:val="20"/>
                <w:rtl/>
              </w:rPr>
              <w:t xml:space="preserve">(ב)  </w:t>
            </w:r>
            <w:r>
              <w:rPr>
                <w:rFonts w:ascii="Arial" w:hAnsi="Arial" w:cs="Arial" w:eastAsia="Arial"/>
                <w:color w:val="1F2430"/>
                <w:sz w:val="20"/>
                <w:szCs w:val="20"/>
                <w:rtl/>
              </w:rPr>
              <w:t>העבירה את התיק לבית הדין הרבני</w:t>
            </w:r>
          </w:p>
          <w:p>
            <w:pPr>
              <w:bidi/>
              <w:spacing w:before="0" w:after="20" w:line="276" w:lineRule="auto"/>
              <w:ind w:right="400" w:hanging="300"/>
            </w:pPr>
            <w:r>
              <w:rPr>
                <w:rFonts w:ascii="Arial" w:hAnsi="Arial" w:cs="Arial" w:eastAsia="Arial"/>
                <w:b/>
                <w:bCs/>
                <w:color w:val="9C2F7E"/>
                <w:sz w:val="20"/>
                <w:szCs w:val="20"/>
                <w:rtl/>
              </w:rPr>
              <w:t xml:space="preserve">(ג)  </w:t>
            </w:r>
            <w:r>
              <w:rPr>
                <w:rFonts w:ascii="Arial" w:hAnsi="Arial" w:cs="Arial" w:eastAsia="Arial"/>
                <w:color w:val="1F2430"/>
                <w:sz w:val="20"/>
                <w:szCs w:val="20"/>
                <w:rtl/>
              </w:rPr>
              <w:t>הגדילה את מזונות הילדה בלבד</w:t>
            </w:r>
          </w:p>
          <w:p>
            <w:pPr>
              <w:bidi/>
              <w:spacing w:before="0" w:after="20" w:line="276" w:lineRule="auto"/>
              <w:ind w:right="400" w:hanging="300"/>
            </w:pPr>
            <w:r>
              <w:rPr>
                <w:rFonts w:ascii="Arial" w:hAnsi="Arial" w:cs="Arial" w:eastAsia="Arial"/>
                <w:b/>
                <w:bCs/>
                <w:color w:val="9C2F7E"/>
                <w:sz w:val="20"/>
                <w:szCs w:val="20"/>
                <w:rtl/>
              </w:rPr>
              <w:t xml:space="preserve">(ד)  </w:t>
            </w:r>
            <w:r>
              <w:rPr>
                <w:rFonts w:ascii="Arial" w:hAnsi="Arial" w:cs="Arial" w:eastAsia="Arial"/>
                <w:color w:val="1F2430"/>
                <w:sz w:val="20"/>
                <w:szCs w:val="20"/>
                <w:rtl/>
              </w:rPr>
              <w:t>פסקה לאישה מזונות משקמים לחמש שנים נוספות לאחר הגירושין, מכוח תום הלב</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2A1C4"/>
              <w:left w:val="single" w:sz="8" w:space="0" w:color="D2A1C4"/>
              <w:bottom w:val="single" w:sz="8" w:space="0" w:color="D2A1C4"/>
              <w:right w:val="single" w:sz="8" w:space="0" w:color="D2A1C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9C2F7E"/>
              </w:rPr>
              <w:t xml:space="preserve"> 219 </w:t>
            </w:r>
            <w:r>
              <w:rPr>
                <w:rFonts w:ascii="Arial" w:hAnsi="Arial" w:cs="Arial" w:eastAsia="Arial"/>
                <w:sz w:val="20"/>
                <w:szCs w:val="20"/>
                <w:rtl/>
              </w:rPr>
              <w:t xml:space="preserve">  </w:t>
            </w:r>
            <w:r>
              <w:rPr>
                <w:rFonts w:ascii="Arial" w:hAnsi="Arial" w:cs="Arial" w:eastAsia="Arial"/>
                <w:b/>
                <w:bCs/>
                <w:color w:val="111827"/>
                <w:sz w:val="20"/>
                <w:szCs w:val="20"/>
                <w:rtl/>
              </w:rPr>
              <w:t>אורטל, הנשואה כדמו״י, מעכבת את הגט מחשש להישאר ללא פרנסה, ותובעת מזונות משקמים לאחר הגירושין. מה מצב הדין לפי מה שנלמד בקורס?</w:t>
            </w:r>
          </w:p>
          <w:p>
            <w:pPr>
              <w:bidi/>
              <w:spacing w:before="0" w:after="20" w:line="276" w:lineRule="auto"/>
              <w:ind w:right="400" w:hanging="300"/>
            </w:pPr>
            <w:r>
              <w:rPr>
                <w:rFonts w:ascii="Arial" w:hAnsi="Arial" w:cs="Arial" w:eastAsia="Arial"/>
                <w:b/>
                <w:bCs/>
                <w:color w:val="9C2F7E"/>
                <w:sz w:val="20"/>
                <w:szCs w:val="20"/>
                <w:rtl/>
              </w:rPr>
              <w:t xml:space="preserve">(א)  </w:t>
            </w:r>
            <w:r>
              <w:rPr>
                <w:rFonts w:ascii="Arial" w:hAnsi="Arial" w:cs="Arial" w:eastAsia="Arial"/>
                <w:color w:val="1F2430"/>
                <w:sz w:val="20"/>
                <w:szCs w:val="20"/>
                <w:rtl/>
              </w:rPr>
              <w:t>בבע״מ 3151/14 נקבעה הלכה מחייבת שנשואים כדמו״י זכאים למזונות משקמים</w:t>
            </w:r>
          </w:p>
          <w:p>
            <w:pPr>
              <w:bidi/>
              <w:spacing w:before="0" w:after="20" w:line="276" w:lineRule="auto"/>
              <w:ind w:right="400" w:hanging="300"/>
            </w:pPr>
            <w:r>
              <w:rPr>
                <w:rFonts w:ascii="Arial" w:hAnsi="Arial" w:cs="Arial" w:eastAsia="Arial"/>
                <w:b/>
                <w:bCs/>
                <w:color w:val="9C2F7E"/>
                <w:sz w:val="20"/>
                <w:szCs w:val="20"/>
                <w:rtl/>
              </w:rPr>
              <w:t xml:space="preserve">(ב)  </w:t>
            </w:r>
            <w:r>
              <w:rPr>
                <w:rFonts w:ascii="Arial" w:hAnsi="Arial" w:cs="Arial" w:eastAsia="Arial"/>
                <w:color w:val="1F2430"/>
                <w:sz w:val="20"/>
                <w:szCs w:val="20"/>
                <w:rtl/>
              </w:rPr>
              <w:t>בבע״מ 3151/14 נאמר באמרת אגב שאין לשלול זאת במצבי קיצון, אך לפי הפרופ׳ זה נשאר בגדר מיעוט וטרם בוצע</w:t>
            </w:r>
          </w:p>
          <w:p>
            <w:pPr>
              <w:bidi/>
              <w:spacing w:before="0" w:after="20" w:line="276" w:lineRule="auto"/>
              <w:ind w:right="400" w:hanging="300"/>
            </w:pPr>
            <w:r>
              <w:rPr>
                <w:rFonts w:ascii="Arial" w:hAnsi="Arial" w:cs="Arial" w:eastAsia="Arial"/>
                <w:b/>
                <w:bCs/>
                <w:color w:val="9C2F7E"/>
                <w:sz w:val="20"/>
                <w:szCs w:val="20"/>
                <w:rtl/>
              </w:rPr>
              <w:t xml:space="preserve">(ג)  </w:t>
            </w:r>
            <w:r>
              <w:rPr>
                <w:rFonts w:ascii="Arial" w:hAnsi="Arial" w:cs="Arial" w:eastAsia="Arial"/>
                <w:color w:val="1F2430"/>
                <w:sz w:val="20"/>
                <w:szCs w:val="20"/>
                <w:rtl/>
              </w:rPr>
              <w:t>הלכת פלונית חלה במפורש על נשואים כדמו״י</w:t>
            </w:r>
          </w:p>
          <w:p>
            <w:pPr>
              <w:bidi/>
              <w:spacing w:before="0" w:after="20" w:line="276" w:lineRule="auto"/>
              <w:ind w:right="400" w:hanging="300"/>
            </w:pPr>
            <w:r>
              <w:rPr>
                <w:rFonts w:ascii="Arial" w:hAnsi="Arial" w:cs="Arial" w:eastAsia="Arial"/>
                <w:b/>
                <w:bCs/>
                <w:color w:val="9C2F7E"/>
                <w:sz w:val="20"/>
                <w:szCs w:val="20"/>
                <w:rtl/>
              </w:rPr>
              <w:t xml:space="preserve">(ד)  </w:t>
            </w:r>
            <w:r>
              <w:rPr>
                <w:rFonts w:ascii="Arial" w:hAnsi="Arial" w:cs="Arial" w:eastAsia="Arial"/>
                <w:color w:val="1F2430"/>
                <w:sz w:val="20"/>
                <w:szCs w:val="20"/>
                <w:rtl/>
              </w:rPr>
              <w:t>מזונות משקמים ניתנים לנשואים כדמו״י רק בבית הדין הרבני</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2A1C4"/>
              <w:left w:val="single" w:sz="8" w:space="0" w:color="D2A1C4"/>
              <w:bottom w:val="single" w:sz="8" w:space="0" w:color="D2A1C4"/>
              <w:right w:val="single" w:sz="8" w:space="0" w:color="D2A1C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9C2F7E"/>
              </w:rPr>
              <w:t xml:space="preserve"> 220 </w:t>
            </w:r>
            <w:r>
              <w:rPr>
                <w:rFonts w:ascii="Arial" w:hAnsi="Arial" w:cs="Arial" w:eastAsia="Arial"/>
                <w:sz w:val="20"/>
                <w:szCs w:val="20"/>
                <w:rtl/>
              </w:rPr>
              <w:t xml:space="preserve">  </w:t>
            </w:r>
            <w:r>
              <w:rPr>
                <w:rFonts w:ascii="Arial" w:hAnsi="Arial" w:cs="Arial" w:eastAsia="Arial"/>
                <w:b/>
                <w:bCs/>
                <w:color w:val="111827"/>
                <w:sz w:val="20"/>
                <w:szCs w:val="20"/>
                <w:rtl/>
              </w:rPr>
              <w:t>אלה ודני, שאינם שומרי מצוות, חיו יחד 11 שנים ונולדו להם שני ילדים, בלי טקס נישואין כלשהו. אלה פנתה לבית הדין הרבני וביקשה גט לחומרא. מה הדין לפי תיק 1178079/1?</w:t>
            </w:r>
          </w:p>
          <w:p>
            <w:pPr>
              <w:bidi/>
              <w:spacing w:before="0" w:after="20" w:line="276" w:lineRule="auto"/>
              <w:ind w:right="400" w:hanging="300"/>
            </w:pPr>
            <w:r>
              <w:rPr>
                <w:rFonts w:ascii="Arial" w:hAnsi="Arial" w:cs="Arial" w:eastAsia="Arial"/>
                <w:b/>
                <w:bCs/>
                <w:color w:val="9C2F7E"/>
                <w:sz w:val="20"/>
                <w:szCs w:val="20"/>
                <w:rtl/>
              </w:rPr>
              <w:t xml:space="preserve">(א)  </w:t>
            </w:r>
            <w:r>
              <w:rPr>
                <w:rFonts w:ascii="Arial" w:hAnsi="Arial" w:cs="Arial" w:eastAsia="Arial"/>
                <w:color w:val="1F2430"/>
                <w:sz w:val="20"/>
                <w:szCs w:val="20"/>
                <w:rtl/>
              </w:rPr>
              <w:t>בית הדין יסדר גט לחומרא, כי אין אדם עושה בעילתו בעילת זנות</w:t>
            </w:r>
          </w:p>
          <w:p>
            <w:pPr>
              <w:bidi/>
              <w:spacing w:before="0" w:after="20" w:line="276" w:lineRule="auto"/>
              <w:ind w:right="400" w:hanging="300"/>
            </w:pPr>
            <w:r>
              <w:rPr>
                <w:rFonts w:ascii="Arial" w:hAnsi="Arial" w:cs="Arial" w:eastAsia="Arial"/>
                <w:b/>
                <w:bCs/>
                <w:color w:val="9C2F7E"/>
                <w:sz w:val="20"/>
                <w:szCs w:val="20"/>
                <w:rtl/>
              </w:rPr>
              <w:t xml:space="preserve">(ב)  </w:t>
            </w:r>
            <w:r>
              <w:rPr>
                <w:rFonts w:ascii="Arial" w:hAnsi="Arial" w:cs="Arial" w:eastAsia="Arial"/>
                <w:color w:val="1F2430"/>
                <w:sz w:val="20"/>
                <w:szCs w:val="20"/>
                <w:rtl/>
              </w:rPr>
              <w:t>בית הדין יסדר גט מספק רק אם יש ילדים משותפים</w:t>
            </w:r>
          </w:p>
          <w:p>
            <w:pPr>
              <w:bidi/>
              <w:spacing w:before="0" w:after="20" w:line="276" w:lineRule="auto"/>
              <w:ind w:right="400" w:hanging="300"/>
            </w:pPr>
            <w:r>
              <w:rPr>
                <w:rFonts w:ascii="Arial" w:hAnsi="Arial" w:cs="Arial" w:eastAsia="Arial"/>
                <w:b/>
                <w:bCs/>
                <w:color w:val="9C2F7E"/>
                <w:sz w:val="20"/>
                <w:szCs w:val="20"/>
                <w:rtl/>
              </w:rPr>
              <w:t xml:space="preserve">(ג)  </w:t>
            </w:r>
            <w:r>
              <w:rPr>
                <w:rFonts w:ascii="Arial" w:hAnsi="Arial" w:cs="Arial" w:eastAsia="Arial"/>
                <w:color w:val="1F2430"/>
                <w:sz w:val="20"/>
                <w:szCs w:val="20"/>
                <w:rtl/>
              </w:rPr>
              <w:t>אין צורך בגט, אפילו לא לחומרא. גט מסדרים לגרושים שחזרו לחיות יחד ולבני זוג שנישאו בנישואין אזרחיים או פרטיים</w:t>
            </w:r>
          </w:p>
          <w:p>
            <w:pPr>
              <w:bidi/>
              <w:spacing w:before="0" w:after="20" w:line="276" w:lineRule="auto"/>
              <w:ind w:right="400" w:hanging="300"/>
            </w:pPr>
            <w:r>
              <w:rPr>
                <w:rFonts w:ascii="Arial" w:hAnsi="Arial" w:cs="Arial" w:eastAsia="Arial"/>
                <w:b/>
                <w:bCs/>
                <w:color w:val="9C2F7E"/>
                <w:sz w:val="20"/>
                <w:szCs w:val="20"/>
                <w:rtl/>
              </w:rPr>
              <w:t xml:space="preserve">(ד)  </w:t>
            </w:r>
            <w:r>
              <w:rPr>
                <w:rFonts w:ascii="Arial" w:hAnsi="Arial" w:cs="Arial" w:eastAsia="Arial"/>
                <w:color w:val="1F2430"/>
                <w:sz w:val="20"/>
                <w:szCs w:val="20"/>
                <w:rtl/>
              </w:rPr>
              <w:t>בית הדין אינו מוסמך לדון בעניינם של ידועים בציבור</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2A1C4"/>
              <w:left w:val="single" w:sz="8" w:space="0" w:color="D2A1C4"/>
              <w:bottom w:val="single" w:sz="8" w:space="0" w:color="D2A1C4"/>
              <w:right w:val="single" w:sz="8" w:space="0" w:color="D2A1C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9C2F7E"/>
              </w:rPr>
              <w:t xml:space="preserve"> 221 </w:t>
            </w:r>
            <w:r>
              <w:rPr>
                <w:rFonts w:ascii="Arial" w:hAnsi="Arial" w:cs="Arial" w:eastAsia="Arial"/>
                <w:sz w:val="20"/>
                <w:szCs w:val="20"/>
                <w:rtl/>
              </w:rPr>
              <w:t xml:space="preserve">  </w:t>
            </w:r>
            <w:r>
              <w:rPr>
                <w:rFonts w:ascii="Arial" w:hAnsi="Arial" w:cs="Arial" w:eastAsia="Arial"/>
                <w:b/>
                <w:bCs/>
                <w:color w:val="111827"/>
                <w:sz w:val="20"/>
                <w:szCs w:val="20"/>
                <w:rtl/>
              </w:rPr>
              <w:t>איזו מהטענות על רע״א 3323/23 שלמה חברה לביטוח נ׳ פלוני נכונה?</w:t>
            </w:r>
          </w:p>
          <w:p>
            <w:pPr>
              <w:bidi/>
              <w:spacing w:before="0" w:after="20" w:line="276" w:lineRule="auto"/>
              <w:ind w:right="400" w:hanging="300"/>
            </w:pPr>
            <w:r>
              <w:rPr>
                <w:rFonts w:ascii="Arial" w:hAnsi="Arial" w:cs="Arial" w:eastAsia="Arial"/>
                <w:b/>
                <w:bCs/>
                <w:color w:val="9C2F7E"/>
                <w:sz w:val="20"/>
                <w:szCs w:val="20"/>
                <w:rtl/>
              </w:rPr>
              <w:t xml:space="preserve">(א)  </w:t>
            </w:r>
            <w:r>
              <w:rPr>
                <w:rFonts w:ascii="Arial" w:hAnsi="Arial" w:cs="Arial" w:eastAsia="Arial"/>
                <w:color w:val="1F2430"/>
                <w:sz w:val="20"/>
                <w:szCs w:val="20"/>
                <w:rtl/>
              </w:rPr>
              <w:t>די במגורים משותפים של שנה וחצי ובמשק בית משותף כדי להכיר בבני זוג כידועים בציבור</w:t>
            </w:r>
          </w:p>
          <w:p>
            <w:pPr>
              <w:bidi/>
              <w:spacing w:before="0" w:after="20" w:line="276" w:lineRule="auto"/>
              <w:ind w:right="400" w:hanging="300"/>
            </w:pPr>
            <w:r>
              <w:rPr>
                <w:rFonts w:ascii="Arial" w:hAnsi="Arial" w:cs="Arial" w:eastAsia="Arial"/>
                <w:b/>
                <w:bCs/>
                <w:color w:val="9C2F7E"/>
                <w:sz w:val="20"/>
                <w:szCs w:val="20"/>
                <w:rtl/>
              </w:rPr>
              <w:t xml:space="preserve">(ב)  </w:t>
            </w:r>
            <w:r>
              <w:rPr>
                <w:rFonts w:ascii="Arial" w:hAnsi="Arial" w:cs="Arial" w:eastAsia="Arial"/>
                <w:color w:val="1F2430"/>
                <w:sz w:val="20"/>
                <w:szCs w:val="20"/>
                <w:rtl/>
              </w:rPr>
              <w:t>יש לעמוד בכל שש האינדיקציות במצטבר</w:t>
            </w:r>
          </w:p>
          <w:p>
            <w:pPr>
              <w:bidi/>
              <w:spacing w:before="0" w:after="20" w:line="276" w:lineRule="auto"/>
              <w:ind w:right="400" w:hanging="300"/>
            </w:pPr>
            <w:r>
              <w:rPr>
                <w:rFonts w:ascii="Arial" w:hAnsi="Arial" w:cs="Arial" w:eastAsia="Arial"/>
                <w:b/>
                <w:bCs/>
                <w:color w:val="9C2F7E"/>
                <w:sz w:val="20"/>
                <w:szCs w:val="20"/>
                <w:rtl/>
              </w:rPr>
              <w:t xml:space="preserve">(ג)  </w:t>
            </w:r>
            <w:r>
              <w:rPr>
                <w:rFonts w:ascii="Arial" w:hAnsi="Arial" w:cs="Arial" w:eastAsia="Arial"/>
                <w:color w:val="1F2430"/>
                <w:sz w:val="20"/>
                <w:szCs w:val="20"/>
                <w:rtl/>
              </w:rPr>
              <w:t>יש לבחון אם היה אומד דעת של שני בני הזוג ליצור קשר זוגי מחייב הדומה לנישואין. שש האינדיקציות הן רשימה פתוחה ולא תנאים מצטברים</w:t>
            </w:r>
          </w:p>
          <w:p>
            <w:pPr>
              <w:bidi/>
              <w:spacing w:before="0" w:after="20" w:line="276" w:lineRule="auto"/>
              <w:ind w:right="400" w:hanging="300"/>
            </w:pPr>
            <w:r>
              <w:rPr>
                <w:rFonts w:ascii="Arial" w:hAnsi="Arial" w:cs="Arial" w:eastAsia="Arial"/>
                <w:b/>
                <w:bCs/>
                <w:color w:val="9C2F7E"/>
                <w:sz w:val="20"/>
                <w:szCs w:val="20"/>
                <w:rtl/>
              </w:rPr>
              <w:t xml:space="preserve">(ד)  </w:t>
            </w:r>
            <w:r>
              <w:rPr>
                <w:rFonts w:ascii="Arial" w:hAnsi="Arial" w:cs="Arial" w:eastAsia="Arial"/>
                <w:color w:val="1F2430"/>
                <w:sz w:val="20"/>
                <w:szCs w:val="20"/>
                <w:rtl/>
              </w:rPr>
              <w:t>פסק הדין ביטל את דרישת משק הבית המשותף</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2A1C4"/>
              <w:left w:val="single" w:sz="8" w:space="0" w:color="D2A1C4"/>
              <w:bottom w:val="single" w:sz="8" w:space="0" w:color="D2A1C4"/>
              <w:right w:val="single" w:sz="8" w:space="0" w:color="D2A1C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9C2F7E"/>
              </w:rPr>
              <w:t xml:space="preserve"> 222 </w:t>
            </w:r>
            <w:r>
              <w:rPr>
                <w:rFonts w:ascii="Arial" w:hAnsi="Arial" w:cs="Arial" w:eastAsia="Arial"/>
                <w:sz w:val="20"/>
                <w:szCs w:val="20"/>
                <w:rtl/>
              </w:rPr>
              <w:t xml:space="preserve">  </w:t>
            </w:r>
            <w:r>
              <w:rPr>
                <w:rFonts w:ascii="Arial" w:hAnsi="Arial" w:cs="Arial" w:eastAsia="Arial"/>
                <w:b/>
                <w:bCs/>
                <w:color w:val="111827"/>
                <w:sz w:val="20"/>
                <w:szCs w:val="20"/>
                <w:rtl/>
              </w:rPr>
              <w:t>מהם ידועים בציבור לפי מה שנלמד?</w:t>
            </w:r>
          </w:p>
          <w:p>
            <w:pPr>
              <w:bidi/>
              <w:spacing w:before="0" w:after="20" w:line="276" w:lineRule="auto"/>
              <w:ind w:right="400" w:hanging="300"/>
            </w:pPr>
            <w:r>
              <w:rPr>
                <w:rFonts w:ascii="Arial" w:hAnsi="Arial" w:cs="Arial" w:eastAsia="Arial"/>
                <w:b/>
                <w:bCs/>
                <w:color w:val="9C2F7E"/>
                <w:sz w:val="20"/>
                <w:szCs w:val="20"/>
                <w:rtl/>
              </w:rPr>
              <w:t xml:space="preserve">(א)  </w:t>
            </w:r>
            <w:r>
              <w:rPr>
                <w:rFonts w:ascii="Arial" w:hAnsi="Arial" w:cs="Arial" w:eastAsia="Arial"/>
                <w:color w:val="1F2430"/>
                <w:sz w:val="20"/>
                <w:szCs w:val="20"/>
                <w:rtl/>
              </w:rPr>
              <w:t>רק פנויים המתגוררים פיזית באותה דירה ומקיימים חיי משפחה</w:t>
            </w:r>
          </w:p>
          <w:p>
            <w:pPr>
              <w:bidi/>
              <w:spacing w:before="0" w:after="20" w:line="276" w:lineRule="auto"/>
              <w:ind w:right="400" w:hanging="300"/>
            </w:pPr>
            <w:r>
              <w:rPr>
                <w:rFonts w:ascii="Arial" w:hAnsi="Arial" w:cs="Arial" w:eastAsia="Arial"/>
                <w:b/>
                <w:bCs/>
                <w:color w:val="9C2F7E"/>
                <w:sz w:val="20"/>
                <w:szCs w:val="20"/>
                <w:rtl/>
              </w:rPr>
              <w:t xml:space="preserve">(ב)  </w:t>
            </w:r>
            <w:r>
              <w:rPr>
                <w:rFonts w:ascii="Arial" w:hAnsi="Arial" w:cs="Arial" w:eastAsia="Arial"/>
                <w:color w:val="1F2430"/>
                <w:sz w:val="20"/>
                <w:szCs w:val="20"/>
                <w:rtl/>
              </w:rPr>
              <w:t>רק פסולי חיתון שאינם יכולים להינשא</w:t>
            </w:r>
          </w:p>
          <w:p>
            <w:pPr>
              <w:bidi/>
              <w:spacing w:before="0" w:after="20" w:line="276" w:lineRule="auto"/>
              <w:ind w:right="400" w:hanging="300"/>
            </w:pPr>
            <w:r>
              <w:rPr>
                <w:rFonts w:ascii="Arial" w:hAnsi="Arial" w:cs="Arial" w:eastAsia="Arial"/>
                <w:b/>
                <w:bCs/>
                <w:color w:val="9C2F7E"/>
                <w:sz w:val="20"/>
                <w:szCs w:val="20"/>
                <w:rtl/>
              </w:rPr>
              <w:t xml:space="preserve">(ג)  </w:t>
            </w:r>
            <w:r>
              <w:rPr>
                <w:rFonts w:ascii="Arial" w:hAnsi="Arial" w:cs="Arial" w:eastAsia="Arial"/>
                <w:color w:val="1F2430"/>
                <w:sz w:val="20"/>
                <w:szCs w:val="20"/>
                <w:rtl/>
              </w:rPr>
              <w:t>בני זוג שהציבור סבור שהם נשואים, ועל הטוען להביא עדויות של שכנים</w:t>
            </w:r>
          </w:p>
          <w:p>
            <w:pPr>
              <w:bidi/>
              <w:spacing w:before="0" w:after="20" w:line="276" w:lineRule="auto"/>
              <w:ind w:right="400" w:hanging="300"/>
            </w:pPr>
            <w:r>
              <w:rPr>
                <w:rFonts w:ascii="Arial" w:hAnsi="Arial" w:cs="Arial" w:eastAsia="Arial"/>
                <w:b/>
                <w:bCs/>
                <w:color w:val="9C2F7E"/>
                <w:sz w:val="20"/>
                <w:szCs w:val="20"/>
                <w:rtl/>
              </w:rPr>
              <w:t xml:space="preserve">(ד)  </w:t>
            </w:r>
            <w:r>
              <w:rPr>
                <w:rFonts w:ascii="Arial" w:hAnsi="Arial" w:cs="Arial" w:eastAsia="Arial"/>
                <w:color w:val="1F2430"/>
                <w:sz w:val="20"/>
                <w:szCs w:val="20"/>
                <w:rtl/>
              </w:rPr>
              <w:t>בני זוג המקיימים חיי משפחה ומשק בית משותף. אין חובה לגור תחת קורת גג אחת, וגם מי שעדיין נשוי לאחר יכול להיות ידוע בציבור</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2A1C4"/>
              <w:left w:val="single" w:sz="8" w:space="0" w:color="D2A1C4"/>
              <w:bottom w:val="single" w:sz="8" w:space="0" w:color="D2A1C4"/>
              <w:right w:val="single" w:sz="8" w:space="0" w:color="D2A1C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9C2F7E"/>
              </w:rPr>
              <w:t xml:space="preserve"> 223 </w:t>
            </w:r>
            <w:r>
              <w:rPr>
                <w:rFonts w:ascii="Arial" w:hAnsi="Arial" w:cs="Arial" w:eastAsia="Arial"/>
                <w:sz w:val="20"/>
                <w:szCs w:val="20"/>
                <w:rtl/>
              </w:rPr>
              <w:t xml:space="preserve">  </w:t>
            </w:r>
            <w:r>
              <w:rPr>
                <w:rFonts w:ascii="Arial" w:hAnsi="Arial" w:cs="Arial" w:eastAsia="Arial"/>
                <w:b/>
                <w:bCs/>
                <w:color w:val="111827"/>
                <w:sz w:val="20"/>
                <w:szCs w:val="20"/>
                <w:rtl/>
              </w:rPr>
              <w:t>רפי ורחל, ידועים בציבור, חתמו בביתם על הסכם ממון ולא הביאו אותו לאישור של שופט או דיין. מה תוקף ההסכם?</w:t>
            </w:r>
          </w:p>
          <w:p>
            <w:pPr>
              <w:bidi/>
              <w:spacing w:before="0" w:after="20" w:line="276" w:lineRule="auto"/>
              <w:ind w:right="400" w:hanging="300"/>
            </w:pPr>
            <w:r>
              <w:rPr>
                <w:rFonts w:ascii="Arial" w:hAnsi="Arial" w:cs="Arial" w:eastAsia="Arial"/>
                <w:b/>
                <w:bCs/>
                <w:color w:val="9C2F7E"/>
                <w:sz w:val="20"/>
                <w:szCs w:val="20"/>
                <w:rtl/>
              </w:rPr>
              <w:t xml:space="preserve">(א)  </w:t>
            </w:r>
            <w:r>
              <w:rPr>
                <w:rFonts w:ascii="Arial" w:hAnsi="Arial" w:cs="Arial" w:eastAsia="Arial"/>
                <w:color w:val="1F2430"/>
                <w:sz w:val="20"/>
                <w:szCs w:val="20"/>
                <w:rtl/>
              </w:rPr>
              <w:t>ההסכם תקף: ידועים בציבור אינם חייבים לאשר הסכם ממון, ומספיק לחתום בבית</w:t>
            </w:r>
          </w:p>
          <w:p>
            <w:pPr>
              <w:bidi/>
              <w:spacing w:before="0" w:after="20" w:line="276" w:lineRule="auto"/>
              <w:ind w:right="400" w:hanging="300"/>
            </w:pPr>
            <w:r>
              <w:rPr>
                <w:rFonts w:ascii="Arial" w:hAnsi="Arial" w:cs="Arial" w:eastAsia="Arial"/>
                <w:b/>
                <w:bCs/>
                <w:color w:val="9C2F7E"/>
                <w:sz w:val="20"/>
                <w:szCs w:val="20"/>
                <w:rtl/>
              </w:rPr>
              <w:t xml:space="preserve">(ב)  </w:t>
            </w:r>
            <w:r>
              <w:rPr>
                <w:rFonts w:ascii="Arial" w:hAnsi="Arial" w:cs="Arial" w:eastAsia="Arial"/>
                <w:color w:val="1F2430"/>
                <w:sz w:val="20"/>
                <w:szCs w:val="20"/>
                <w:rtl/>
              </w:rPr>
              <w:t>ההסכם בטל, כי כל הסכם ממון טעון אישור לפי חוק יחסי ממון</w:t>
            </w:r>
          </w:p>
          <w:p>
            <w:pPr>
              <w:bidi/>
              <w:spacing w:before="0" w:after="20" w:line="276" w:lineRule="auto"/>
              <w:ind w:right="400" w:hanging="300"/>
            </w:pPr>
            <w:r>
              <w:rPr>
                <w:rFonts w:ascii="Arial" w:hAnsi="Arial" w:cs="Arial" w:eastAsia="Arial"/>
                <w:b/>
                <w:bCs/>
                <w:color w:val="9C2F7E"/>
                <w:sz w:val="20"/>
                <w:szCs w:val="20"/>
                <w:rtl/>
              </w:rPr>
              <w:t xml:space="preserve">(ג)  </w:t>
            </w:r>
            <w:r>
              <w:rPr>
                <w:rFonts w:ascii="Arial" w:hAnsi="Arial" w:cs="Arial" w:eastAsia="Arial"/>
                <w:color w:val="1F2430"/>
                <w:sz w:val="20"/>
                <w:szCs w:val="20"/>
                <w:rtl/>
              </w:rPr>
              <w:t>ההסכם תקף רק אם נחתם בפני נוטריון</w:t>
            </w:r>
          </w:p>
          <w:p>
            <w:pPr>
              <w:bidi/>
              <w:spacing w:before="0" w:after="20" w:line="276" w:lineRule="auto"/>
              <w:ind w:right="400" w:hanging="300"/>
            </w:pPr>
            <w:r>
              <w:rPr>
                <w:rFonts w:ascii="Arial" w:hAnsi="Arial" w:cs="Arial" w:eastAsia="Arial"/>
                <w:b/>
                <w:bCs/>
                <w:color w:val="9C2F7E"/>
                <w:sz w:val="20"/>
                <w:szCs w:val="20"/>
                <w:rtl/>
              </w:rPr>
              <w:t xml:space="preserve">(ד)  </w:t>
            </w:r>
            <w:r>
              <w:rPr>
                <w:rFonts w:ascii="Arial" w:hAnsi="Arial" w:cs="Arial" w:eastAsia="Arial"/>
                <w:color w:val="1F2430"/>
                <w:sz w:val="20"/>
                <w:szCs w:val="20"/>
                <w:rtl/>
              </w:rPr>
              <w:t>ההסכם תקף רק לגבי רכוש ולא לגבי מזונות</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2A1C4"/>
              <w:left w:val="single" w:sz="8" w:space="0" w:color="D2A1C4"/>
              <w:bottom w:val="single" w:sz="8" w:space="0" w:color="D2A1C4"/>
              <w:right w:val="single" w:sz="8" w:space="0" w:color="D2A1C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9C2F7E"/>
              </w:rPr>
              <w:t xml:space="preserve"> 224 </w:t>
            </w:r>
            <w:r>
              <w:rPr>
                <w:rFonts w:ascii="Arial" w:hAnsi="Arial" w:cs="Arial" w:eastAsia="Arial"/>
                <w:sz w:val="20"/>
                <w:szCs w:val="20"/>
                <w:rtl/>
              </w:rPr>
              <w:t xml:space="preserve">  </w:t>
            </w:r>
            <w:r>
              <w:rPr>
                <w:rFonts w:ascii="Arial" w:hAnsi="Arial" w:cs="Arial" w:eastAsia="Arial"/>
                <w:b/>
                <w:bCs/>
                <w:color w:val="111827"/>
                <w:sz w:val="20"/>
                <w:szCs w:val="20"/>
                <w:rtl/>
              </w:rPr>
              <w:t>יוסי נשוי כדמו״י לשרה. איזו מהטענות הבאות נכונה לפי חוק העונשין?</w:t>
            </w:r>
          </w:p>
          <w:p>
            <w:pPr>
              <w:bidi/>
              <w:spacing w:before="0" w:after="20" w:line="276" w:lineRule="auto"/>
              <w:ind w:right="400" w:hanging="300"/>
            </w:pPr>
            <w:r>
              <w:rPr>
                <w:rFonts w:ascii="Arial" w:hAnsi="Arial" w:cs="Arial" w:eastAsia="Arial"/>
                <w:b/>
                <w:bCs/>
                <w:color w:val="9C2F7E"/>
                <w:sz w:val="20"/>
                <w:szCs w:val="20"/>
                <w:rtl/>
              </w:rPr>
              <w:t xml:space="preserve">(א)  </w:t>
            </w:r>
            <w:r>
              <w:rPr>
                <w:rFonts w:ascii="Arial" w:hAnsi="Arial" w:cs="Arial" w:eastAsia="Arial"/>
                <w:color w:val="1F2430"/>
                <w:sz w:val="20"/>
                <w:szCs w:val="20"/>
                <w:rtl/>
              </w:rPr>
              <w:t>אם יחיה עם מירב כידועה בציבור, יעבור עבירת ריבוי נישואין</w:t>
            </w:r>
          </w:p>
          <w:p>
            <w:pPr>
              <w:bidi/>
              <w:spacing w:before="0" w:after="20" w:line="276" w:lineRule="auto"/>
              <w:ind w:right="400" w:hanging="300"/>
            </w:pPr>
            <w:r>
              <w:rPr>
                <w:rFonts w:ascii="Arial" w:hAnsi="Arial" w:cs="Arial" w:eastAsia="Arial"/>
                <w:b/>
                <w:bCs/>
                <w:color w:val="9C2F7E"/>
                <w:sz w:val="20"/>
                <w:szCs w:val="20"/>
                <w:rtl/>
              </w:rPr>
              <w:t xml:space="preserve">(ב)  </w:t>
            </w:r>
            <w:r>
              <w:rPr>
                <w:rFonts w:ascii="Arial" w:hAnsi="Arial" w:cs="Arial" w:eastAsia="Arial"/>
                <w:color w:val="1F2430"/>
                <w:sz w:val="20"/>
                <w:szCs w:val="20"/>
                <w:rtl/>
              </w:rPr>
              <w:t>אם יינשא למירב בנישואין אזרחיים בקפריסין, יעבור עבירה גם אם הנישואין החדשים בטלים, ובלבד שבשעת הנישואין היה אזרח או תושב ישראל</w:t>
            </w:r>
          </w:p>
          <w:p>
            <w:pPr>
              <w:bidi/>
              <w:spacing w:before="0" w:after="20" w:line="276" w:lineRule="auto"/>
              <w:ind w:right="400" w:hanging="300"/>
            </w:pPr>
            <w:r>
              <w:rPr>
                <w:rFonts w:ascii="Arial" w:hAnsi="Arial" w:cs="Arial" w:eastAsia="Arial"/>
                <w:b/>
                <w:bCs/>
                <w:color w:val="9C2F7E"/>
                <w:sz w:val="20"/>
                <w:szCs w:val="20"/>
                <w:rtl/>
              </w:rPr>
              <w:t xml:space="preserve">(ג)  </w:t>
            </w:r>
            <w:r>
              <w:rPr>
                <w:rFonts w:ascii="Arial" w:hAnsi="Arial" w:cs="Arial" w:eastAsia="Arial"/>
                <w:color w:val="1F2430"/>
                <w:sz w:val="20"/>
                <w:szCs w:val="20"/>
                <w:rtl/>
              </w:rPr>
              <w:t>אם יינשא למירב בחו״ל לא יעבור עבירה, כי העבירה חלה רק על נישואין בישראל</w:t>
            </w:r>
          </w:p>
          <w:p>
            <w:pPr>
              <w:bidi/>
              <w:spacing w:before="0" w:after="20" w:line="276" w:lineRule="auto"/>
              <w:ind w:right="400" w:hanging="300"/>
            </w:pPr>
            <w:r>
              <w:rPr>
                <w:rFonts w:ascii="Arial" w:hAnsi="Arial" w:cs="Arial" w:eastAsia="Arial"/>
                <w:b/>
                <w:bCs/>
                <w:color w:val="9C2F7E"/>
                <w:sz w:val="20"/>
                <w:szCs w:val="20"/>
                <w:rtl/>
              </w:rPr>
              <w:t xml:space="preserve">(ד)  </w:t>
            </w:r>
            <w:r>
              <w:rPr>
                <w:rFonts w:ascii="Arial" w:hAnsi="Arial" w:cs="Arial" w:eastAsia="Arial"/>
                <w:color w:val="1F2430"/>
                <w:sz w:val="20"/>
                <w:szCs w:val="20"/>
                <w:rtl/>
              </w:rPr>
              <w:t>אם יקבל היתר נישואין מבית דין רבני אזורי, ללא אישור נשיא בית הדין הגדול, לא יורשע</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23935A"/>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0" w:line="300" w:lineRule="auto"/>
            </w:pPr>
            <w:r>
              <w:rPr>
                <w:rFonts w:ascii="Arial" w:hAnsi="Arial" w:cs="Arial" w:eastAsia="Arial"/>
                <w:b/>
                <w:bCs/>
                <w:color w:val="FFFFFF"/>
                <w:sz w:val="26"/>
                <w:szCs w:val="26"/>
                <w:rtl/>
              </w:rPr>
              <w:t>✔ פתרונות והסברים — פרק 8</w:t>
            </w:r>
          </w:p>
        </w:tc>
      </w:tr>
    </w:tbl>
    <w:p>
      <w:pPr>
        <w:bidi/>
        <w:spacing w:after="0" w:before="0" w:line="80" w:lineRule="exact"/>
      </w:pPr>
      <w:r>
        <w:rPr>
          <w:sz w:val="2"/>
        </w:rPr>
      </w:r>
    </w:p>
    <w:p>
      <w:pPr>
        <w:bidi/>
        <w:spacing w:before="0" w:after="120" w:line="336" w:lineRule="auto"/>
      </w:pPr>
      <w:r>
        <w:rPr>
          <w:rFonts w:ascii="Arial" w:hAnsi="Arial" w:cs="Arial" w:eastAsia="Arial"/>
          <w:b/>
          <w:bCs/>
          <w:color w:val="1D6E45"/>
          <w:sz w:val="20"/>
          <w:szCs w:val="20"/>
          <w:rtl/>
        </w:rPr>
        <w:t xml:space="preserve">מפתח תשובות: </w:t>
      </w:r>
      <w:r>
        <w:rPr>
          <w:rFonts w:ascii="Arial" w:hAnsi="Arial" w:cs="Arial" w:eastAsia="Arial"/>
          <w:b/>
          <w:bCs/>
          <w:color w:val="1F2430"/>
          <w:sz w:val="20"/>
          <w:szCs w:val="20"/>
          <w:rtl/>
        </w:rPr>
        <w:t>197-ב</w:t>
      </w:r>
      <w:r>
        <w:rPr>
          <w:rFonts w:ascii="Arial" w:hAnsi="Arial" w:cs="Arial" w:eastAsia="Arial"/>
          <w:sz w:val="20"/>
          <w:szCs w:val="20"/>
          <w:rtl/>
        </w:rPr>
        <w:t xml:space="preserve">   </w:t>
      </w:r>
      <w:r>
        <w:rPr>
          <w:rFonts w:ascii="Arial" w:hAnsi="Arial" w:cs="Arial" w:eastAsia="Arial"/>
          <w:b/>
          <w:bCs/>
          <w:color w:val="1F2430"/>
          <w:sz w:val="20"/>
          <w:szCs w:val="20"/>
          <w:rtl/>
        </w:rPr>
        <w:t>198-ד</w:t>
      </w:r>
      <w:r>
        <w:rPr>
          <w:rFonts w:ascii="Arial" w:hAnsi="Arial" w:cs="Arial" w:eastAsia="Arial"/>
          <w:sz w:val="20"/>
          <w:szCs w:val="20"/>
          <w:rtl/>
        </w:rPr>
        <w:t xml:space="preserve">   </w:t>
      </w:r>
      <w:r>
        <w:rPr>
          <w:rFonts w:ascii="Arial" w:hAnsi="Arial" w:cs="Arial" w:eastAsia="Arial"/>
          <w:b/>
          <w:bCs/>
          <w:color w:val="1F2430"/>
          <w:sz w:val="20"/>
          <w:szCs w:val="20"/>
          <w:rtl/>
        </w:rPr>
        <w:t>199-א</w:t>
      </w:r>
      <w:r>
        <w:rPr>
          <w:rFonts w:ascii="Arial" w:hAnsi="Arial" w:cs="Arial" w:eastAsia="Arial"/>
          <w:sz w:val="20"/>
          <w:szCs w:val="20"/>
          <w:rtl/>
        </w:rPr>
        <w:t xml:space="preserve">   </w:t>
      </w:r>
      <w:r>
        <w:rPr>
          <w:rFonts w:ascii="Arial" w:hAnsi="Arial" w:cs="Arial" w:eastAsia="Arial"/>
          <w:b/>
          <w:bCs/>
          <w:color w:val="1F2430"/>
          <w:sz w:val="20"/>
          <w:szCs w:val="20"/>
          <w:rtl/>
        </w:rPr>
        <w:t>200-ג</w:t>
      </w:r>
      <w:r>
        <w:rPr>
          <w:rFonts w:ascii="Arial" w:hAnsi="Arial" w:cs="Arial" w:eastAsia="Arial"/>
          <w:sz w:val="20"/>
          <w:szCs w:val="20"/>
          <w:rtl/>
        </w:rPr>
        <w:t xml:space="preserve">   </w:t>
      </w:r>
      <w:r>
        <w:rPr>
          <w:rFonts w:ascii="Arial" w:hAnsi="Arial" w:cs="Arial" w:eastAsia="Arial"/>
          <w:b/>
          <w:bCs/>
          <w:color w:val="1F2430"/>
          <w:sz w:val="20"/>
          <w:szCs w:val="20"/>
          <w:rtl/>
        </w:rPr>
        <w:t>201-ג</w:t>
      </w:r>
      <w:r>
        <w:rPr>
          <w:rFonts w:ascii="Arial" w:hAnsi="Arial" w:cs="Arial" w:eastAsia="Arial"/>
          <w:sz w:val="20"/>
          <w:szCs w:val="20"/>
          <w:rtl/>
        </w:rPr>
        <w:t xml:space="preserve">   </w:t>
      </w:r>
      <w:r>
        <w:rPr>
          <w:rFonts w:ascii="Arial" w:hAnsi="Arial" w:cs="Arial" w:eastAsia="Arial"/>
          <w:b/>
          <w:bCs/>
          <w:color w:val="1F2430"/>
          <w:sz w:val="20"/>
          <w:szCs w:val="20"/>
          <w:rtl/>
        </w:rPr>
        <w:t>202-א</w:t>
      </w:r>
      <w:r>
        <w:rPr>
          <w:rFonts w:ascii="Arial" w:hAnsi="Arial" w:cs="Arial" w:eastAsia="Arial"/>
          <w:sz w:val="20"/>
          <w:szCs w:val="20"/>
          <w:rtl/>
        </w:rPr>
        <w:t xml:space="preserve">   </w:t>
      </w:r>
      <w:r>
        <w:rPr>
          <w:rFonts w:ascii="Arial" w:hAnsi="Arial" w:cs="Arial" w:eastAsia="Arial"/>
          <w:b/>
          <w:bCs/>
          <w:color w:val="1F2430"/>
          <w:sz w:val="20"/>
          <w:szCs w:val="20"/>
          <w:rtl/>
        </w:rPr>
        <w:t>203-ד</w:t>
      </w:r>
      <w:r>
        <w:rPr>
          <w:rFonts w:ascii="Arial" w:hAnsi="Arial" w:cs="Arial" w:eastAsia="Arial"/>
          <w:sz w:val="20"/>
          <w:szCs w:val="20"/>
          <w:rtl/>
        </w:rPr>
        <w:t xml:space="preserve">   </w:t>
      </w:r>
      <w:r>
        <w:rPr>
          <w:rFonts w:ascii="Arial" w:hAnsi="Arial" w:cs="Arial" w:eastAsia="Arial"/>
          <w:b/>
          <w:bCs/>
          <w:color w:val="1F2430"/>
          <w:sz w:val="20"/>
          <w:szCs w:val="20"/>
          <w:rtl/>
        </w:rPr>
        <w:t>204-ב</w:t>
      </w:r>
      <w:r>
        <w:rPr>
          <w:rFonts w:ascii="Arial" w:hAnsi="Arial" w:cs="Arial" w:eastAsia="Arial"/>
          <w:sz w:val="20"/>
          <w:szCs w:val="20"/>
          <w:rtl/>
        </w:rPr>
        <w:t xml:space="preserve">   </w:t>
      </w:r>
      <w:r>
        <w:rPr>
          <w:rFonts w:ascii="Arial" w:hAnsi="Arial" w:cs="Arial" w:eastAsia="Arial"/>
          <w:b/>
          <w:bCs/>
          <w:color w:val="1F2430"/>
          <w:sz w:val="20"/>
          <w:szCs w:val="20"/>
          <w:rtl/>
        </w:rPr>
        <w:t>205-א</w:t>
      </w:r>
      <w:r>
        <w:rPr>
          <w:rFonts w:ascii="Arial" w:hAnsi="Arial" w:cs="Arial" w:eastAsia="Arial"/>
          <w:sz w:val="20"/>
          <w:szCs w:val="20"/>
          <w:rtl/>
        </w:rPr>
        <w:t xml:space="preserve">   </w:t>
      </w:r>
      <w:r>
        <w:rPr>
          <w:rFonts w:ascii="Arial" w:hAnsi="Arial" w:cs="Arial" w:eastAsia="Arial"/>
          <w:b/>
          <w:bCs/>
          <w:color w:val="1F2430"/>
          <w:sz w:val="20"/>
          <w:szCs w:val="20"/>
          <w:rtl/>
        </w:rPr>
        <w:t>206-ג</w:t>
      </w:r>
      <w:r>
        <w:rPr>
          <w:rFonts w:ascii="Arial" w:hAnsi="Arial" w:cs="Arial" w:eastAsia="Arial"/>
          <w:sz w:val="20"/>
          <w:szCs w:val="20"/>
          <w:rtl/>
        </w:rPr>
        <w:t xml:space="preserve">   </w:t>
      </w:r>
      <w:r>
        <w:rPr>
          <w:rFonts w:ascii="Arial" w:hAnsi="Arial" w:cs="Arial" w:eastAsia="Arial"/>
          <w:b/>
          <w:bCs/>
          <w:color w:val="1F2430"/>
          <w:sz w:val="20"/>
          <w:szCs w:val="20"/>
          <w:rtl/>
        </w:rPr>
        <w:t>207-ב</w:t>
      </w:r>
      <w:r>
        <w:rPr>
          <w:rFonts w:ascii="Arial" w:hAnsi="Arial" w:cs="Arial" w:eastAsia="Arial"/>
          <w:sz w:val="20"/>
          <w:szCs w:val="20"/>
          <w:rtl/>
        </w:rPr>
        <w:t xml:space="preserve">   </w:t>
      </w:r>
      <w:r>
        <w:rPr>
          <w:rFonts w:ascii="Arial" w:hAnsi="Arial" w:cs="Arial" w:eastAsia="Arial"/>
          <w:b/>
          <w:bCs/>
          <w:color w:val="1F2430"/>
          <w:sz w:val="20"/>
          <w:szCs w:val="20"/>
          <w:rtl/>
        </w:rPr>
        <w:t>208-ד</w:t>
      </w:r>
      <w:r>
        <w:rPr>
          <w:rFonts w:ascii="Arial" w:hAnsi="Arial" w:cs="Arial" w:eastAsia="Arial"/>
          <w:sz w:val="20"/>
          <w:szCs w:val="20"/>
          <w:rtl/>
        </w:rPr>
        <w:t xml:space="preserve">   </w:t>
      </w:r>
      <w:r>
        <w:rPr>
          <w:rFonts w:ascii="Arial" w:hAnsi="Arial" w:cs="Arial" w:eastAsia="Arial"/>
          <w:b/>
          <w:bCs/>
          <w:color w:val="1F2430"/>
          <w:sz w:val="20"/>
          <w:szCs w:val="20"/>
          <w:rtl/>
        </w:rPr>
        <w:t>209-ד</w:t>
      </w:r>
      <w:r>
        <w:rPr>
          <w:rFonts w:ascii="Arial" w:hAnsi="Arial" w:cs="Arial" w:eastAsia="Arial"/>
          <w:sz w:val="20"/>
          <w:szCs w:val="20"/>
          <w:rtl/>
        </w:rPr>
        <w:t xml:space="preserve">   </w:t>
      </w:r>
      <w:r>
        <w:rPr>
          <w:rFonts w:ascii="Arial" w:hAnsi="Arial" w:cs="Arial" w:eastAsia="Arial"/>
          <w:b/>
          <w:bCs/>
          <w:color w:val="1F2430"/>
          <w:sz w:val="20"/>
          <w:szCs w:val="20"/>
          <w:rtl/>
        </w:rPr>
        <w:t>210-ב</w:t>
      </w:r>
      <w:r>
        <w:rPr>
          <w:rFonts w:ascii="Arial" w:hAnsi="Arial" w:cs="Arial" w:eastAsia="Arial"/>
          <w:sz w:val="20"/>
          <w:szCs w:val="20"/>
          <w:rtl/>
        </w:rPr>
        <w:t xml:space="preserve">   </w:t>
      </w:r>
      <w:r>
        <w:rPr>
          <w:rFonts w:ascii="Arial" w:hAnsi="Arial" w:cs="Arial" w:eastAsia="Arial"/>
          <w:b/>
          <w:bCs/>
          <w:color w:val="1F2430"/>
          <w:sz w:val="20"/>
          <w:szCs w:val="20"/>
          <w:rtl/>
        </w:rPr>
        <w:t>211-ג</w:t>
      </w:r>
      <w:r>
        <w:rPr>
          <w:rFonts w:ascii="Arial" w:hAnsi="Arial" w:cs="Arial" w:eastAsia="Arial"/>
          <w:sz w:val="20"/>
          <w:szCs w:val="20"/>
          <w:rtl/>
        </w:rPr>
        <w:t xml:space="preserve">   </w:t>
      </w:r>
      <w:r>
        <w:rPr>
          <w:rFonts w:ascii="Arial" w:hAnsi="Arial" w:cs="Arial" w:eastAsia="Arial"/>
          <w:b/>
          <w:bCs/>
          <w:color w:val="1F2430"/>
          <w:sz w:val="20"/>
          <w:szCs w:val="20"/>
          <w:rtl/>
        </w:rPr>
        <w:t>212-א</w:t>
      </w:r>
      <w:r>
        <w:rPr>
          <w:rFonts w:ascii="Arial" w:hAnsi="Arial" w:cs="Arial" w:eastAsia="Arial"/>
          <w:sz w:val="20"/>
          <w:szCs w:val="20"/>
          <w:rtl/>
        </w:rPr>
        <w:t xml:space="preserve">   </w:t>
      </w:r>
      <w:r>
        <w:rPr>
          <w:rFonts w:ascii="Arial" w:hAnsi="Arial" w:cs="Arial" w:eastAsia="Arial"/>
          <w:b/>
          <w:bCs/>
          <w:color w:val="1F2430"/>
          <w:sz w:val="20"/>
          <w:szCs w:val="20"/>
          <w:rtl/>
        </w:rPr>
        <w:t>213-ב</w:t>
      </w:r>
      <w:r>
        <w:rPr>
          <w:rFonts w:ascii="Arial" w:hAnsi="Arial" w:cs="Arial" w:eastAsia="Arial"/>
          <w:sz w:val="20"/>
          <w:szCs w:val="20"/>
          <w:rtl/>
        </w:rPr>
        <w:t xml:space="preserve">   </w:t>
      </w:r>
      <w:r>
        <w:rPr>
          <w:rFonts w:ascii="Arial" w:hAnsi="Arial" w:cs="Arial" w:eastAsia="Arial"/>
          <w:b/>
          <w:bCs/>
          <w:color w:val="1F2430"/>
          <w:sz w:val="20"/>
          <w:szCs w:val="20"/>
          <w:rtl/>
        </w:rPr>
        <w:t>214-א</w:t>
      </w:r>
      <w:r>
        <w:rPr>
          <w:rFonts w:ascii="Arial" w:hAnsi="Arial" w:cs="Arial" w:eastAsia="Arial"/>
          <w:sz w:val="20"/>
          <w:szCs w:val="20"/>
          <w:rtl/>
        </w:rPr>
        <w:t xml:space="preserve">   </w:t>
      </w:r>
      <w:r>
        <w:rPr>
          <w:rFonts w:ascii="Arial" w:hAnsi="Arial" w:cs="Arial" w:eastAsia="Arial"/>
          <w:b/>
          <w:bCs/>
          <w:color w:val="1F2430"/>
          <w:sz w:val="20"/>
          <w:szCs w:val="20"/>
          <w:rtl/>
        </w:rPr>
        <w:t>215-ג</w:t>
      </w:r>
      <w:r>
        <w:rPr>
          <w:rFonts w:ascii="Arial" w:hAnsi="Arial" w:cs="Arial" w:eastAsia="Arial"/>
          <w:sz w:val="20"/>
          <w:szCs w:val="20"/>
          <w:rtl/>
        </w:rPr>
        <w:t xml:space="preserve">   </w:t>
      </w:r>
      <w:r>
        <w:rPr>
          <w:rFonts w:ascii="Arial" w:hAnsi="Arial" w:cs="Arial" w:eastAsia="Arial"/>
          <w:b/>
          <w:bCs/>
          <w:color w:val="1F2430"/>
          <w:sz w:val="20"/>
          <w:szCs w:val="20"/>
          <w:rtl/>
        </w:rPr>
        <w:t>216-ד</w:t>
      </w:r>
      <w:r>
        <w:rPr>
          <w:rFonts w:ascii="Arial" w:hAnsi="Arial" w:cs="Arial" w:eastAsia="Arial"/>
          <w:sz w:val="20"/>
          <w:szCs w:val="20"/>
          <w:rtl/>
        </w:rPr>
        <w:t xml:space="preserve">   </w:t>
      </w:r>
      <w:r>
        <w:rPr>
          <w:rFonts w:ascii="Arial" w:hAnsi="Arial" w:cs="Arial" w:eastAsia="Arial"/>
          <w:b/>
          <w:bCs/>
          <w:color w:val="1F2430"/>
          <w:sz w:val="20"/>
          <w:szCs w:val="20"/>
          <w:rtl/>
        </w:rPr>
        <w:t>217-א</w:t>
      </w:r>
      <w:r>
        <w:rPr>
          <w:rFonts w:ascii="Arial" w:hAnsi="Arial" w:cs="Arial" w:eastAsia="Arial"/>
          <w:sz w:val="20"/>
          <w:szCs w:val="20"/>
          <w:rtl/>
        </w:rPr>
        <w:t xml:space="preserve">   </w:t>
      </w:r>
      <w:r>
        <w:rPr>
          <w:rFonts w:ascii="Arial" w:hAnsi="Arial" w:cs="Arial" w:eastAsia="Arial"/>
          <w:b/>
          <w:bCs/>
          <w:color w:val="1F2430"/>
          <w:sz w:val="20"/>
          <w:szCs w:val="20"/>
          <w:rtl/>
        </w:rPr>
        <w:t>218-ד</w:t>
      </w:r>
      <w:r>
        <w:rPr>
          <w:rFonts w:ascii="Arial" w:hAnsi="Arial" w:cs="Arial" w:eastAsia="Arial"/>
          <w:sz w:val="20"/>
          <w:szCs w:val="20"/>
          <w:rtl/>
        </w:rPr>
        <w:t xml:space="preserve">   </w:t>
      </w:r>
      <w:r>
        <w:rPr>
          <w:rFonts w:ascii="Arial" w:hAnsi="Arial" w:cs="Arial" w:eastAsia="Arial"/>
          <w:b/>
          <w:bCs/>
          <w:color w:val="1F2430"/>
          <w:sz w:val="20"/>
          <w:szCs w:val="20"/>
          <w:rtl/>
        </w:rPr>
        <w:t>219-ב</w:t>
      </w:r>
      <w:r>
        <w:rPr>
          <w:rFonts w:ascii="Arial" w:hAnsi="Arial" w:cs="Arial" w:eastAsia="Arial"/>
          <w:sz w:val="20"/>
          <w:szCs w:val="20"/>
          <w:rtl/>
        </w:rPr>
        <w:t xml:space="preserve">   </w:t>
      </w:r>
      <w:r>
        <w:rPr>
          <w:rFonts w:ascii="Arial" w:hAnsi="Arial" w:cs="Arial" w:eastAsia="Arial"/>
          <w:b/>
          <w:bCs/>
          <w:color w:val="1F2430"/>
          <w:sz w:val="20"/>
          <w:szCs w:val="20"/>
          <w:rtl/>
        </w:rPr>
        <w:t>220-ג</w:t>
      </w:r>
      <w:r>
        <w:rPr>
          <w:rFonts w:ascii="Arial" w:hAnsi="Arial" w:cs="Arial" w:eastAsia="Arial"/>
          <w:sz w:val="20"/>
          <w:szCs w:val="20"/>
          <w:rtl/>
        </w:rPr>
        <w:t xml:space="preserve">   </w:t>
      </w:r>
      <w:r>
        <w:rPr>
          <w:rFonts w:ascii="Arial" w:hAnsi="Arial" w:cs="Arial" w:eastAsia="Arial"/>
          <w:b/>
          <w:bCs/>
          <w:color w:val="1F2430"/>
          <w:sz w:val="20"/>
          <w:szCs w:val="20"/>
          <w:rtl/>
        </w:rPr>
        <w:t>221-ג</w:t>
      </w:r>
      <w:r>
        <w:rPr>
          <w:rFonts w:ascii="Arial" w:hAnsi="Arial" w:cs="Arial" w:eastAsia="Arial"/>
          <w:sz w:val="20"/>
          <w:szCs w:val="20"/>
          <w:rtl/>
        </w:rPr>
        <w:t xml:space="preserve">   </w:t>
      </w:r>
      <w:r>
        <w:rPr>
          <w:rFonts w:ascii="Arial" w:hAnsi="Arial" w:cs="Arial" w:eastAsia="Arial"/>
          <w:b/>
          <w:bCs/>
          <w:color w:val="1F2430"/>
          <w:sz w:val="20"/>
          <w:szCs w:val="20"/>
          <w:rtl/>
        </w:rPr>
        <w:t>222-ד</w:t>
      </w:r>
      <w:r>
        <w:rPr>
          <w:rFonts w:ascii="Arial" w:hAnsi="Arial" w:cs="Arial" w:eastAsia="Arial"/>
          <w:sz w:val="20"/>
          <w:szCs w:val="20"/>
          <w:rtl/>
        </w:rPr>
        <w:t xml:space="preserve">   </w:t>
      </w:r>
      <w:r>
        <w:rPr>
          <w:rFonts w:ascii="Arial" w:hAnsi="Arial" w:cs="Arial" w:eastAsia="Arial"/>
          <w:b/>
          <w:bCs/>
          <w:color w:val="1F2430"/>
          <w:sz w:val="20"/>
          <w:szCs w:val="20"/>
          <w:rtl/>
        </w:rPr>
        <w:t>223-א</w:t>
      </w:r>
      <w:r>
        <w:rPr>
          <w:rFonts w:ascii="Arial" w:hAnsi="Arial" w:cs="Arial" w:eastAsia="Arial"/>
          <w:sz w:val="20"/>
          <w:szCs w:val="20"/>
          <w:rtl/>
        </w:rPr>
        <w:t xml:space="preserve">   </w:t>
      </w:r>
      <w:r>
        <w:rPr>
          <w:rFonts w:ascii="Arial" w:hAnsi="Arial" w:cs="Arial" w:eastAsia="Arial"/>
          <w:b/>
          <w:bCs/>
          <w:color w:val="1F2430"/>
          <w:sz w:val="20"/>
          <w:szCs w:val="20"/>
          <w:rtl/>
        </w:rPr>
        <w:t>224-ב</w:t>
      </w:r>
      <w:r>
        <w:rPr>
          <w:rFonts w:ascii="Arial" w:hAnsi="Arial" w:cs="Arial" w:eastAsia="Arial"/>
          <w:sz w:val="20"/>
          <w:szCs w:val="20"/>
          <w:rtl/>
        </w:rPr>
        <w:t xml:space="preserve">   </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197 — התשובה הנכונה: ב</w:t>
            </w:r>
          </w:p>
          <w:p>
            <w:pPr>
              <w:bidi/>
              <w:spacing w:before="0" w:after="0" w:line="288" w:lineRule="auto"/>
              <w:jc w:val="both"/>
            </w:pPr>
            <w:r>
              <w:rPr>
                <w:rFonts w:ascii="Arial" w:hAnsi="Arial" w:cs="Arial" w:eastAsia="Arial"/>
                <w:color w:val="1F2430"/>
                <w:sz w:val="19"/>
                <w:szCs w:val="19"/>
                <w:rtl/>
              </w:rPr>
              <w:t>נישואין בקפריסין הם נישואין אזרחיים ולא פרטיים. נישואין פרטיים הם טקס, בדרך כלל דתי, שנערך בלי לעבור דרך רשות הנישואין ובלי רישום. בקבוצות שנלמדו: קטינים, רפורמים וקונסרבטיבים, פסולי חיתון, מי שרוצים להישאר יחידים מול הרשויות ומי שרוצים להקל על הפרידה.</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198 — התשובה הנכונה: ד</w:t>
            </w:r>
          </w:p>
          <w:p>
            <w:pPr>
              <w:bidi/>
              <w:spacing w:before="0" w:after="0" w:line="288" w:lineRule="auto"/>
              <w:jc w:val="both"/>
            </w:pPr>
            <w:r>
              <w:rPr>
                <w:rFonts w:ascii="Arial" w:hAnsi="Arial" w:cs="Arial" w:eastAsia="Arial"/>
                <w:color w:val="1F2430"/>
                <w:sz w:val="19"/>
                <w:szCs w:val="19"/>
                <w:rtl/>
              </w:rPr>
              <w:t>סעיף 7 מבטא את רצון המדינה להילחם בנישואין פרטיים. העבירה חלה גם על מי שסידר נישואין לאחר, והעונש הוא מאסר שנתיים. העובדה שהנישואין עשויים לתפוס הלכתית אינה מבטלת את העבירה. חמש שנות מאסר הן העונש על ריבוי נישואין (סעיף 176 לחוק העונשין).</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199 — התשובה הנכונה: א</w:t>
            </w:r>
          </w:p>
          <w:p>
            <w:pPr>
              <w:bidi/>
              <w:spacing w:before="0" w:after="0" w:line="288" w:lineRule="auto"/>
              <w:jc w:val="both"/>
            </w:pPr>
            <w:r>
              <w:rPr>
                <w:rFonts w:ascii="Arial" w:hAnsi="Arial" w:cs="Arial" w:eastAsia="Arial"/>
                <w:color w:val="1F2430"/>
                <w:sz w:val="19"/>
                <w:szCs w:val="19"/>
                <w:rtl/>
              </w:rPr>
              <w:t>בצונן קיבל העליון (השופט אלון) את ערעור הבעל ושלל את המזונות שפסק המחוזי מכוח הסכם משתמע. הנימוק: נישואין פרטיים של כשירי חיתון יוצרים קידושין נסתרים ופוגעים בתקנת הציבור, ולכן המשפט שולל זכויות כדי להרתיע. השופט שמגר הוסיף שבלי נישואין אין גמירות דעת להתחייב. בפלונית הדגיש ברק שהמזונות החוזיים אינם חלים על מקרה כזה.</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200 — התשובה הנכונה: ג</w:t>
            </w:r>
          </w:p>
          <w:p>
            <w:pPr>
              <w:bidi/>
              <w:spacing w:before="0" w:after="0" w:line="288" w:lineRule="auto"/>
              <w:jc w:val="both"/>
            </w:pPr>
            <w:r>
              <w:rPr>
                <w:rFonts w:ascii="Arial" w:hAnsi="Arial" w:cs="Arial" w:eastAsia="Arial"/>
                <w:color w:val="1F2430"/>
                <w:sz w:val="19"/>
                <w:szCs w:val="19"/>
                <w:rtl/>
              </w:rPr>
              <w:t>ברודניצקי שאל בג״ץ אם האישה קרובה יותר לנשואה או לרווקה, וקבע שמחמת הספק הם אסורים להינשא לאחרים בלי גט, ולכן יש לרשום אותם. בג״ץ אינו רוצה לשלוח פסולי חיתון לחו״ל. כהן וגרושה הם איסור לאו ולא כרת, ולכן הקידושין תופסים לחומרא.</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201 — התשובה הנכונה: ג</w:t>
            </w:r>
          </w:p>
          <w:p>
            <w:pPr>
              <w:bidi/>
              <w:spacing w:before="0" w:after="0" w:line="288" w:lineRule="auto"/>
              <w:jc w:val="both"/>
            </w:pPr>
            <w:r>
              <w:rPr>
                <w:rFonts w:ascii="Arial" w:hAnsi="Arial" w:cs="Arial" w:eastAsia="Arial"/>
                <w:color w:val="1F2430"/>
                <w:sz w:val="19"/>
                <w:szCs w:val="19"/>
                <w:rtl/>
              </w:rPr>
              <w:t>סעיף 76 לחוק בתי המשפט מתיר להכריע דרך אגב בשאלה שבסמכות ייחודית של ערכאה אחרת, אך רק לצורך אותו עניין. לכן קביעת בג״ץ טובה לצורך הרישום בלבד, ובית הדין הרבני אינו כבול לה בשאלת הגט.</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202 — התשובה הנכונה: א</w:t>
            </w:r>
          </w:p>
          <w:p>
            <w:pPr>
              <w:bidi/>
              <w:spacing w:before="0" w:after="0" w:line="288" w:lineRule="auto"/>
              <w:jc w:val="both"/>
            </w:pPr>
            <w:r>
              <w:rPr>
                <w:rFonts w:ascii="Arial" w:hAnsi="Arial" w:cs="Arial" w:eastAsia="Arial"/>
                <w:color w:val="1F2430"/>
                <w:sz w:val="19"/>
                <w:szCs w:val="19"/>
                <w:rtl/>
              </w:rPr>
              <w:t>בטפר (ע״א 373/72) הבחין בית המשפט מרודניצקי. אצל כהן וגרושה יש סיכוי שהקידושין תפסו לפחות מספק, ואילו בין יהודי לנוצרייה הקידושין אינם תופסים כלל. לכן העזרה לפסולי חיתון אינה חלה עליהם. הם יכולים להינשא אזרחית בחו״ל או לחיות כידועים בציבור.</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203 — התשובה הנכונה: ד</w:t>
            </w:r>
          </w:p>
          <w:p>
            <w:pPr>
              <w:bidi/>
              <w:spacing w:before="0" w:after="0" w:line="288" w:lineRule="auto"/>
              <w:jc w:val="both"/>
            </w:pPr>
            <w:r>
              <w:rPr>
                <w:rFonts w:ascii="Arial" w:hAnsi="Arial" w:cs="Arial" w:eastAsia="Arial"/>
                <w:color w:val="1F2430"/>
                <w:sz w:val="19"/>
                <w:szCs w:val="19"/>
                <w:rtl/>
              </w:rPr>
              <w:t>בגורפינקל דרש בג״ץ למצות קודם את ההליך בבית הדין הרבני. בג״ץ מתערב כמפקח על הרישום, ואינו תחליף לבית הדין. ברוגוזינסקי נקבע שהמונח יהודי מתפרש לפי המבחן ההלכתי ולא לפי אמונתם של בני הזוג. הפקיד אינו מקבל הצהרות פרטיות.</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204 — התשובה הנכונה: ב</w:t>
            </w:r>
          </w:p>
          <w:p>
            <w:pPr>
              <w:bidi/>
              <w:spacing w:before="0" w:after="0" w:line="288" w:lineRule="auto"/>
              <w:jc w:val="both"/>
            </w:pPr>
            <w:r>
              <w:rPr>
                <w:rFonts w:ascii="Arial" w:hAnsi="Arial" w:cs="Arial" w:eastAsia="Arial"/>
                <w:color w:val="1F2430"/>
                <w:sz w:val="19"/>
                <w:szCs w:val="19"/>
                <w:rtl/>
              </w:rPr>
              <w:t>בעניין כהן קבע ברק שבני הזוג אולי אינם נשואים מושלמים, אך הם קרובים יותר לנישואין מאשר לרווקות, ולכן הכיר בזכויותיהם הממוניות. זה ביטוי לנטייה לעזור לפסולי חיתון. הרישום במרשם אינו מכריע את המעמד.</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205 — התשובה הנכונה: א</w:t>
            </w:r>
          </w:p>
          <w:p>
            <w:pPr>
              <w:bidi/>
              <w:spacing w:before="0" w:after="0" w:line="288" w:lineRule="auto"/>
              <w:jc w:val="both"/>
            </w:pPr>
            <w:r>
              <w:rPr>
                <w:rFonts w:ascii="Arial" w:hAnsi="Arial" w:cs="Arial" w:eastAsia="Arial"/>
                <w:color w:val="1F2430"/>
                <w:sz w:val="19"/>
                <w:szCs w:val="19"/>
                <w:rtl/>
              </w:rPr>
              <w:t>הנוהל דורש לפרט את זהות עורך הנישואין, לקבל ממנו הצהרה שהזוג פנוי ולקבל התחייבות שלא יחתן שוב בלי רישום. אין דרישה לתעודה אזרחית. בתיק עצמו העורך סירב להתחייב, ובית הדין רשם את בני הזוג ברשימת מעוכבי הנישואין. בג״ץ 2102/18 דחה את העתירה נגד ההחלטה.</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206 — התשובה הנכונה: ג</w:t>
            </w:r>
          </w:p>
          <w:p>
            <w:pPr>
              <w:bidi/>
              <w:spacing w:before="0" w:after="0" w:line="288" w:lineRule="auto"/>
              <w:jc w:val="both"/>
            </w:pPr>
            <w:r>
              <w:rPr>
                <w:rFonts w:ascii="Arial" w:hAnsi="Arial" w:cs="Arial" w:eastAsia="Arial"/>
                <w:color w:val="1F2430"/>
                <w:sz w:val="19"/>
                <w:szCs w:val="19"/>
                <w:rtl/>
              </w:rPr>
              <w:t>הניסוח אינם נשואים פירושו שבית הדין אינו מכיר בנישואין האזרחיים כלל. הניסוח מתיר את הנישואין פירושו הכרה בקשר אזרחי קיים ופירוקו. כך נענתה טענת האישה, שאם אינם נשואים דתית, אין לבית הדין סמכות לגעת בנישואין האזרחיים.</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207 — התשובה הנכונה: ב</w:t>
            </w:r>
          </w:p>
          <w:p>
            <w:pPr>
              <w:bidi/>
              <w:spacing w:before="0" w:after="0" w:line="288" w:lineRule="auto"/>
              <w:jc w:val="both"/>
            </w:pPr>
            <w:r>
              <w:rPr>
                <w:rFonts w:ascii="Arial" w:hAnsi="Arial" w:cs="Arial" w:eastAsia="Arial"/>
                <w:color w:val="1F2430"/>
                <w:sz w:val="19"/>
                <w:szCs w:val="19"/>
                <w:rtl/>
              </w:rPr>
              <w:t>כשאין נישואין דתיים, בית הדין מוריד את הכובע הדתי, חובש כובע אזרחי ומתיר את הנישואין בפסק דין. העילה היא תום הקשר, די שאחד הצדדים אינו רוצה להמשיך, ואין צורך בהסכמה. העברה לבית המשפט הייתה מגרשת כל זוג פעמיים, ובית הדין ביקש שכל הזוגות יעברו דרכו.</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208 — התשובה הנכונה: ד</w:t>
            </w:r>
          </w:p>
          <w:p>
            <w:pPr>
              <w:bidi/>
              <w:spacing w:before="0" w:after="0" w:line="288" w:lineRule="auto"/>
              <w:jc w:val="both"/>
            </w:pPr>
            <w:r>
              <w:rPr>
                <w:rFonts w:ascii="Arial" w:hAnsi="Arial" w:cs="Arial" w:eastAsia="Arial"/>
                <w:color w:val="1F2430"/>
                <w:sz w:val="19"/>
                <w:szCs w:val="19"/>
                <w:rtl/>
              </w:rPr>
              <w:t>בית הדין הרבני הגדול השיב לברק שלא ייתן זכויות ממוניות מכוח נישואין אזרחיים, גם בכובע האזרחי, ובספק אין מוציאין ממון. לכן ברק פיצל: פירוק הנישואין בבית הדין, ורכוש ומזונות אישה רק בבית המשפט האזרחי.</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209 — התשובה הנכונה: ד</w:t>
            </w:r>
          </w:p>
          <w:p>
            <w:pPr>
              <w:bidi/>
              <w:spacing w:before="0" w:after="0" w:line="288" w:lineRule="auto"/>
              <w:jc w:val="both"/>
            </w:pPr>
            <w:r>
              <w:rPr>
                <w:rFonts w:ascii="Arial" w:hAnsi="Arial" w:cs="Arial" w:eastAsia="Arial"/>
                <w:color w:val="1F2430"/>
                <w:sz w:val="19"/>
                <w:szCs w:val="19"/>
                <w:rtl/>
              </w:rPr>
              <w:t>לאחר בג״ץ 2232/03 בית הדין הרבני אינו פוסק מזונות מכוח נישואין אזרחיים. לכן כריכת מזונות האישה בידי הבעל נועדה לחסום אותם, והיא כריכה לא כנה. אם האישה עצמה הייתה כורכת, אולי זה לא היה מהלך חכם, אך לא נקבע שהכריכה אינה כנה.</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210 — התשובה הנכונה: ב</w:t>
            </w:r>
          </w:p>
          <w:p>
            <w:pPr>
              <w:bidi/>
              <w:spacing w:before="0" w:after="0" w:line="288" w:lineRule="auto"/>
              <w:jc w:val="both"/>
            </w:pPr>
            <w:r>
              <w:rPr>
                <w:rFonts w:ascii="Arial" w:hAnsi="Arial" w:cs="Arial" w:eastAsia="Arial"/>
                <w:color w:val="1F2430"/>
                <w:sz w:val="19"/>
                <w:szCs w:val="19"/>
                <w:rtl/>
              </w:rPr>
              <w:t>בית הדין בנה קונסטרוקציה של שני רבדים: נישואין כדמו״י, ונישואין אזרחיים שערכם כדיני בני נח. העם היהודי לא חדל להיות בני נח כשקיבל תורה, ולכן מי שנישא אזרחית הוא מעין חצי נשוי. אי אפשר להתייחס לבני הזוג כאילו אין ביניהם קשר.</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211 — התשובה הנכונה: ג</w:t>
            </w:r>
          </w:p>
          <w:p>
            <w:pPr>
              <w:bidi/>
              <w:spacing w:before="0" w:after="0" w:line="288" w:lineRule="auto"/>
              <w:jc w:val="both"/>
            </w:pPr>
            <w:r>
              <w:rPr>
                <w:rFonts w:ascii="Arial" w:hAnsi="Arial" w:cs="Arial" w:eastAsia="Arial"/>
                <w:color w:val="1F2430"/>
                <w:sz w:val="19"/>
                <w:szCs w:val="19"/>
                <w:rtl/>
              </w:rPr>
              <w:t>בסקורניק נקבע שכשרות המעמד נקבעת לפי החוק שחל בשעת רכישתו. מי שהגיע לישראל נשוי נשאר נשוי, ועל נתון זה מלבישים מזונות לפי הדין האישי (דתיים ולא חוזיים), בלי לבדוק אם הנישואין תפסו הלכתית. בשנות החמישים המזונות החוזיים עוד לא פותחו.</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212 — התשובה הנכונה: א</w:t>
            </w:r>
          </w:p>
          <w:p>
            <w:pPr>
              <w:bidi/>
              <w:spacing w:before="0" w:after="0" w:line="288" w:lineRule="auto"/>
              <w:jc w:val="both"/>
            </w:pPr>
            <w:r>
              <w:rPr>
                <w:rFonts w:ascii="Arial" w:hAnsi="Arial" w:cs="Arial" w:eastAsia="Arial"/>
                <w:color w:val="1F2430"/>
                <w:sz w:val="19"/>
                <w:szCs w:val="19"/>
                <w:rtl/>
              </w:rPr>
              <w:t>בסקורניק בני הזוג היו תושבי חו״ל והגיעו כזוג נשוי. בפלונית אלה תושבי ישראל וכשירי חיתון שבחרו שלא להינשא ברבנות ונישאו בשליח בפרגוואי. הערכאות הנמוכות לא הכירו בסטטוס זר ודחו את התביעה, וברק פיתח את מסלול המזונות החוזיים.</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213 — התשובה הנכונה: ב</w:t>
            </w:r>
          </w:p>
          <w:p>
            <w:pPr>
              <w:bidi/>
              <w:spacing w:before="0" w:after="0" w:line="288" w:lineRule="auto"/>
              <w:jc w:val="both"/>
            </w:pPr>
            <w:r>
              <w:rPr>
                <w:rFonts w:ascii="Arial" w:hAnsi="Arial" w:cs="Arial" w:eastAsia="Arial"/>
                <w:color w:val="1F2430"/>
                <w:sz w:val="19"/>
                <w:szCs w:val="19"/>
                <w:rtl/>
              </w:rPr>
              <w:t>ברק קבע שכדי לקבוע חובת מזונות אין צורך להכריע אם בני הזוג נשואים. בני הזוג יצרו מסגרת חיים משותפת, ומהתנהגותם נלמד חוזה משתמע הכולל חובות הדדיות. הטקס הוא החוזה.</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214 — התשובה הנכונה: א</w:t>
            </w:r>
          </w:p>
          <w:p>
            <w:pPr>
              <w:bidi/>
              <w:spacing w:before="0" w:after="0" w:line="288" w:lineRule="auto"/>
              <w:jc w:val="both"/>
            </w:pPr>
            <w:r>
              <w:rPr>
                <w:rFonts w:ascii="Arial" w:hAnsi="Arial" w:cs="Arial" w:eastAsia="Arial"/>
                <w:color w:val="1F2430"/>
                <w:sz w:val="19"/>
                <w:szCs w:val="19"/>
                <w:rtl/>
              </w:rPr>
              <w:t>ברק שאל אם החוזה נוגד את תקנת הציבור והשיב שלא. תקנת הציבור משקפת את האני מאמין החברתי, וההכרה בחובות החוזיות היא הוגנת ומקדמת ערכי שוויון וצדק. לעומת זאת, בצונן שימשה תקנת הציבור דווקא לשלילת מזונות מנישואין פרטיים של כשירי חיתון.</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215 — התשובה הנכונה: ג</w:t>
            </w:r>
          </w:p>
          <w:p>
            <w:pPr>
              <w:bidi/>
              <w:spacing w:before="0" w:after="0" w:line="288" w:lineRule="auto"/>
              <w:jc w:val="both"/>
            </w:pPr>
            <w:r>
              <w:rPr>
                <w:rFonts w:ascii="Arial" w:hAnsi="Arial" w:cs="Arial" w:eastAsia="Arial"/>
                <w:color w:val="1F2430"/>
                <w:sz w:val="19"/>
                <w:szCs w:val="19"/>
                <w:rtl/>
              </w:rPr>
              <w:t>ברק הדגיש שאינו פוגע במסלול הדתי. נשואים כדמו״י ממשיכים במזונות לפי הדין האישי, ומי שהתחיל במסלול אחד נשאר בו ואינו יכול לזגזג בין הערכאות. המזונות החוזיים חלים על נישואין אזרחיים, ידועים בציבור, זוגות מעורבים, בני אותו מין ופסולי חיתון. החוזה עיוור לדת, גזע ומין.</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216 — התשובה הנכונה: ד</w:t>
            </w:r>
          </w:p>
          <w:p>
            <w:pPr>
              <w:bidi/>
              <w:spacing w:before="0" w:after="0" w:line="288" w:lineRule="auto"/>
              <w:jc w:val="both"/>
            </w:pPr>
            <w:r>
              <w:rPr>
                <w:rFonts w:ascii="Arial" w:hAnsi="Arial" w:cs="Arial" w:eastAsia="Arial"/>
                <w:color w:val="1F2430"/>
                <w:sz w:val="19"/>
                <w:szCs w:val="19"/>
                <w:rtl/>
              </w:rPr>
              <w:t>מזונות דתיים ניתנים בעיקר בזמן הנישואין, עד הגט, ולאישה. מזונות משקמים מכוח דיני החוזים יכולים להינתן גם לאחר הפרידה, כדי לאפשר הסתגלות, וגם לגבר אם האישה היא החזקה. בגידה אינה שוללת אותם באופן אוטומטי, והשופט בוחן את הנסיבות לפי תום הלב. סעיף 2(א) הוא מקור המזונות לפי הדין האישי.</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217 — התשובה הנכונה: א</w:t>
            </w:r>
          </w:p>
          <w:p>
            <w:pPr>
              <w:bidi/>
              <w:spacing w:before="0" w:after="0" w:line="288" w:lineRule="auto"/>
              <w:jc w:val="both"/>
            </w:pPr>
            <w:r>
              <w:rPr>
                <w:rFonts w:ascii="Arial" w:hAnsi="Arial" w:cs="Arial" w:eastAsia="Arial"/>
                <w:color w:val="1F2430"/>
                <w:sz w:val="19"/>
                <w:szCs w:val="19"/>
                <w:rtl/>
              </w:rPr>
              <w:t>הדרך לצאת מהחוזה המשתמע היא הסכם ממון מפורש לעניין המזונות. אצל נשואים ההסכם טעון אישור שופט, שמוודא שהצדדים מבינים את משמעותו. הסכם הפרדה רכושית לבד אינו מספיק, כי לרוב אינו מתייחס למזונות. עורכי דין רבים אינם שמים לב לכך.</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218 — התשובה הנכונה: ד</w:t>
            </w:r>
          </w:p>
          <w:p>
            <w:pPr>
              <w:bidi/>
              <w:spacing w:before="0" w:after="0" w:line="288" w:lineRule="auto"/>
              <w:jc w:val="both"/>
            </w:pPr>
            <w:r>
              <w:rPr>
                <w:rFonts w:ascii="Arial" w:hAnsi="Arial" w:cs="Arial" w:eastAsia="Arial"/>
                <w:color w:val="1F2430"/>
                <w:sz w:val="19"/>
                <w:szCs w:val="19"/>
                <w:rtl/>
              </w:rPr>
              <w:t>לאחר פלונית הורה המחוזי לשופטת לשקול מזונות גם לאחר מועד הגט. השופטת כתבה שבזמנו נתנה מזונות עד הפרידה כמקובל, אך לאור הלכת ברק פסקה חמש שנים נוספות של מזונות משקמים מכוח עקרון תום הלב.</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219 — התשובה הנכונה: ב</w:t>
            </w:r>
          </w:p>
          <w:p>
            <w:pPr>
              <w:bidi/>
              <w:spacing w:before="0" w:after="0" w:line="288" w:lineRule="auto"/>
              <w:jc w:val="both"/>
            </w:pPr>
            <w:r>
              <w:rPr>
                <w:rFonts w:ascii="Arial" w:hAnsi="Arial" w:cs="Arial" w:eastAsia="Arial"/>
                <w:color w:val="1F2430"/>
                <w:sz w:val="19"/>
                <w:szCs w:val="19"/>
                <w:rtl/>
              </w:rPr>
              <w:t>נשואים כדמו״י מקבלים מזונות לפי הדין האישי. בבע״מ 3151/14 (סרבנות גט מטעמים כלכליים) נאמר רק באמרת אגב שאין לשלול מזונות משקמים במצבי קיצון. לפי תשובת הפרופ׳ זה נשאר בגדר מיעוט ולמיטב ידיעתו טרם בוצע. ברק עצמו הגביל את פלונית ולא החיל אותה על נשואים כדמו״י.</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220 — התשובה הנכונה: ג</w:t>
            </w:r>
          </w:p>
          <w:p>
            <w:pPr>
              <w:bidi/>
              <w:spacing w:before="0" w:after="0" w:line="288" w:lineRule="auto"/>
              <w:jc w:val="both"/>
            </w:pPr>
            <w:r>
              <w:rPr>
                <w:rFonts w:ascii="Arial" w:hAnsi="Arial" w:cs="Arial" w:eastAsia="Arial"/>
                <w:color w:val="1F2430"/>
                <w:sz w:val="19"/>
                <w:szCs w:val="19"/>
                <w:rtl/>
              </w:rPr>
              <w:t>בית הדין קבע שידועים בציבור לא רצו להינשא מלכתחילה, ולכן אין צורך בגט, גם לא לחומרא. גט לחומרא מסודר לבני זוג שהתגרשו וחזרו לחיות יחד (חשש לקידושי ביאה), ובנישואין אזרחיים ופרטיים. התביעה נדחתה ללא הוצאות, כי האישה פנתה בתום לב.</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221 — התשובה הנכונה: ג</w:t>
            </w:r>
          </w:p>
          <w:p>
            <w:pPr>
              <w:bidi/>
              <w:spacing w:before="0" w:after="0" w:line="288" w:lineRule="auto"/>
              <w:jc w:val="both"/>
            </w:pPr>
            <w:r>
              <w:rPr>
                <w:rFonts w:ascii="Arial" w:hAnsi="Arial" w:cs="Arial" w:eastAsia="Arial"/>
                <w:color w:val="1F2430"/>
                <w:sz w:val="19"/>
                <w:szCs w:val="19"/>
                <w:rtl/>
              </w:rPr>
              <w:t>העליון החמיר את המבחן: מגורים ומשק בית משותף חשובים, אך לא תמיד מספיקים, ויש לבחון אומד דעת הדדי לקשר מחייב. האינדיקציות: שיתוף נכסים, כתובת רשומה משותפת, חשבון בנק משותף, ילדים, רישום כמוטב בפוליסה וטקס מיסוד. אלה אינדיקציות בלבד ולא תנאים מצטברים.</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222 — התשובה הנכונה: ד</w:t>
            </w:r>
          </w:p>
          <w:p>
            <w:pPr>
              <w:bidi/>
              <w:spacing w:before="0" w:after="0" w:line="288" w:lineRule="auto"/>
              <w:jc w:val="both"/>
            </w:pPr>
            <w:r>
              <w:rPr>
                <w:rFonts w:ascii="Arial" w:hAnsi="Arial" w:cs="Arial" w:eastAsia="Arial"/>
                <w:color w:val="1F2430"/>
                <w:sz w:val="19"/>
                <w:szCs w:val="19"/>
                <w:rtl/>
              </w:rPr>
              <w:t>התנאים הם חיי משפחה ומשק בית משותף, וכיום בודקים את אומד דעת הצדדים ולא את ידיעת הציבור. הפסיקה הכירה גם בבני זוג שגרו לסירוגין בשתי דירות. אדם נשוי יכול לחיות כידוע בציבור עם אחרת בלי לעבור עבירת ביגמיה.</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223 — התשובה הנכונה: א</w:t>
            </w:r>
          </w:p>
          <w:p>
            <w:pPr>
              <w:bidi/>
              <w:spacing w:before="0" w:after="0" w:line="288" w:lineRule="auto"/>
              <w:jc w:val="both"/>
            </w:pPr>
            <w:r>
              <w:rPr>
                <w:rFonts w:ascii="Arial" w:hAnsi="Arial" w:cs="Arial" w:eastAsia="Arial"/>
                <w:color w:val="1F2430"/>
                <w:sz w:val="19"/>
                <w:szCs w:val="19"/>
                <w:rtl/>
              </w:rPr>
              <w:t>חוק יחסי ממון, שמחייב אישור הסכם ממון, אינו חל על ידועים בציבור. לפי תשובת הפרופ׳ מספיק לחתום בבית. אם ירצו, הם יכולים לאשר את ההסכם מכוח חוק בית המשפט לענייני משפחה, שהגדרת בן משפחה בו כוללת את הידועה בציבור כאשתו.</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224 — התשובה הנכונה: ב</w:t>
            </w:r>
          </w:p>
          <w:p>
            <w:pPr>
              <w:bidi/>
              <w:spacing w:before="0" w:after="0" w:line="288" w:lineRule="auto"/>
              <w:jc w:val="both"/>
            </w:pPr>
            <w:r>
              <w:rPr>
                <w:rFonts w:ascii="Arial" w:hAnsi="Arial" w:cs="Arial" w:eastAsia="Arial"/>
                <w:color w:val="1F2430"/>
                <w:sz w:val="19"/>
                <w:szCs w:val="19"/>
                <w:rtl/>
              </w:rPr>
              <w:t>סעיף 178 לחוק העונשין קובע שלעניין סעיף 176 אין נפקא מינה אם הנישואין החדשים תקפים או בטלים, או אם נערכו מחוץ לישראל, כשהנושא אזרח או תושב. חיים כידועים בציבור אינם עבירה. היתר נישואין פוטר לפי סעיף 179 רק אם אושר בידי נשיא בית הדין הרבני הגדול.</w:t>
            </w:r>
          </w:p>
        </w:tc>
      </w:tr>
    </w:tbl>
    <w:p>
      <w:pPr>
        <w:bidi/>
        <w:spacing w:after="0" w:before="0" w:line="60" w:lineRule="exact"/>
      </w:pPr>
      <w:r>
        <w:rPr>
          <w:sz w:val="2"/>
        </w:rPr>
      </w:r>
    </w:p>
    <w:p>
      <w:pPr>
        <w:bidi/>
        <w:spacing w:after="0"/>
      </w:pPr>
      <w:r>
        <w:br w:type="page"/>
      </w:r>
    </w:p>
    <w:tbl>
      <w:tblPr>
        <w:tblW w:type="dxa" w:w="10206"/>
        <w:tblLook w:firstColumn="1" w:firstRow="1" w:lastColumn="0" w:lastRow="0" w:noHBand="0" w:noVBand="1" w:val="04A0"/>
        <w:bidiVisual/>
        <w:tblLayout w:type="fixed"/>
      </w:tblPr>
      <w:tblGrid>
        <w:gridCol w:w="10206"/>
      </w:tblGrid>
      <w:tr>
        <w:tc>
          <w:tcPr>
            <w:tcW w:type="dxa" w:w="10205"/>
            <w:shd w:val="clear" w:color="auto" w:fill="9A6B00"/>
            <w:tcBorders>
              <w:top w:val="single" w:sz="4" w:space="0" w:color="9A6B00"/>
              <w:left w:val="single" w:sz="4" w:space="0" w:color="9A6B00"/>
              <w:bottom w:val="single" w:sz="4" w:space="0" w:color="9A6B00"/>
              <w:right w:val="single" w:sz="4" w:space="0" w:color="9A6B00"/>
            </w:tcBorders>
            <w:tcMar>
              <w:top w:w="200" w:type="dxa"/>
              <w:bottom w:w="200" w:type="dxa"/>
              <w:left w:w="280" w:type="dxa"/>
              <w:right w:w="280" w:type="dxa"/>
            </w:tcMar>
          </w:tcPr>
          <w:p>
            <w:pPr>
              <w:bidi/>
              <w:spacing w:before="0" w:after="0" w:line="264" w:lineRule="auto"/>
            </w:pPr>
            <w:r>
              <w:rPr>
                <w:rFonts w:ascii="Arial" w:hAnsi="Arial" w:cs="Arial" w:eastAsia="Arial"/>
                <w:b/>
                <w:bCs/>
                <w:color w:val="FFFFFF"/>
                <w:sz w:val="22"/>
                <w:szCs w:val="22"/>
                <w:rtl/>
              </w:rPr>
              <w:t>פרק 9</w:t>
            </w:r>
          </w:p>
          <w:p>
            <w:pPr>
              <w:bidi/>
              <w:spacing w:before="0" w:after="0" w:line="264" w:lineRule="auto"/>
              <w:outlineLvl w:val="0"/>
            </w:pPr>
            <w:r>
              <w:rPr>
                <w:rFonts w:ascii="Arial" w:hAnsi="Arial" w:cs="Arial" w:eastAsia="Arial"/>
                <w:b/>
                <w:bCs/>
                <w:color w:val="FFFFFF"/>
                <w:sz w:val="42"/>
                <w:szCs w:val="42"/>
                <w:rtl/>
              </w:rPr>
              <w:t>רישום נישואין ועריכת נישואין וגירושין</w:t>
            </w:r>
          </w:p>
        </w:tc>
      </w:tr>
    </w:tbl>
    <w:p>
      <w:pPr>
        <w:bidi/>
        <w:spacing w:after="0" w:before="0" w:line="2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1BC8C"/>
              <w:left w:val="single" w:sz="8" w:space="0" w:color="D1BC8C"/>
              <w:bottom w:val="single" w:sz="8" w:space="0" w:color="D1BC8C"/>
              <w:right w:val="single" w:sz="8" w:space="0" w:color="D1BC8C"/>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9A6B00"/>
              </w:rPr>
              <w:t xml:space="preserve"> 225 </w:t>
            </w:r>
            <w:r>
              <w:rPr>
                <w:rFonts w:ascii="Arial" w:hAnsi="Arial" w:cs="Arial" w:eastAsia="Arial"/>
                <w:sz w:val="20"/>
                <w:szCs w:val="20"/>
                <w:rtl/>
              </w:rPr>
              <w:t xml:space="preserve">  </w:t>
            </w:r>
            <w:r>
              <w:rPr>
                <w:rFonts w:ascii="Arial" w:hAnsi="Arial" w:cs="Arial" w:eastAsia="Arial"/>
                <w:b/>
                <w:bCs/>
                <w:color w:val="111827"/>
                <w:sz w:val="20"/>
                <w:szCs w:val="20"/>
                <w:rtl/>
              </w:rPr>
              <w:t>יהודי ישראלי ונוצרייה נתינת בלגיה נישאו בנישואין אזרחיים בקפריסין. האישה הציגה לפקיד המרשם את תעודת הנישואין הקפריסאית וביקשה להירשם כנשואה, והפקיד סירב. מה נקבע בבג״ץ פונק שלזינגר?</w:t>
            </w:r>
          </w:p>
          <w:p>
            <w:pPr>
              <w:bidi/>
              <w:spacing w:before="0" w:after="20" w:line="276" w:lineRule="auto"/>
              <w:ind w:right="400" w:hanging="300"/>
            </w:pPr>
            <w:r>
              <w:rPr>
                <w:rFonts w:ascii="Arial" w:hAnsi="Arial" w:cs="Arial" w:eastAsia="Arial"/>
                <w:b/>
                <w:bCs/>
                <w:color w:val="9A6B00"/>
                <w:sz w:val="20"/>
                <w:szCs w:val="20"/>
                <w:rtl/>
              </w:rPr>
              <w:t xml:space="preserve">(א)  </w:t>
            </w:r>
            <w:r>
              <w:rPr>
                <w:rFonts w:ascii="Arial" w:hAnsi="Arial" w:cs="Arial" w:eastAsia="Arial"/>
                <w:color w:val="1F2430"/>
                <w:sz w:val="20"/>
                <w:szCs w:val="20"/>
                <w:rtl/>
              </w:rPr>
              <w:t>הפקיד צדק, שכן לפי דיני ישראל בני הזוג אינם נשואים ובתעודת הזהות נכתב ”נשוי“ ולא ”עבר טקס נישואין“</w:t>
            </w:r>
          </w:p>
          <w:p>
            <w:pPr>
              <w:bidi/>
              <w:spacing w:before="0" w:after="20" w:line="276" w:lineRule="auto"/>
              <w:ind w:right="400" w:hanging="300"/>
            </w:pPr>
            <w:r>
              <w:rPr>
                <w:rFonts w:ascii="Arial" w:hAnsi="Arial" w:cs="Arial" w:eastAsia="Arial"/>
                <w:b/>
                <w:bCs/>
                <w:color w:val="9A6B00"/>
                <w:sz w:val="20"/>
                <w:szCs w:val="20"/>
                <w:rtl/>
              </w:rPr>
              <w:t xml:space="preserve">(ב)  </w:t>
            </w:r>
            <w:r>
              <w:rPr>
                <w:rFonts w:ascii="Arial" w:hAnsi="Arial" w:cs="Arial" w:eastAsia="Arial"/>
                <w:color w:val="1F2430"/>
                <w:sz w:val="20"/>
                <w:szCs w:val="20"/>
                <w:rtl/>
              </w:rPr>
              <w:t>על הפקיד לרשום אותם כנשואים, שכן הוצגה תעודה ציבורית תקינה והפקיד אינו מוסמך להכריע בתוקף הנישואין</w:t>
            </w:r>
          </w:p>
          <w:p>
            <w:pPr>
              <w:bidi/>
              <w:spacing w:before="0" w:after="20" w:line="276" w:lineRule="auto"/>
              <w:ind w:right="400" w:hanging="300"/>
            </w:pPr>
            <w:r>
              <w:rPr>
                <w:rFonts w:ascii="Arial" w:hAnsi="Arial" w:cs="Arial" w:eastAsia="Arial"/>
                <w:b/>
                <w:bCs/>
                <w:color w:val="9A6B00"/>
                <w:sz w:val="20"/>
                <w:szCs w:val="20"/>
                <w:rtl/>
              </w:rPr>
              <w:t xml:space="preserve">(ג)  </w:t>
            </w:r>
            <w:r>
              <w:rPr>
                <w:rFonts w:ascii="Arial" w:hAnsi="Arial" w:cs="Arial" w:eastAsia="Arial"/>
                <w:color w:val="1F2430"/>
                <w:sz w:val="20"/>
                <w:szCs w:val="20"/>
                <w:rtl/>
              </w:rPr>
              <w:t>יש לרשום אותם רק לאחר שבית הדין הרבני יחווה דעתו על תוקף הנישואין</w:t>
            </w:r>
          </w:p>
          <w:p>
            <w:pPr>
              <w:bidi/>
              <w:spacing w:before="0" w:after="20" w:line="276" w:lineRule="auto"/>
              <w:ind w:right="400" w:hanging="300"/>
            </w:pPr>
            <w:r>
              <w:rPr>
                <w:rFonts w:ascii="Arial" w:hAnsi="Arial" w:cs="Arial" w:eastAsia="Arial"/>
                <w:b/>
                <w:bCs/>
                <w:color w:val="9A6B00"/>
                <w:sz w:val="20"/>
                <w:szCs w:val="20"/>
                <w:rtl/>
              </w:rPr>
              <w:t xml:space="preserve">(ד)  </w:t>
            </w:r>
            <w:r>
              <w:rPr>
                <w:rFonts w:ascii="Arial" w:hAnsi="Arial" w:cs="Arial" w:eastAsia="Arial"/>
                <w:color w:val="1F2430"/>
                <w:sz w:val="20"/>
                <w:szCs w:val="20"/>
                <w:rtl/>
              </w:rPr>
              <w:t>יש לרשום במרשם ”עבר טקס נישואין בחו״ל“ במקום ”נשוי“</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1BC8C"/>
              <w:left w:val="single" w:sz="8" w:space="0" w:color="D1BC8C"/>
              <w:bottom w:val="single" w:sz="8" w:space="0" w:color="D1BC8C"/>
              <w:right w:val="single" w:sz="8" w:space="0" w:color="D1BC8C"/>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9A6B00"/>
              </w:rPr>
              <w:t xml:space="preserve"> 226 </w:t>
            </w:r>
            <w:r>
              <w:rPr>
                <w:rFonts w:ascii="Arial" w:hAnsi="Arial" w:cs="Arial" w:eastAsia="Arial"/>
                <w:sz w:val="20"/>
                <w:szCs w:val="20"/>
                <w:rtl/>
              </w:rPr>
              <w:t xml:space="preserve">  </w:t>
            </w:r>
            <w:r>
              <w:rPr>
                <w:rFonts w:ascii="Arial" w:hAnsi="Arial" w:cs="Arial" w:eastAsia="Arial"/>
                <w:b/>
                <w:bCs/>
                <w:color w:val="111827"/>
                <w:sz w:val="20"/>
                <w:szCs w:val="20"/>
                <w:rtl/>
              </w:rPr>
              <w:t>מי מהשופטים הבאים כתב את דעת המיעוט בבג״ץ 143/64 פונק שלזינגר, וסבר שאין לרשום את בני הזוג כנשואים?</w:t>
            </w:r>
          </w:p>
          <w:p>
            <w:pPr>
              <w:bidi/>
              <w:spacing w:before="0" w:after="20" w:line="276" w:lineRule="auto"/>
              <w:ind w:right="400" w:hanging="300"/>
            </w:pPr>
            <w:r>
              <w:rPr>
                <w:rFonts w:ascii="Arial" w:hAnsi="Arial" w:cs="Arial" w:eastAsia="Arial"/>
                <w:b/>
                <w:bCs/>
                <w:color w:val="9A6B00"/>
                <w:sz w:val="20"/>
                <w:szCs w:val="20"/>
                <w:rtl/>
              </w:rPr>
              <w:t xml:space="preserve">(א)  </w:t>
            </w:r>
            <w:r>
              <w:rPr>
                <w:rFonts w:ascii="Arial" w:hAnsi="Arial" w:cs="Arial" w:eastAsia="Arial"/>
                <w:color w:val="1F2430"/>
                <w:sz w:val="20"/>
                <w:szCs w:val="20"/>
                <w:rtl/>
              </w:rPr>
              <w:t>השופט ברק</w:t>
            </w:r>
          </w:p>
          <w:p>
            <w:pPr>
              <w:bidi/>
              <w:spacing w:before="0" w:after="20" w:line="276" w:lineRule="auto"/>
              <w:ind w:right="400" w:hanging="300"/>
            </w:pPr>
            <w:r>
              <w:rPr>
                <w:rFonts w:ascii="Arial" w:hAnsi="Arial" w:cs="Arial" w:eastAsia="Arial"/>
                <w:b/>
                <w:bCs/>
                <w:color w:val="9A6B00"/>
                <w:sz w:val="20"/>
                <w:szCs w:val="20"/>
                <w:rtl/>
              </w:rPr>
              <w:t xml:space="preserve">(ב)  </w:t>
            </w:r>
            <w:r>
              <w:rPr>
                <w:rFonts w:ascii="Arial" w:hAnsi="Arial" w:cs="Arial" w:eastAsia="Arial"/>
                <w:color w:val="1F2430"/>
                <w:sz w:val="20"/>
                <w:szCs w:val="20"/>
                <w:rtl/>
              </w:rPr>
              <w:t>השופט רובינשטיין</w:t>
            </w:r>
          </w:p>
          <w:p>
            <w:pPr>
              <w:bidi/>
              <w:spacing w:before="0" w:after="20" w:line="276" w:lineRule="auto"/>
              <w:ind w:right="400" w:hanging="300"/>
            </w:pPr>
            <w:r>
              <w:rPr>
                <w:rFonts w:ascii="Arial" w:hAnsi="Arial" w:cs="Arial" w:eastAsia="Arial"/>
                <w:b/>
                <w:bCs/>
                <w:color w:val="9A6B00"/>
                <w:sz w:val="20"/>
                <w:szCs w:val="20"/>
                <w:rtl/>
              </w:rPr>
              <w:t xml:space="preserve">(ג)  </w:t>
            </w:r>
            <w:r>
              <w:rPr>
                <w:rFonts w:ascii="Arial" w:hAnsi="Arial" w:cs="Arial" w:eastAsia="Arial"/>
                <w:color w:val="1F2430"/>
                <w:sz w:val="20"/>
                <w:szCs w:val="20"/>
                <w:rtl/>
              </w:rPr>
              <w:t>השופט זוסמן</w:t>
            </w:r>
          </w:p>
          <w:p>
            <w:pPr>
              <w:bidi/>
              <w:spacing w:before="0" w:after="20" w:line="276" w:lineRule="auto"/>
              <w:ind w:right="400" w:hanging="300"/>
            </w:pPr>
            <w:r>
              <w:rPr>
                <w:rFonts w:ascii="Arial" w:hAnsi="Arial" w:cs="Arial" w:eastAsia="Arial"/>
                <w:b/>
                <w:bCs/>
                <w:color w:val="9A6B00"/>
                <w:sz w:val="20"/>
                <w:szCs w:val="20"/>
                <w:rtl/>
              </w:rPr>
              <w:t xml:space="preserve">(ד)  </w:t>
            </w:r>
            <w:r>
              <w:rPr>
                <w:rFonts w:ascii="Arial" w:hAnsi="Arial" w:cs="Arial" w:eastAsia="Arial"/>
                <w:color w:val="1F2430"/>
                <w:sz w:val="20"/>
                <w:szCs w:val="20"/>
                <w:rtl/>
              </w:rPr>
              <w:t>השופט זילברג</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1BC8C"/>
              <w:left w:val="single" w:sz="8" w:space="0" w:color="D1BC8C"/>
              <w:bottom w:val="single" w:sz="8" w:space="0" w:color="D1BC8C"/>
              <w:right w:val="single" w:sz="8" w:space="0" w:color="D1BC8C"/>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9A6B00"/>
              </w:rPr>
              <w:t xml:space="preserve"> 227 </w:t>
            </w:r>
            <w:r>
              <w:rPr>
                <w:rFonts w:ascii="Arial" w:hAnsi="Arial" w:cs="Arial" w:eastAsia="Arial"/>
                <w:sz w:val="20"/>
                <w:szCs w:val="20"/>
                <w:rtl/>
              </w:rPr>
              <w:t xml:space="preserve">  </w:t>
            </w:r>
            <w:r>
              <w:rPr>
                <w:rFonts w:ascii="Arial" w:hAnsi="Arial" w:cs="Arial" w:eastAsia="Arial"/>
                <w:b/>
                <w:bCs/>
                <w:color w:val="111827"/>
                <w:sz w:val="20"/>
                <w:szCs w:val="20"/>
                <w:rtl/>
              </w:rPr>
              <w:t>לפי הלכת פונק שלזינגר, באיזה מהמקרים הבאים רשאי פקיד הרישום לסרב לרשום פרט המופיע בתעודה ציבורית זרה?</w:t>
            </w:r>
          </w:p>
          <w:p>
            <w:pPr>
              <w:bidi/>
              <w:spacing w:before="0" w:after="20" w:line="276" w:lineRule="auto"/>
              <w:ind w:right="400" w:hanging="300"/>
            </w:pPr>
            <w:r>
              <w:rPr>
                <w:rFonts w:ascii="Arial" w:hAnsi="Arial" w:cs="Arial" w:eastAsia="Arial"/>
                <w:b/>
                <w:bCs/>
                <w:color w:val="9A6B00"/>
                <w:sz w:val="20"/>
                <w:szCs w:val="20"/>
                <w:rtl/>
              </w:rPr>
              <w:t xml:space="preserve">(א)  </w:t>
            </w:r>
            <w:r>
              <w:rPr>
                <w:rFonts w:ascii="Arial" w:hAnsi="Arial" w:cs="Arial" w:eastAsia="Arial"/>
                <w:color w:val="1F2430"/>
                <w:sz w:val="20"/>
                <w:szCs w:val="20"/>
                <w:rtl/>
              </w:rPr>
              <w:t>אדם שנראה בגיר (כבן 20) מציג תעודה זרה שלפיה הוא בן 5</w:t>
            </w:r>
          </w:p>
          <w:p>
            <w:pPr>
              <w:bidi/>
              <w:spacing w:before="0" w:after="20" w:line="276" w:lineRule="auto"/>
              <w:ind w:right="400" w:hanging="300"/>
            </w:pPr>
            <w:r>
              <w:rPr>
                <w:rFonts w:ascii="Arial" w:hAnsi="Arial" w:cs="Arial" w:eastAsia="Arial"/>
                <w:b/>
                <w:bCs/>
                <w:color w:val="9A6B00"/>
                <w:sz w:val="20"/>
                <w:szCs w:val="20"/>
                <w:rtl/>
              </w:rPr>
              <w:t xml:space="preserve">(ב)  </w:t>
            </w:r>
            <w:r>
              <w:rPr>
                <w:rFonts w:ascii="Arial" w:hAnsi="Arial" w:cs="Arial" w:eastAsia="Arial"/>
                <w:color w:val="1F2430"/>
                <w:sz w:val="20"/>
                <w:szCs w:val="20"/>
                <w:rtl/>
              </w:rPr>
              <w:t>שני גברים מציגים תעודת נישואין קנדית</w:t>
            </w:r>
          </w:p>
          <w:p>
            <w:pPr>
              <w:bidi/>
              <w:spacing w:before="0" w:after="20" w:line="276" w:lineRule="auto"/>
              <w:ind w:right="400" w:hanging="300"/>
            </w:pPr>
            <w:r>
              <w:rPr>
                <w:rFonts w:ascii="Arial" w:hAnsi="Arial" w:cs="Arial" w:eastAsia="Arial"/>
                <w:b/>
                <w:bCs/>
                <w:color w:val="9A6B00"/>
                <w:sz w:val="20"/>
                <w:szCs w:val="20"/>
                <w:rtl/>
              </w:rPr>
              <w:t xml:space="preserve">(ג)  </w:t>
            </w:r>
            <w:r>
              <w:rPr>
                <w:rFonts w:ascii="Arial" w:hAnsi="Arial" w:cs="Arial" w:eastAsia="Arial"/>
                <w:color w:val="1F2430"/>
                <w:sz w:val="20"/>
                <w:szCs w:val="20"/>
                <w:rtl/>
              </w:rPr>
              <w:t>בני זוג מציגים תעודת נישואין מיוטה שנערכה בטקס בזום כשהם בישראל</w:t>
            </w:r>
          </w:p>
          <w:p>
            <w:pPr>
              <w:bidi/>
              <w:spacing w:before="0" w:after="20" w:line="276" w:lineRule="auto"/>
              <w:ind w:right="400" w:hanging="300"/>
            </w:pPr>
            <w:r>
              <w:rPr>
                <w:rFonts w:ascii="Arial" w:hAnsi="Arial" w:cs="Arial" w:eastAsia="Arial"/>
                <w:b/>
                <w:bCs/>
                <w:color w:val="9A6B00"/>
                <w:sz w:val="20"/>
                <w:szCs w:val="20"/>
                <w:rtl/>
              </w:rPr>
              <w:t xml:space="preserve">(ד)  </w:t>
            </w:r>
            <w:r>
              <w:rPr>
                <w:rFonts w:ascii="Arial" w:hAnsi="Arial" w:cs="Arial" w:eastAsia="Arial"/>
                <w:color w:val="1F2430"/>
                <w:sz w:val="20"/>
                <w:szCs w:val="20"/>
                <w:rtl/>
              </w:rPr>
              <w:t>יהודי ונוצרייה מציגים תעודת נישואין מקפריסין</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1BC8C"/>
              <w:left w:val="single" w:sz="8" w:space="0" w:color="D1BC8C"/>
              <w:bottom w:val="single" w:sz="8" w:space="0" w:color="D1BC8C"/>
              <w:right w:val="single" w:sz="8" w:space="0" w:color="D1BC8C"/>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9A6B00"/>
              </w:rPr>
              <w:t xml:space="preserve"> 228 </w:t>
            </w:r>
            <w:r>
              <w:rPr>
                <w:rFonts w:ascii="Arial" w:hAnsi="Arial" w:cs="Arial" w:eastAsia="Arial"/>
                <w:sz w:val="20"/>
                <w:szCs w:val="20"/>
                <w:rtl/>
              </w:rPr>
              <w:t xml:space="preserve">  </w:t>
            </w:r>
            <w:r>
              <w:rPr>
                <w:rFonts w:ascii="Arial" w:hAnsi="Arial" w:cs="Arial" w:eastAsia="Arial"/>
                <w:b/>
                <w:bCs/>
                <w:color w:val="111827"/>
                <w:sz w:val="20"/>
                <w:szCs w:val="20"/>
                <w:rtl/>
              </w:rPr>
              <w:t>לפי סעיף 3 לחוק מרשם האוכלוסין, אילו מפרטי הרישום אינם ראיה לכאורה לנכונותם?</w:t>
            </w:r>
          </w:p>
          <w:p>
            <w:pPr>
              <w:bidi/>
              <w:spacing w:before="0" w:after="20" w:line="276" w:lineRule="auto"/>
              <w:ind w:right="400" w:hanging="300"/>
            </w:pPr>
            <w:r>
              <w:rPr>
                <w:rFonts w:ascii="Arial" w:hAnsi="Arial" w:cs="Arial" w:eastAsia="Arial"/>
                <w:b/>
                <w:bCs/>
                <w:color w:val="9A6B00"/>
                <w:sz w:val="20"/>
                <w:szCs w:val="20"/>
                <w:rtl/>
              </w:rPr>
              <w:t xml:space="preserve">(א)  </w:t>
            </w:r>
            <w:r>
              <w:rPr>
                <w:rFonts w:ascii="Arial" w:hAnsi="Arial" w:cs="Arial" w:eastAsia="Arial"/>
                <w:color w:val="1F2430"/>
                <w:sz w:val="20"/>
                <w:szCs w:val="20"/>
                <w:rtl/>
              </w:rPr>
              <w:t>שם המשפחה, שמות ההורים, תאריך הלידה והמין</w:t>
            </w:r>
          </w:p>
          <w:p>
            <w:pPr>
              <w:bidi/>
              <w:spacing w:before="0" w:after="20" w:line="276" w:lineRule="auto"/>
              <w:ind w:right="400" w:hanging="300"/>
            </w:pPr>
            <w:r>
              <w:rPr>
                <w:rFonts w:ascii="Arial" w:hAnsi="Arial" w:cs="Arial" w:eastAsia="Arial"/>
                <w:b/>
                <w:bCs/>
                <w:color w:val="9A6B00"/>
                <w:sz w:val="20"/>
                <w:szCs w:val="20"/>
                <w:rtl/>
              </w:rPr>
              <w:t xml:space="preserve">(ב)  </w:t>
            </w:r>
            <w:r>
              <w:rPr>
                <w:rFonts w:ascii="Arial" w:hAnsi="Arial" w:cs="Arial" w:eastAsia="Arial"/>
                <w:color w:val="1F2430"/>
                <w:sz w:val="20"/>
                <w:szCs w:val="20"/>
                <w:rtl/>
              </w:rPr>
              <w:t>שמות הילדים, האזרחות והמען</w:t>
            </w:r>
          </w:p>
          <w:p>
            <w:pPr>
              <w:bidi/>
              <w:spacing w:before="0" w:after="20" w:line="276" w:lineRule="auto"/>
              <w:ind w:right="400" w:hanging="300"/>
            </w:pPr>
            <w:r>
              <w:rPr>
                <w:rFonts w:ascii="Arial" w:hAnsi="Arial" w:cs="Arial" w:eastAsia="Arial"/>
                <w:b/>
                <w:bCs/>
                <w:color w:val="9A6B00"/>
                <w:sz w:val="20"/>
                <w:szCs w:val="20"/>
                <w:rtl/>
              </w:rPr>
              <w:t xml:space="preserve">(ג)  </w:t>
            </w:r>
            <w:r>
              <w:rPr>
                <w:rFonts w:ascii="Arial" w:hAnsi="Arial" w:cs="Arial" w:eastAsia="Arial"/>
                <w:color w:val="1F2430"/>
                <w:sz w:val="20"/>
                <w:szCs w:val="20"/>
                <w:rtl/>
              </w:rPr>
              <w:t>הלאום, הדת, המצב האישי ושם בן הזוג</w:t>
            </w:r>
          </w:p>
          <w:p>
            <w:pPr>
              <w:bidi/>
              <w:spacing w:before="0" w:after="20" w:line="276" w:lineRule="auto"/>
              <w:ind w:right="400" w:hanging="300"/>
            </w:pPr>
            <w:r>
              <w:rPr>
                <w:rFonts w:ascii="Arial" w:hAnsi="Arial" w:cs="Arial" w:eastAsia="Arial"/>
                <w:b/>
                <w:bCs/>
                <w:color w:val="9A6B00"/>
                <w:sz w:val="20"/>
                <w:szCs w:val="20"/>
                <w:rtl/>
              </w:rPr>
              <w:t xml:space="preserve">(ד)  </w:t>
            </w:r>
            <w:r>
              <w:rPr>
                <w:rFonts w:ascii="Arial" w:hAnsi="Arial" w:cs="Arial" w:eastAsia="Arial"/>
                <w:color w:val="1F2430"/>
                <w:sz w:val="20"/>
                <w:szCs w:val="20"/>
                <w:rtl/>
              </w:rPr>
              <w:t>כל פרטי הרישום הם ראיה לכאורה לנכונותם</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1BC8C"/>
              <w:left w:val="single" w:sz="8" w:space="0" w:color="D1BC8C"/>
              <w:bottom w:val="single" w:sz="8" w:space="0" w:color="D1BC8C"/>
              <w:right w:val="single" w:sz="8" w:space="0" w:color="D1BC8C"/>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9A6B00"/>
              </w:rPr>
              <w:t xml:space="preserve"> 229 </w:t>
            </w:r>
            <w:r>
              <w:rPr>
                <w:rFonts w:ascii="Arial" w:hAnsi="Arial" w:cs="Arial" w:eastAsia="Arial"/>
                <w:sz w:val="20"/>
                <w:szCs w:val="20"/>
                <w:rtl/>
              </w:rPr>
              <w:t xml:space="preserve">  </w:t>
            </w:r>
            <w:r>
              <w:rPr>
                <w:rFonts w:ascii="Arial" w:hAnsi="Arial" w:cs="Arial" w:eastAsia="Arial"/>
                <w:b/>
                <w:bCs/>
                <w:color w:val="111827"/>
                <w:sz w:val="20"/>
                <w:szCs w:val="20"/>
                <w:rtl/>
              </w:rPr>
              <w:t>דנה רשומה במרשם האוכלוסין כ”יהודייה“. כשנרשמה לנישואין, הרבנות דרשה ממנה להוכיח את יהדותה. מה הדין?</w:t>
            </w:r>
          </w:p>
          <w:p>
            <w:pPr>
              <w:bidi/>
              <w:spacing w:before="0" w:after="20" w:line="276" w:lineRule="auto"/>
              <w:ind w:right="400" w:hanging="300"/>
            </w:pPr>
            <w:r>
              <w:rPr>
                <w:rFonts w:ascii="Arial" w:hAnsi="Arial" w:cs="Arial" w:eastAsia="Arial"/>
                <w:b/>
                <w:bCs/>
                <w:color w:val="9A6B00"/>
                <w:sz w:val="20"/>
                <w:szCs w:val="20"/>
                <w:rtl/>
              </w:rPr>
              <w:t xml:space="preserve">(א)  </w:t>
            </w:r>
            <w:r>
              <w:rPr>
                <w:rFonts w:ascii="Arial" w:hAnsi="Arial" w:cs="Arial" w:eastAsia="Arial"/>
                <w:color w:val="1F2430"/>
                <w:sz w:val="20"/>
                <w:szCs w:val="20"/>
                <w:rtl/>
              </w:rPr>
              <w:t>הרבנות אינה רשאית לדרוש זאת, שכן הרישום במרשם הוא ראיה לכאורה וכל עוד לא נסתר — מחייב</w:t>
            </w:r>
          </w:p>
          <w:p>
            <w:pPr>
              <w:bidi/>
              <w:spacing w:before="0" w:after="20" w:line="276" w:lineRule="auto"/>
              <w:ind w:right="400" w:hanging="300"/>
            </w:pPr>
            <w:r>
              <w:rPr>
                <w:rFonts w:ascii="Arial" w:hAnsi="Arial" w:cs="Arial" w:eastAsia="Arial"/>
                <w:b/>
                <w:bCs/>
                <w:color w:val="9A6B00"/>
                <w:sz w:val="20"/>
                <w:szCs w:val="20"/>
                <w:rtl/>
              </w:rPr>
              <w:t xml:space="preserve">(ב)  </w:t>
            </w:r>
            <w:r>
              <w:rPr>
                <w:rFonts w:ascii="Arial" w:hAnsi="Arial" w:cs="Arial" w:eastAsia="Arial"/>
                <w:color w:val="1F2430"/>
                <w:sz w:val="20"/>
                <w:szCs w:val="20"/>
                <w:rtl/>
              </w:rPr>
              <w:t>הרבנות רשאית לדרוש זאת רק אם פקיד הרישום ישנה קודם את הרישום</w:t>
            </w:r>
          </w:p>
          <w:p>
            <w:pPr>
              <w:bidi/>
              <w:spacing w:before="0" w:after="20" w:line="276" w:lineRule="auto"/>
              <w:ind w:right="400" w:hanging="300"/>
            </w:pPr>
            <w:r>
              <w:rPr>
                <w:rFonts w:ascii="Arial" w:hAnsi="Arial" w:cs="Arial" w:eastAsia="Arial"/>
                <w:b/>
                <w:bCs/>
                <w:color w:val="9A6B00"/>
                <w:sz w:val="20"/>
                <w:szCs w:val="20"/>
                <w:rtl/>
              </w:rPr>
              <w:t xml:space="preserve">(ג)  </w:t>
            </w:r>
            <w:r>
              <w:rPr>
                <w:rFonts w:ascii="Arial" w:hAnsi="Arial" w:cs="Arial" w:eastAsia="Arial"/>
                <w:color w:val="1F2430"/>
                <w:sz w:val="20"/>
                <w:szCs w:val="20"/>
                <w:rtl/>
              </w:rPr>
              <w:t>הרבנות רשאית לדרוש הוכחה, שכן פרט הדת אינו בגדר ראיה לכאורה לפי סעיף 3 לחוק מרשם האוכלוסין</w:t>
            </w:r>
          </w:p>
          <w:p>
            <w:pPr>
              <w:bidi/>
              <w:spacing w:before="0" w:after="20" w:line="276" w:lineRule="auto"/>
              <w:ind w:right="400" w:hanging="300"/>
            </w:pPr>
            <w:r>
              <w:rPr>
                <w:rFonts w:ascii="Arial" w:hAnsi="Arial" w:cs="Arial" w:eastAsia="Arial"/>
                <w:b/>
                <w:bCs/>
                <w:color w:val="9A6B00"/>
                <w:sz w:val="20"/>
                <w:szCs w:val="20"/>
                <w:rtl/>
              </w:rPr>
              <w:t xml:space="preserve">(ד)  </w:t>
            </w:r>
            <w:r>
              <w:rPr>
                <w:rFonts w:ascii="Arial" w:hAnsi="Arial" w:cs="Arial" w:eastAsia="Arial"/>
                <w:color w:val="1F2430"/>
                <w:sz w:val="20"/>
                <w:szCs w:val="20"/>
                <w:rtl/>
              </w:rPr>
              <w:t>הרבנות רשאית לדרוש הוכחה רק אם דנה נרשמה לראשונה על סמך הצהרה</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1BC8C"/>
              <w:left w:val="single" w:sz="8" w:space="0" w:color="D1BC8C"/>
              <w:bottom w:val="single" w:sz="8" w:space="0" w:color="D1BC8C"/>
              <w:right w:val="single" w:sz="8" w:space="0" w:color="D1BC8C"/>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9A6B00"/>
              </w:rPr>
              <w:t xml:space="preserve"> 230 </w:t>
            </w:r>
            <w:r>
              <w:rPr>
                <w:rFonts w:ascii="Arial" w:hAnsi="Arial" w:cs="Arial" w:eastAsia="Arial"/>
                <w:sz w:val="20"/>
                <w:szCs w:val="20"/>
                <w:rtl/>
              </w:rPr>
              <w:t xml:space="preserve">  </w:t>
            </w:r>
            <w:r>
              <w:rPr>
                <w:rFonts w:ascii="Arial" w:hAnsi="Arial" w:cs="Arial" w:eastAsia="Arial"/>
                <w:b/>
                <w:bCs/>
                <w:color w:val="111827"/>
                <w:sz w:val="20"/>
                <w:szCs w:val="20"/>
                <w:rtl/>
              </w:rPr>
              <w:t>רון ומאיה, אזרחים ותושבים ישראלים, נישאו בנישואין אזרחיים בקפריסין וחזרו ארצה. לפי חוק מרשם האוכלוסין, מי חייב להודיע לפקיד הרישום על השינוי במצבם האישי ותוך כמה זמן?</w:t>
            </w:r>
          </w:p>
          <w:p>
            <w:pPr>
              <w:bidi/>
              <w:spacing w:before="0" w:after="20" w:line="276" w:lineRule="auto"/>
              <w:ind w:right="400" w:hanging="300"/>
            </w:pPr>
            <w:r>
              <w:rPr>
                <w:rFonts w:ascii="Arial" w:hAnsi="Arial" w:cs="Arial" w:eastAsia="Arial"/>
                <w:b/>
                <w:bCs/>
                <w:color w:val="9A6B00"/>
                <w:sz w:val="20"/>
                <w:szCs w:val="20"/>
                <w:rtl/>
              </w:rPr>
              <w:t xml:space="preserve">(א)  </w:t>
            </w:r>
            <w:r>
              <w:rPr>
                <w:rFonts w:ascii="Arial" w:hAnsi="Arial" w:cs="Arial" w:eastAsia="Arial"/>
                <w:color w:val="1F2430"/>
                <w:sz w:val="20"/>
                <w:szCs w:val="20"/>
                <w:rtl/>
              </w:rPr>
              <w:t>בני הזוג עצמם, תוך 30 יום (סעיף 17)</w:t>
            </w:r>
          </w:p>
          <w:p>
            <w:pPr>
              <w:bidi/>
              <w:spacing w:before="0" w:after="20" w:line="276" w:lineRule="auto"/>
              <w:ind w:right="400" w:hanging="300"/>
            </w:pPr>
            <w:r>
              <w:rPr>
                <w:rFonts w:ascii="Arial" w:hAnsi="Arial" w:cs="Arial" w:eastAsia="Arial"/>
                <w:b/>
                <w:bCs/>
                <w:color w:val="9A6B00"/>
                <w:sz w:val="20"/>
                <w:szCs w:val="20"/>
                <w:rtl/>
              </w:rPr>
              <w:t xml:space="preserve">(ב)  </w:t>
            </w:r>
            <w:r>
              <w:rPr>
                <w:rFonts w:ascii="Arial" w:hAnsi="Arial" w:cs="Arial" w:eastAsia="Arial"/>
                <w:color w:val="1F2430"/>
                <w:sz w:val="20"/>
                <w:szCs w:val="20"/>
                <w:rtl/>
              </w:rPr>
              <w:t>הרשות הקפריסאית שערכה את הנישואין, תוך 14 יום (סעיף 15)</w:t>
            </w:r>
          </w:p>
          <w:p>
            <w:pPr>
              <w:bidi/>
              <w:spacing w:before="0" w:after="20" w:line="276" w:lineRule="auto"/>
              <w:ind w:right="400" w:hanging="300"/>
            </w:pPr>
            <w:r>
              <w:rPr>
                <w:rFonts w:ascii="Arial" w:hAnsi="Arial" w:cs="Arial" w:eastAsia="Arial"/>
                <w:b/>
                <w:bCs/>
                <w:color w:val="9A6B00"/>
                <w:sz w:val="20"/>
                <w:szCs w:val="20"/>
                <w:rtl/>
              </w:rPr>
              <w:t xml:space="preserve">(ג)  </w:t>
            </w:r>
            <w:r>
              <w:rPr>
                <w:rFonts w:ascii="Arial" w:hAnsi="Arial" w:cs="Arial" w:eastAsia="Arial"/>
                <w:color w:val="1F2430"/>
                <w:sz w:val="20"/>
                <w:szCs w:val="20"/>
                <w:rtl/>
              </w:rPr>
              <w:t>הרבנות הראשית, תוך 14 יום (סעיף 15)</w:t>
            </w:r>
          </w:p>
          <w:p>
            <w:pPr>
              <w:bidi/>
              <w:spacing w:before="0" w:after="20" w:line="276" w:lineRule="auto"/>
              <w:ind w:right="400" w:hanging="300"/>
            </w:pPr>
            <w:r>
              <w:rPr>
                <w:rFonts w:ascii="Arial" w:hAnsi="Arial" w:cs="Arial" w:eastAsia="Arial"/>
                <w:b/>
                <w:bCs/>
                <w:color w:val="9A6B00"/>
                <w:sz w:val="20"/>
                <w:szCs w:val="20"/>
                <w:rtl/>
              </w:rPr>
              <w:t xml:space="preserve">(ד)  </w:t>
            </w:r>
            <w:r>
              <w:rPr>
                <w:rFonts w:ascii="Arial" w:hAnsi="Arial" w:cs="Arial" w:eastAsia="Arial"/>
                <w:color w:val="1F2430"/>
                <w:sz w:val="20"/>
                <w:szCs w:val="20"/>
                <w:rtl/>
              </w:rPr>
              <w:t>בני הזוג עצמם, תוך 14 יום (סעיף 16)</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1BC8C"/>
              <w:left w:val="single" w:sz="8" w:space="0" w:color="D1BC8C"/>
              <w:bottom w:val="single" w:sz="8" w:space="0" w:color="D1BC8C"/>
              <w:right w:val="single" w:sz="8" w:space="0" w:color="D1BC8C"/>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9A6B00"/>
              </w:rPr>
              <w:t xml:space="preserve"> 231 </w:t>
            </w:r>
            <w:r>
              <w:rPr>
                <w:rFonts w:ascii="Arial" w:hAnsi="Arial" w:cs="Arial" w:eastAsia="Arial"/>
                <w:sz w:val="20"/>
                <w:szCs w:val="20"/>
                <w:rtl/>
              </w:rPr>
              <w:t xml:space="preserve">  </w:t>
            </w:r>
            <w:r>
              <w:rPr>
                <w:rFonts w:ascii="Arial" w:hAnsi="Arial" w:cs="Arial" w:eastAsia="Arial"/>
                <w:b/>
                <w:bCs/>
                <w:color w:val="111827"/>
                <w:sz w:val="20"/>
                <w:szCs w:val="20"/>
                <w:rtl/>
              </w:rPr>
              <w:t>משה נשוי כדמו״י. אשתו מסרבת לקבל גט, והוא עבר לגור עם רינה ומנהל עמה משק בית משותף כבני זוג, בלי שנערך ביניהם טקס נישואין כלשהו. האם משה עובר עבירה לפי סעיף 176 לחוק העונשין?</w:t>
            </w:r>
          </w:p>
          <w:p>
            <w:pPr>
              <w:bidi/>
              <w:spacing w:before="0" w:after="20" w:line="276" w:lineRule="auto"/>
              <w:ind w:right="400" w:hanging="300"/>
            </w:pPr>
            <w:r>
              <w:rPr>
                <w:rFonts w:ascii="Arial" w:hAnsi="Arial" w:cs="Arial" w:eastAsia="Arial"/>
                <w:b/>
                <w:bCs/>
                <w:color w:val="9A6B00"/>
                <w:sz w:val="20"/>
                <w:szCs w:val="20"/>
                <w:rtl/>
              </w:rPr>
              <w:t xml:space="preserve">(א)  </w:t>
            </w:r>
            <w:r>
              <w:rPr>
                <w:rFonts w:ascii="Arial" w:hAnsi="Arial" w:cs="Arial" w:eastAsia="Arial"/>
                <w:color w:val="1F2430"/>
                <w:sz w:val="20"/>
                <w:szCs w:val="20"/>
                <w:rtl/>
              </w:rPr>
              <w:t>כן, כל קשר זוגי של אדם נשוי עם אחרת הוא ריבוי נישואין</w:t>
            </w:r>
          </w:p>
          <w:p>
            <w:pPr>
              <w:bidi/>
              <w:spacing w:before="0" w:after="20" w:line="276" w:lineRule="auto"/>
              <w:ind w:right="400" w:hanging="300"/>
            </w:pPr>
            <w:r>
              <w:rPr>
                <w:rFonts w:ascii="Arial" w:hAnsi="Arial" w:cs="Arial" w:eastAsia="Arial"/>
                <w:b/>
                <w:bCs/>
                <w:color w:val="9A6B00"/>
                <w:sz w:val="20"/>
                <w:szCs w:val="20"/>
                <w:rtl/>
              </w:rPr>
              <w:t xml:space="preserve">(ב)  </w:t>
            </w:r>
            <w:r>
              <w:rPr>
                <w:rFonts w:ascii="Arial" w:hAnsi="Arial" w:cs="Arial" w:eastAsia="Arial"/>
                <w:color w:val="1F2430"/>
                <w:sz w:val="20"/>
                <w:szCs w:val="20"/>
                <w:rtl/>
              </w:rPr>
              <w:t>כן, אך רק אם רינה תירשם במרשם כבת זוגו</w:t>
            </w:r>
          </w:p>
          <w:p>
            <w:pPr>
              <w:bidi/>
              <w:spacing w:before="0" w:after="20" w:line="276" w:lineRule="auto"/>
              <w:ind w:right="400" w:hanging="300"/>
            </w:pPr>
            <w:r>
              <w:rPr>
                <w:rFonts w:ascii="Arial" w:hAnsi="Arial" w:cs="Arial" w:eastAsia="Arial"/>
                <w:b/>
                <w:bCs/>
                <w:color w:val="9A6B00"/>
                <w:sz w:val="20"/>
                <w:szCs w:val="20"/>
                <w:rtl/>
              </w:rPr>
              <w:t xml:space="preserve">(ג)  </w:t>
            </w:r>
            <w:r>
              <w:rPr>
                <w:rFonts w:ascii="Arial" w:hAnsi="Arial" w:cs="Arial" w:eastAsia="Arial"/>
                <w:color w:val="1F2430"/>
                <w:sz w:val="20"/>
                <w:szCs w:val="20"/>
                <w:rtl/>
              </w:rPr>
              <w:t>לא, אבל הוא עובר עבירה לפי סעיף 7 לפקודת הנישואין והגירושין (רישום)</w:t>
            </w:r>
          </w:p>
          <w:p>
            <w:pPr>
              <w:bidi/>
              <w:spacing w:before="0" w:after="20" w:line="276" w:lineRule="auto"/>
              <w:ind w:right="400" w:hanging="300"/>
            </w:pPr>
            <w:r>
              <w:rPr>
                <w:rFonts w:ascii="Arial" w:hAnsi="Arial" w:cs="Arial" w:eastAsia="Arial"/>
                <w:b/>
                <w:bCs/>
                <w:color w:val="9A6B00"/>
                <w:sz w:val="20"/>
                <w:szCs w:val="20"/>
                <w:rtl/>
              </w:rPr>
              <w:t xml:space="preserve">(ד)  </w:t>
            </w:r>
            <w:r>
              <w:rPr>
                <w:rFonts w:ascii="Arial" w:hAnsi="Arial" w:cs="Arial" w:eastAsia="Arial"/>
                <w:color w:val="1F2430"/>
                <w:sz w:val="20"/>
                <w:szCs w:val="20"/>
                <w:rtl/>
              </w:rPr>
              <w:t>לא, סעיף 176 דורש ביצוע נישואין נוספים, ומגורים כידועים בציבור אינם נישואין</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1BC8C"/>
              <w:left w:val="single" w:sz="8" w:space="0" w:color="D1BC8C"/>
              <w:bottom w:val="single" w:sz="8" w:space="0" w:color="D1BC8C"/>
              <w:right w:val="single" w:sz="8" w:space="0" w:color="D1BC8C"/>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9A6B00"/>
              </w:rPr>
              <w:t xml:space="preserve"> 232 </w:t>
            </w:r>
            <w:r>
              <w:rPr>
                <w:rFonts w:ascii="Arial" w:hAnsi="Arial" w:cs="Arial" w:eastAsia="Arial"/>
                <w:sz w:val="20"/>
                <w:szCs w:val="20"/>
                <w:rtl/>
              </w:rPr>
              <w:t xml:space="preserve">  </w:t>
            </w:r>
            <w:r>
              <w:rPr>
                <w:rFonts w:ascii="Arial" w:hAnsi="Arial" w:cs="Arial" w:eastAsia="Arial"/>
                <w:b/>
                <w:bCs/>
                <w:color w:val="111827"/>
                <w:sz w:val="20"/>
                <w:szCs w:val="20"/>
                <w:rtl/>
              </w:rPr>
              <w:t>איזו מהטענות הבאות נכונה לגבי סעיף 16 לחוק מרשם האוכלוסין?</w:t>
            </w:r>
          </w:p>
          <w:p>
            <w:pPr>
              <w:bidi/>
              <w:spacing w:before="0" w:after="20" w:line="276" w:lineRule="auto"/>
              <w:ind w:right="400" w:hanging="300"/>
            </w:pPr>
            <w:r>
              <w:rPr>
                <w:rFonts w:ascii="Arial" w:hAnsi="Arial" w:cs="Arial" w:eastAsia="Arial"/>
                <w:b/>
                <w:bCs/>
                <w:color w:val="9A6B00"/>
                <w:sz w:val="20"/>
                <w:szCs w:val="20"/>
                <w:rtl/>
              </w:rPr>
              <w:t xml:space="preserve">(א)  </w:t>
            </w:r>
            <w:r>
              <w:rPr>
                <w:rFonts w:ascii="Arial" w:hAnsi="Arial" w:cs="Arial" w:eastAsia="Arial"/>
                <w:color w:val="1F2430"/>
                <w:sz w:val="20"/>
                <w:szCs w:val="20"/>
                <w:rtl/>
              </w:rPr>
              <w:t>החובה חלה רק על בית משפט אזרחי ולא על בית דין דתי</w:t>
            </w:r>
          </w:p>
          <w:p>
            <w:pPr>
              <w:bidi/>
              <w:spacing w:before="0" w:after="20" w:line="276" w:lineRule="auto"/>
              <w:ind w:right="400" w:hanging="300"/>
            </w:pPr>
            <w:r>
              <w:rPr>
                <w:rFonts w:ascii="Arial" w:hAnsi="Arial" w:cs="Arial" w:eastAsia="Arial"/>
                <w:b/>
                <w:bCs/>
                <w:color w:val="9A6B00"/>
                <w:sz w:val="20"/>
                <w:szCs w:val="20"/>
                <w:rtl/>
              </w:rPr>
              <w:t xml:space="preserve">(ב)  </w:t>
            </w:r>
            <w:r>
              <w:rPr>
                <w:rFonts w:ascii="Arial" w:hAnsi="Arial" w:cs="Arial" w:eastAsia="Arial"/>
                <w:color w:val="1F2430"/>
                <w:sz w:val="20"/>
                <w:szCs w:val="20"/>
                <w:rtl/>
              </w:rPr>
              <w:t>בית משפט או בית דין דתי שנתן החלטה המשנה פרט רישום של אדם ימסור העתק ממנה לפקיד הרישום הראשי, וכך גם לגבי צו אימוץ, תעודת גירושין והצהרת מוות</w:t>
            </w:r>
          </w:p>
          <w:p>
            <w:pPr>
              <w:bidi/>
              <w:spacing w:before="0" w:after="20" w:line="276" w:lineRule="auto"/>
              <w:ind w:right="400" w:hanging="300"/>
            </w:pPr>
            <w:r>
              <w:rPr>
                <w:rFonts w:ascii="Arial" w:hAnsi="Arial" w:cs="Arial" w:eastAsia="Arial"/>
                <w:b/>
                <w:bCs/>
                <w:color w:val="9A6B00"/>
                <w:sz w:val="20"/>
                <w:szCs w:val="20"/>
                <w:rtl/>
              </w:rPr>
              <w:t xml:space="preserve">(ג)  </w:t>
            </w:r>
            <w:r>
              <w:rPr>
                <w:rFonts w:ascii="Arial" w:hAnsi="Arial" w:cs="Arial" w:eastAsia="Arial"/>
                <w:color w:val="1F2430"/>
                <w:sz w:val="20"/>
                <w:szCs w:val="20"/>
                <w:rtl/>
              </w:rPr>
              <w:t>על בעלי הדין להמציא את ההחלטה לפקיד הרישום תוך 30 יום, ולערכאה אין כל חובה</w:t>
            </w:r>
          </w:p>
          <w:p>
            <w:pPr>
              <w:bidi/>
              <w:spacing w:before="0" w:after="20" w:line="276" w:lineRule="auto"/>
              <w:ind w:right="400" w:hanging="300"/>
            </w:pPr>
            <w:r>
              <w:rPr>
                <w:rFonts w:ascii="Arial" w:hAnsi="Arial" w:cs="Arial" w:eastAsia="Arial"/>
                <w:b/>
                <w:bCs/>
                <w:color w:val="9A6B00"/>
                <w:sz w:val="20"/>
                <w:szCs w:val="20"/>
                <w:rtl/>
              </w:rPr>
              <w:t xml:space="preserve">(ד)  </w:t>
            </w:r>
            <w:r>
              <w:rPr>
                <w:rFonts w:ascii="Arial" w:hAnsi="Arial" w:cs="Arial" w:eastAsia="Arial"/>
                <w:color w:val="1F2430"/>
                <w:sz w:val="20"/>
                <w:szCs w:val="20"/>
                <w:rtl/>
              </w:rPr>
              <w:t>הסעיף חל רק על פסקי דין לגירושין</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1BC8C"/>
              <w:left w:val="single" w:sz="8" w:space="0" w:color="D1BC8C"/>
              <w:bottom w:val="single" w:sz="8" w:space="0" w:color="D1BC8C"/>
              <w:right w:val="single" w:sz="8" w:space="0" w:color="D1BC8C"/>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9A6B00"/>
              </w:rPr>
              <w:t xml:space="preserve"> 233 </w:t>
            </w:r>
            <w:r>
              <w:rPr>
                <w:rFonts w:ascii="Arial" w:hAnsi="Arial" w:cs="Arial" w:eastAsia="Arial"/>
                <w:sz w:val="20"/>
                <w:szCs w:val="20"/>
                <w:rtl/>
              </w:rPr>
              <w:t xml:space="preserve">  </w:t>
            </w:r>
            <w:r>
              <w:rPr>
                <w:rFonts w:ascii="Arial" w:hAnsi="Arial" w:cs="Arial" w:eastAsia="Arial"/>
                <w:b/>
                <w:bCs/>
                <w:color w:val="111827"/>
                <w:sz w:val="20"/>
                <w:szCs w:val="20"/>
                <w:rtl/>
              </w:rPr>
              <w:t>יוסי רשום במרשם כרווק. הוא הגיע לפקיד הרישום ומסר תצהיר חתום על ידו ועל ידי אשתו, שלפיו נישאו בטקס פרטי לפני חודש, וביקש להירשם כנשוי. מה הדין לפי סעיף 19ג לחוק מרשם האוכלוסין?</w:t>
            </w:r>
          </w:p>
          <w:p>
            <w:pPr>
              <w:bidi/>
              <w:spacing w:before="0" w:after="20" w:line="276" w:lineRule="auto"/>
              <w:ind w:right="400" w:hanging="300"/>
            </w:pPr>
            <w:r>
              <w:rPr>
                <w:rFonts w:ascii="Arial" w:hAnsi="Arial" w:cs="Arial" w:eastAsia="Arial"/>
                <w:b/>
                <w:bCs/>
                <w:color w:val="9A6B00"/>
                <w:sz w:val="20"/>
                <w:szCs w:val="20"/>
                <w:rtl/>
              </w:rPr>
              <w:t xml:space="preserve">(א)  </w:t>
            </w:r>
            <w:r>
              <w:rPr>
                <w:rFonts w:ascii="Arial" w:hAnsi="Arial" w:cs="Arial" w:eastAsia="Arial"/>
                <w:color w:val="1F2430"/>
                <w:sz w:val="20"/>
                <w:szCs w:val="20"/>
                <w:rtl/>
              </w:rPr>
              <w:t>הוא לא יירשם: שינוי רישום נעשה רק לפי מסמך של רשות, החלטה שיפוטית, או הודעה בצירוף תעודה ציבורית — והצהרה בלבד אינה מספיקה</w:t>
            </w:r>
          </w:p>
          <w:p>
            <w:pPr>
              <w:bidi/>
              <w:spacing w:before="0" w:after="20" w:line="276" w:lineRule="auto"/>
              <w:ind w:right="400" w:hanging="300"/>
            </w:pPr>
            <w:r>
              <w:rPr>
                <w:rFonts w:ascii="Arial" w:hAnsi="Arial" w:cs="Arial" w:eastAsia="Arial"/>
                <w:b/>
                <w:bCs/>
                <w:color w:val="9A6B00"/>
                <w:sz w:val="20"/>
                <w:szCs w:val="20"/>
                <w:rtl/>
              </w:rPr>
              <w:t xml:space="preserve">(ב)  </w:t>
            </w:r>
            <w:r>
              <w:rPr>
                <w:rFonts w:ascii="Arial" w:hAnsi="Arial" w:cs="Arial" w:eastAsia="Arial"/>
                <w:color w:val="1F2430"/>
                <w:sz w:val="20"/>
                <w:szCs w:val="20"/>
                <w:rtl/>
              </w:rPr>
              <w:t>הוא יירשם, שכן סעיף 19ג מאפשר רישום על פי הצהרה באין תעודה</w:t>
            </w:r>
          </w:p>
          <w:p>
            <w:pPr>
              <w:bidi/>
              <w:spacing w:before="0" w:after="20" w:line="276" w:lineRule="auto"/>
              <w:ind w:right="400" w:hanging="300"/>
            </w:pPr>
            <w:r>
              <w:rPr>
                <w:rFonts w:ascii="Arial" w:hAnsi="Arial" w:cs="Arial" w:eastAsia="Arial"/>
                <w:b/>
                <w:bCs/>
                <w:color w:val="9A6B00"/>
                <w:sz w:val="20"/>
                <w:szCs w:val="20"/>
                <w:rtl/>
              </w:rPr>
              <w:t xml:space="preserve">(ג)  </w:t>
            </w:r>
            <w:r>
              <w:rPr>
                <w:rFonts w:ascii="Arial" w:hAnsi="Arial" w:cs="Arial" w:eastAsia="Arial"/>
                <w:color w:val="1F2430"/>
                <w:sz w:val="20"/>
                <w:szCs w:val="20"/>
                <w:rtl/>
              </w:rPr>
              <w:t>הוא יירשם, שכן לפי פונק שלזינגר הפקיד אינו בודק תוקף נישואין</w:t>
            </w:r>
          </w:p>
          <w:p>
            <w:pPr>
              <w:bidi/>
              <w:spacing w:before="0" w:after="20" w:line="276" w:lineRule="auto"/>
              <w:ind w:right="400" w:hanging="300"/>
            </w:pPr>
            <w:r>
              <w:rPr>
                <w:rFonts w:ascii="Arial" w:hAnsi="Arial" w:cs="Arial" w:eastAsia="Arial"/>
                <w:b/>
                <w:bCs/>
                <w:color w:val="9A6B00"/>
                <w:sz w:val="20"/>
                <w:szCs w:val="20"/>
                <w:rtl/>
              </w:rPr>
              <w:t xml:space="preserve">(ד)  </w:t>
            </w:r>
            <w:r>
              <w:rPr>
                <w:rFonts w:ascii="Arial" w:hAnsi="Arial" w:cs="Arial" w:eastAsia="Arial"/>
                <w:color w:val="1F2430"/>
                <w:sz w:val="20"/>
                <w:szCs w:val="20"/>
                <w:rtl/>
              </w:rPr>
              <w:t>הוא יירשם אם יצרף תצהירים של שני עדים</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1BC8C"/>
              <w:left w:val="single" w:sz="8" w:space="0" w:color="D1BC8C"/>
              <w:bottom w:val="single" w:sz="8" w:space="0" w:color="D1BC8C"/>
              <w:right w:val="single" w:sz="8" w:space="0" w:color="D1BC8C"/>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9A6B00"/>
              </w:rPr>
              <w:t xml:space="preserve"> 234 </w:t>
            </w:r>
            <w:r>
              <w:rPr>
                <w:rFonts w:ascii="Arial" w:hAnsi="Arial" w:cs="Arial" w:eastAsia="Arial"/>
                <w:sz w:val="20"/>
                <w:szCs w:val="20"/>
                <w:rtl/>
              </w:rPr>
              <w:t xml:space="preserve">  </w:t>
            </w:r>
            <w:r>
              <w:rPr>
                <w:rFonts w:ascii="Arial" w:hAnsi="Arial" w:cs="Arial" w:eastAsia="Arial"/>
                <w:b/>
                <w:bCs/>
                <w:color w:val="111827"/>
                <w:sz w:val="20"/>
                <w:szCs w:val="20"/>
                <w:rtl/>
              </w:rPr>
              <w:t>ולדימיר עלה לישראל ונרשם לראשונה במרשם האוכלוסין. לטענתו, כל מסמכיו אבדו בשריפה. מה הדין?</w:t>
            </w:r>
          </w:p>
          <w:p>
            <w:pPr>
              <w:bidi/>
              <w:spacing w:before="0" w:after="20" w:line="276" w:lineRule="auto"/>
              <w:ind w:right="400" w:hanging="300"/>
            </w:pPr>
            <w:r>
              <w:rPr>
                <w:rFonts w:ascii="Arial" w:hAnsi="Arial" w:cs="Arial" w:eastAsia="Arial"/>
                <w:b/>
                <w:bCs/>
                <w:color w:val="9A6B00"/>
                <w:sz w:val="20"/>
                <w:szCs w:val="20"/>
                <w:rtl/>
              </w:rPr>
              <w:t xml:space="preserve">(א)  </w:t>
            </w:r>
            <w:r>
              <w:rPr>
                <w:rFonts w:ascii="Arial" w:hAnsi="Arial" w:cs="Arial" w:eastAsia="Arial"/>
                <w:color w:val="1F2430"/>
                <w:sz w:val="20"/>
                <w:szCs w:val="20"/>
                <w:rtl/>
              </w:rPr>
              <w:t>לא ניתן לרשום אותו כלל עד שיציג תעודה ציבורית</w:t>
            </w:r>
          </w:p>
          <w:p>
            <w:pPr>
              <w:bidi/>
              <w:spacing w:before="0" w:after="20" w:line="276" w:lineRule="auto"/>
              <w:ind w:right="400" w:hanging="300"/>
            </w:pPr>
            <w:r>
              <w:rPr>
                <w:rFonts w:ascii="Arial" w:hAnsi="Arial" w:cs="Arial" w:eastAsia="Arial"/>
                <w:b/>
                <w:bCs/>
                <w:color w:val="9A6B00"/>
                <w:sz w:val="20"/>
                <w:szCs w:val="20"/>
                <w:rtl/>
              </w:rPr>
              <w:t xml:space="preserve">(ב)  </w:t>
            </w:r>
            <w:r>
              <w:rPr>
                <w:rFonts w:ascii="Arial" w:hAnsi="Arial" w:cs="Arial" w:eastAsia="Arial"/>
                <w:color w:val="1F2430"/>
                <w:sz w:val="20"/>
                <w:szCs w:val="20"/>
                <w:rtl/>
              </w:rPr>
              <w:t>ניתן לרשום את פרטיו על פי הודעה שימסור, שכן ברישום ראשון ובאין תעודה ציבורית ניתן להסתמך על הודעה לפי סעיפים 5 עד 14</w:t>
            </w:r>
          </w:p>
          <w:p>
            <w:pPr>
              <w:bidi/>
              <w:spacing w:before="0" w:after="20" w:line="276" w:lineRule="auto"/>
              <w:ind w:right="400" w:hanging="300"/>
            </w:pPr>
            <w:r>
              <w:rPr>
                <w:rFonts w:ascii="Arial" w:hAnsi="Arial" w:cs="Arial" w:eastAsia="Arial"/>
                <w:b/>
                <w:bCs/>
                <w:color w:val="9A6B00"/>
                <w:sz w:val="20"/>
                <w:szCs w:val="20"/>
                <w:rtl/>
              </w:rPr>
              <w:t xml:space="preserve">(ג)  </w:t>
            </w:r>
            <w:r>
              <w:rPr>
                <w:rFonts w:ascii="Arial" w:hAnsi="Arial" w:cs="Arial" w:eastAsia="Arial"/>
                <w:color w:val="1F2430"/>
                <w:sz w:val="20"/>
                <w:szCs w:val="20"/>
                <w:rtl/>
              </w:rPr>
              <w:t>ניתן לרשום אותו רק על פי פסק דין של בית המשפט לענייני משפחה</w:t>
            </w:r>
          </w:p>
          <w:p>
            <w:pPr>
              <w:bidi/>
              <w:spacing w:before="0" w:after="20" w:line="276" w:lineRule="auto"/>
              <w:ind w:right="400" w:hanging="300"/>
            </w:pPr>
            <w:r>
              <w:rPr>
                <w:rFonts w:ascii="Arial" w:hAnsi="Arial" w:cs="Arial" w:eastAsia="Arial"/>
                <w:b/>
                <w:bCs/>
                <w:color w:val="9A6B00"/>
                <w:sz w:val="20"/>
                <w:szCs w:val="20"/>
                <w:rtl/>
              </w:rPr>
              <w:t xml:space="preserve">(ד)  </w:t>
            </w:r>
            <w:r>
              <w:rPr>
                <w:rFonts w:ascii="Arial" w:hAnsi="Arial" w:cs="Arial" w:eastAsia="Arial"/>
                <w:color w:val="1F2430"/>
                <w:sz w:val="20"/>
                <w:szCs w:val="20"/>
                <w:rtl/>
              </w:rPr>
              <w:t>ניתן לרשום אותו רק לאחר שהרבנות תאשר את פרטי דתו ומצבו האישי</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1BC8C"/>
              <w:left w:val="single" w:sz="8" w:space="0" w:color="D1BC8C"/>
              <w:bottom w:val="single" w:sz="8" w:space="0" w:color="D1BC8C"/>
              <w:right w:val="single" w:sz="8" w:space="0" w:color="D1BC8C"/>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9A6B00"/>
              </w:rPr>
              <w:t xml:space="preserve"> 235 </w:t>
            </w:r>
            <w:r>
              <w:rPr>
                <w:rFonts w:ascii="Arial" w:hAnsi="Arial" w:cs="Arial" w:eastAsia="Arial"/>
                <w:sz w:val="20"/>
                <w:szCs w:val="20"/>
                <w:rtl/>
              </w:rPr>
              <w:t xml:space="preserve">  </w:t>
            </w:r>
            <w:r>
              <w:rPr>
                <w:rFonts w:ascii="Arial" w:hAnsi="Arial" w:cs="Arial" w:eastAsia="Arial"/>
                <w:b/>
                <w:bCs/>
                <w:color w:val="111827"/>
                <w:sz w:val="20"/>
                <w:szCs w:val="20"/>
                <w:rtl/>
              </w:rPr>
              <w:t>שמעון נשוי. אשתו חולה ואינה מסוגלת לקבל גט, והוא מבקש לשאת אישה נוספת. באיזה מצב לא יורשע בעבירה לפי סעיף 176 לחוק העונשין?</w:t>
            </w:r>
          </w:p>
          <w:p>
            <w:pPr>
              <w:bidi/>
              <w:spacing w:before="0" w:after="20" w:line="276" w:lineRule="auto"/>
              <w:ind w:right="400" w:hanging="300"/>
            </w:pPr>
            <w:r>
              <w:rPr>
                <w:rFonts w:ascii="Arial" w:hAnsi="Arial" w:cs="Arial" w:eastAsia="Arial"/>
                <w:b/>
                <w:bCs/>
                <w:color w:val="9A6B00"/>
                <w:sz w:val="20"/>
                <w:szCs w:val="20"/>
                <w:rtl/>
              </w:rPr>
              <w:t xml:space="preserve">(א)  </w:t>
            </w:r>
            <w:r>
              <w:rPr>
                <w:rFonts w:ascii="Arial" w:hAnsi="Arial" w:cs="Arial" w:eastAsia="Arial"/>
                <w:color w:val="1F2430"/>
                <w:sz w:val="20"/>
                <w:szCs w:val="20"/>
                <w:rtl/>
              </w:rPr>
              <w:t>אם משפחת אשתו הראשונה תסכים בכתב לנישואין הנוספים</w:t>
            </w:r>
          </w:p>
          <w:p>
            <w:pPr>
              <w:bidi/>
              <w:spacing w:before="0" w:after="20" w:line="276" w:lineRule="auto"/>
              <w:ind w:right="400" w:hanging="300"/>
            </w:pPr>
            <w:r>
              <w:rPr>
                <w:rFonts w:ascii="Arial" w:hAnsi="Arial" w:cs="Arial" w:eastAsia="Arial"/>
                <w:b/>
                <w:bCs/>
                <w:color w:val="9A6B00"/>
                <w:sz w:val="20"/>
                <w:szCs w:val="20"/>
                <w:rtl/>
              </w:rPr>
              <w:t xml:space="preserve">(ב)  </w:t>
            </w:r>
            <w:r>
              <w:rPr>
                <w:rFonts w:ascii="Arial" w:hAnsi="Arial" w:cs="Arial" w:eastAsia="Arial"/>
                <w:color w:val="1F2430"/>
                <w:sz w:val="20"/>
                <w:szCs w:val="20"/>
                <w:rtl/>
              </w:rPr>
              <w:t>אם יישא את האישה הנוספת בנישואין אזרחיים בחו״ל</w:t>
            </w:r>
          </w:p>
          <w:p>
            <w:pPr>
              <w:bidi/>
              <w:spacing w:before="0" w:after="20" w:line="276" w:lineRule="auto"/>
              <w:ind w:right="400" w:hanging="300"/>
            </w:pPr>
            <w:r>
              <w:rPr>
                <w:rFonts w:ascii="Arial" w:hAnsi="Arial" w:cs="Arial" w:eastAsia="Arial"/>
                <w:b/>
                <w:bCs/>
                <w:color w:val="9A6B00"/>
                <w:sz w:val="20"/>
                <w:szCs w:val="20"/>
                <w:rtl/>
              </w:rPr>
              <w:t xml:space="preserve">(ג)  </w:t>
            </w:r>
            <w:r>
              <w:rPr>
                <w:rFonts w:ascii="Arial" w:hAnsi="Arial" w:cs="Arial" w:eastAsia="Arial"/>
                <w:color w:val="1F2430"/>
                <w:sz w:val="20"/>
                <w:szCs w:val="20"/>
                <w:rtl/>
              </w:rPr>
              <w:t>אם הדין החל על הנישואין החדשים הוא דין תורה, והם נערכו לאחר שניתן לו היתר נישואין בפסק דין סופי של בית דין רבני שאושר בידי נשיא בית הדין הרבני הגדול</w:t>
            </w:r>
          </w:p>
          <w:p>
            <w:pPr>
              <w:bidi/>
              <w:spacing w:before="0" w:after="20" w:line="276" w:lineRule="auto"/>
              <w:ind w:right="400" w:hanging="300"/>
            </w:pPr>
            <w:r>
              <w:rPr>
                <w:rFonts w:ascii="Arial" w:hAnsi="Arial" w:cs="Arial" w:eastAsia="Arial"/>
                <w:b/>
                <w:bCs/>
                <w:color w:val="9A6B00"/>
                <w:sz w:val="20"/>
                <w:szCs w:val="20"/>
                <w:rtl/>
              </w:rPr>
              <w:t xml:space="preserve">(ד)  </w:t>
            </w:r>
            <w:r>
              <w:rPr>
                <w:rFonts w:ascii="Arial" w:hAnsi="Arial" w:cs="Arial" w:eastAsia="Arial"/>
                <w:color w:val="1F2430"/>
                <w:sz w:val="20"/>
                <w:szCs w:val="20"/>
                <w:rtl/>
              </w:rPr>
              <w:t>אם בית הדין הרבני האזורי נתן לו היתר נישואין, גם ללא אישור נוסף</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1BC8C"/>
              <w:left w:val="single" w:sz="8" w:space="0" w:color="D1BC8C"/>
              <w:bottom w:val="single" w:sz="8" w:space="0" w:color="D1BC8C"/>
              <w:right w:val="single" w:sz="8" w:space="0" w:color="D1BC8C"/>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9A6B00"/>
              </w:rPr>
              <w:t xml:space="preserve"> 236 </w:t>
            </w:r>
            <w:r>
              <w:rPr>
                <w:rFonts w:ascii="Arial" w:hAnsi="Arial" w:cs="Arial" w:eastAsia="Arial"/>
                <w:sz w:val="20"/>
                <w:szCs w:val="20"/>
                <w:rtl/>
              </w:rPr>
              <w:t xml:space="preserve">  </w:t>
            </w:r>
            <w:r>
              <w:rPr>
                <w:rFonts w:ascii="Arial" w:hAnsi="Arial" w:cs="Arial" w:eastAsia="Arial"/>
                <w:b/>
                <w:bCs/>
                <w:color w:val="111827"/>
                <w:sz w:val="20"/>
                <w:szCs w:val="20"/>
                <w:rtl/>
              </w:rPr>
              <w:t>לפי השופט זוסמן בפונק שלזינגר, מדוע סעיף 2 לחוק שיפוט בתי דין רבניים (”נישואין וגירושין של יהודים ייערכו בישראל על פי דין תורה“) אינו מונע את רישום הנישואין?</w:t>
            </w:r>
          </w:p>
          <w:p>
            <w:pPr>
              <w:bidi/>
              <w:spacing w:before="0" w:after="20" w:line="276" w:lineRule="auto"/>
              <w:ind w:right="400" w:hanging="300"/>
            </w:pPr>
            <w:r>
              <w:rPr>
                <w:rFonts w:ascii="Arial" w:hAnsi="Arial" w:cs="Arial" w:eastAsia="Arial"/>
                <w:b/>
                <w:bCs/>
                <w:color w:val="9A6B00"/>
                <w:sz w:val="20"/>
                <w:szCs w:val="20"/>
                <w:rtl/>
              </w:rPr>
              <w:t xml:space="preserve">(א)  </w:t>
            </w:r>
            <w:r>
              <w:rPr>
                <w:rFonts w:ascii="Arial" w:hAnsi="Arial" w:cs="Arial" w:eastAsia="Arial"/>
                <w:color w:val="1F2430"/>
                <w:sz w:val="20"/>
                <w:szCs w:val="20"/>
                <w:rtl/>
              </w:rPr>
              <w:t>כי הסעיף חל רק על זוגות שבהם שני בני הזוג יהודים, ואילו כאן הזוג מעורב</w:t>
            </w:r>
          </w:p>
          <w:p>
            <w:pPr>
              <w:bidi/>
              <w:spacing w:before="0" w:after="20" w:line="276" w:lineRule="auto"/>
              <w:ind w:right="400" w:hanging="300"/>
            </w:pPr>
            <w:r>
              <w:rPr>
                <w:rFonts w:ascii="Arial" w:hAnsi="Arial" w:cs="Arial" w:eastAsia="Arial"/>
                <w:b/>
                <w:bCs/>
                <w:color w:val="9A6B00"/>
                <w:sz w:val="20"/>
                <w:szCs w:val="20"/>
                <w:rtl/>
              </w:rPr>
              <w:t xml:space="preserve">(ב)  </w:t>
            </w:r>
            <w:r>
              <w:rPr>
                <w:rFonts w:ascii="Arial" w:hAnsi="Arial" w:cs="Arial" w:eastAsia="Arial"/>
                <w:color w:val="1F2430"/>
                <w:sz w:val="20"/>
                <w:szCs w:val="20"/>
                <w:rtl/>
              </w:rPr>
              <w:t>כי הסעיף בוטל בעקבות חוק מרשם האוכלוסין</w:t>
            </w:r>
          </w:p>
          <w:p>
            <w:pPr>
              <w:bidi/>
              <w:spacing w:before="0" w:after="20" w:line="276" w:lineRule="auto"/>
              <w:ind w:right="400" w:hanging="300"/>
            </w:pPr>
            <w:r>
              <w:rPr>
                <w:rFonts w:ascii="Arial" w:hAnsi="Arial" w:cs="Arial" w:eastAsia="Arial"/>
                <w:b/>
                <w:bCs/>
                <w:color w:val="9A6B00"/>
                <w:sz w:val="20"/>
                <w:szCs w:val="20"/>
                <w:rtl/>
              </w:rPr>
              <w:t xml:space="preserve">(ג)  </w:t>
            </w:r>
            <w:r>
              <w:rPr>
                <w:rFonts w:ascii="Arial" w:hAnsi="Arial" w:cs="Arial" w:eastAsia="Arial"/>
                <w:color w:val="1F2430"/>
                <w:sz w:val="20"/>
                <w:szCs w:val="20"/>
                <w:rtl/>
              </w:rPr>
              <w:t>כי סעיף 2 עוסק רק בגירושין ולא בנישואין</w:t>
            </w:r>
          </w:p>
          <w:p>
            <w:pPr>
              <w:bidi/>
              <w:spacing w:before="0" w:after="20" w:line="276" w:lineRule="auto"/>
              <w:ind w:right="400" w:hanging="300"/>
            </w:pPr>
            <w:r>
              <w:rPr>
                <w:rFonts w:ascii="Arial" w:hAnsi="Arial" w:cs="Arial" w:eastAsia="Arial"/>
                <w:b/>
                <w:bCs/>
                <w:color w:val="9A6B00"/>
                <w:sz w:val="20"/>
                <w:szCs w:val="20"/>
                <w:rtl/>
              </w:rPr>
              <w:t xml:space="preserve">(ד)  </w:t>
            </w:r>
            <w:r>
              <w:rPr>
                <w:rFonts w:ascii="Arial" w:hAnsi="Arial" w:cs="Arial" w:eastAsia="Arial"/>
                <w:color w:val="1F2430"/>
                <w:sz w:val="20"/>
                <w:szCs w:val="20"/>
                <w:rtl/>
              </w:rPr>
              <w:t>כי הסעיף מתייחס רק לנישואין הנערכים בישראל, ונישואין שנערכו בחו״ל אינם חייבים להיערך לפי דין תורה</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1BC8C"/>
              <w:left w:val="single" w:sz="8" w:space="0" w:color="D1BC8C"/>
              <w:bottom w:val="single" w:sz="8" w:space="0" w:color="D1BC8C"/>
              <w:right w:val="single" w:sz="8" w:space="0" w:color="D1BC8C"/>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9A6B00"/>
              </w:rPr>
              <w:t xml:space="preserve"> 237 </w:t>
            </w:r>
            <w:r>
              <w:rPr>
                <w:rFonts w:ascii="Arial" w:hAnsi="Arial" w:cs="Arial" w:eastAsia="Arial"/>
                <w:sz w:val="20"/>
                <w:szCs w:val="20"/>
                <w:rtl/>
              </w:rPr>
              <w:t xml:space="preserve">  </w:t>
            </w:r>
            <w:r>
              <w:rPr>
                <w:rFonts w:ascii="Arial" w:hAnsi="Arial" w:cs="Arial" w:eastAsia="Arial"/>
                <w:b/>
                <w:bCs/>
                <w:color w:val="111827"/>
                <w:sz w:val="20"/>
                <w:szCs w:val="20"/>
                <w:rtl/>
              </w:rPr>
              <w:t>מה היה הרכב השופטים ומה הייתה התוצאה בבג״ץ 3045/05 בן ארי?</w:t>
            </w:r>
          </w:p>
          <w:p>
            <w:pPr>
              <w:bidi/>
              <w:spacing w:before="0" w:after="20" w:line="276" w:lineRule="auto"/>
              <w:ind w:right="400" w:hanging="300"/>
            </w:pPr>
            <w:r>
              <w:rPr>
                <w:rFonts w:ascii="Arial" w:hAnsi="Arial" w:cs="Arial" w:eastAsia="Arial"/>
                <w:b/>
                <w:bCs/>
                <w:color w:val="9A6B00"/>
                <w:sz w:val="20"/>
                <w:szCs w:val="20"/>
                <w:rtl/>
              </w:rPr>
              <w:t xml:space="preserve">(א)  </w:t>
            </w:r>
            <w:r>
              <w:rPr>
                <w:rFonts w:ascii="Arial" w:hAnsi="Arial" w:cs="Arial" w:eastAsia="Arial"/>
                <w:color w:val="1F2430"/>
                <w:sz w:val="20"/>
                <w:szCs w:val="20"/>
                <w:rtl/>
              </w:rPr>
              <w:t>חמישה שופטים, פה אחד, נגד רישום</w:t>
            </w:r>
          </w:p>
          <w:p>
            <w:pPr>
              <w:bidi/>
              <w:spacing w:before="0" w:after="20" w:line="276" w:lineRule="auto"/>
              <w:ind w:right="400" w:hanging="300"/>
            </w:pPr>
            <w:r>
              <w:rPr>
                <w:rFonts w:ascii="Arial" w:hAnsi="Arial" w:cs="Arial" w:eastAsia="Arial"/>
                <w:b/>
                <w:bCs/>
                <w:color w:val="9A6B00"/>
                <w:sz w:val="20"/>
                <w:szCs w:val="20"/>
                <w:rtl/>
              </w:rPr>
              <w:t xml:space="preserve">(ב)  </w:t>
            </w:r>
            <w:r>
              <w:rPr>
                <w:rFonts w:ascii="Arial" w:hAnsi="Arial" w:cs="Arial" w:eastAsia="Arial"/>
                <w:color w:val="1F2430"/>
                <w:sz w:val="20"/>
                <w:szCs w:val="20"/>
                <w:rtl/>
              </w:rPr>
              <w:t>שבעה שופטים, ברוב של 4 נגד 3, בעד רישום</w:t>
            </w:r>
          </w:p>
          <w:p>
            <w:pPr>
              <w:bidi/>
              <w:spacing w:before="0" w:after="20" w:line="276" w:lineRule="auto"/>
              <w:ind w:right="400" w:hanging="300"/>
            </w:pPr>
            <w:r>
              <w:rPr>
                <w:rFonts w:ascii="Arial" w:hAnsi="Arial" w:cs="Arial" w:eastAsia="Arial"/>
                <w:b/>
                <w:bCs/>
                <w:color w:val="9A6B00"/>
                <w:sz w:val="20"/>
                <w:szCs w:val="20"/>
                <w:rtl/>
              </w:rPr>
              <w:t xml:space="preserve">(ג)  </w:t>
            </w:r>
            <w:r>
              <w:rPr>
                <w:rFonts w:ascii="Arial" w:hAnsi="Arial" w:cs="Arial" w:eastAsia="Arial"/>
                <w:color w:val="1F2430"/>
                <w:sz w:val="20"/>
                <w:szCs w:val="20"/>
                <w:rtl/>
              </w:rPr>
              <w:t>תשעה שופטים, ברוב של 6 נגד 3, בעד רישום</w:t>
            </w:r>
          </w:p>
          <w:p>
            <w:pPr>
              <w:bidi/>
              <w:spacing w:before="0" w:after="20" w:line="276" w:lineRule="auto"/>
              <w:ind w:right="400" w:hanging="300"/>
            </w:pPr>
            <w:r>
              <w:rPr>
                <w:rFonts w:ascii="Arial" w:hAnsi="Arial" w:cs="Arial" w:eastAsia="Arial"/>
                <w:b/>
                <w:bCs/>
                <w:color w:val="9A6B00"/>
                <w:sz w:val="20"/>
                <w:szCs w:val="20"/>
                <w:rtl/>
              </w:rPr>
              <w:t xml:space="preserve">(ד)  </w:t>
            </w:r>
            <w:r>
              <w:rPr>
                <w:rFonts w:ascii="Arial" w:hAnsi="Arial" w:cs="Arial" w:eastAsia="Arial"/>
                <w:color w:val="1F2430"/>
                <w:sz w:val="20"/>
                <w:szCs w:val="20"/>
                <w:rtl/>
              </w:rPr>
              <w:t>שבעה שופטים, ברוב של 6 נגד 1 (דעת הרוב — הנשיא ברק; המיעוט — השופט רובינשטיין), בעד רישום</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1BC8C"/>
              <w:left w:val="single" w:sz="8" w:space="0" w:color="D1BC8C"/>
              <w:bottom w:val="single" w:sz="8" w:space="0" w:color="D1BC8C"/>
              <w:right w:val="single" w:sz="8" w:space="0" w:color="D1BC8C"/>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9A6B00"/>
              </w:rPr>
              <w:t xml:space="preserve"> 238 </w:t>
            </w:r>
            <w:r>
              <w:rPr>
                <w:rFonts w:ascii="Arial" w:hAnsi="Arial" w:cs="Arial" w:eastAsia="Arial"/>
                <w:sz w:val="20"/>
                <w:szCs w:val="20"/>
                <w:rtl/>
              </w:rPr>
              <w:t xml:space="preserve">  </w:t>
            </w:r>
            <w:r>
              <w:rPr>
                <w:rFonts w:ascii="Arial" w:hAnsi="Arial" w:cs="Arial" w:eastAsia="Arial"/>
                <w:b/>
                <w:bCs/>
                <w:color w:val="111827"/>
                <w:sz w:val="20"/>
                <w:szCs w:val="20"/>
                <w:rtl/>
              </w:rPr>
              <w:t>איזו מהטענות הבאות אינה מטענותיו של השופט רובינשטיין (דעת המיעוט) בבן ארי?</w:t>
            </w:r>
          </w:p>
          <w:p>
            <w:pPr>
              <w:bidi/>
              <w:spacing w:before="0" w:after="20" w:line="276" w:lineRule="auto"/>
              <w:ind w:right="400" w:hanging="300"/>
            </w:pPr>
            <w:r>
              <w:rPr>
                <w:rFonts w:ascii="Arial" w:hAnsi="Arial" w:cs="Arial" w:eastAsia="Arial"/>
                <w:b/>
                <w:bCs/>
                <w:color w:val="9A6B00"/>
                <w:sz w:val="20"/>
                <w:szCs w:val="20"/>
                <w:rtl/>
              </w:rPr>
              <w:t xml:space="preserve">(א)  </w:t>
            </w:r>
            <w:r>
              <w:rPr>
                <w:rFonts w:ascii="Arial" w:hAnsi="Arial" w:cs="Arial" w:eastAsia="Arial"/>
                <w:color w:val="1F2430"/>
                <w:sz w:val="20"/>
                <w:szCs w:val="20"/>
                <w:rtl/>
              </w:rPr>
              <w:t>רישום זוג מאותו מין כנשוי נכנס לחריג של אי נכונות גלויה לעין</w:t>
            </w:r>
          </w:p>
          <w:p>
            <w:pPr>
              <w:bidi/>
              <w:spacing w:before="0" w:after="20" w:line="276" w:lineRule="auto"/>
              <w:ind w:right="400" w:hanging="300"/>
            </w:pPr>
            <w:r>
              <w:rPr>
                <w:rFonts w:ascii="Arial" w:hAnsi="Arial" w:cs="Arial" w:eastAsia="Arial"/>
                <w:b/>
                <w:bCs/>
                <w:color w:val="9A6B00"/>
                <w:sz w:val="20"/>
                <w:szCs w:val="20"/>
                <w:rtl/>
              </w:rPr>
              <w:t xml:space="preserve">(ב)  </w:t>
            </w:r>
            <w:r>
              <w:rPr>
                <w:rFonts w:ascii="Arial" w:hAnsi="Arial" w:cs="Arial" w:eastAsia="Arial"/>
                <w:color w:val="1F2430"/>
                <w:sz w:val="20"/>
                <w:szCs w:val="20"/>
                <w:rtl/>
              </w:rPr>
              <w:t>לא מדובר בהגנה על זכויות כלכליות אלא בסמל חברתי-ציבורי, ולכן ראוי להשאיר את ההכרעה לכנסת</w:t>
            </w:r>
          </w:p>
          <w:p>
            <w:pPr>
              <w:bidi/>
              <w:spacing w:before="0" w:after="20" w:line="276" w:lineRule="auto"/>
              <w:ind w:right="400" w:hanging="300"/>
            </w:pPr>
            <w:r>
              <w:rPr>
                <w:rFonts w:ascii="Arial" w:hAnsi="Arial" w:cs="Arial" w:eastAsia="Arial"/>
                <w:b/>
                <w:bCs/>
                <w:color w:val="9A6B00"/>
                <w:sz w:val="20"/>
                <w:szCs w:val="20"/>
                <w:rtl/>
              </w:rPr>
              <w:t xml:space="preserve">(ג)  </w:t>
            </w:r>
            <w:r>
              <w:rPr>
                <w:rFonts w:ascii="Arial" w:hAnsi="Arial" w:cs="Arial" w:eastAsia="Arial"/>
                <w:color w:val="1F2430"/>
                <w:sz w:val="20"/>
                <w:szCs w:val="20"/>
                <w:rtl/>
              </w:rPr>
              <w:t>חזקה על רשויות המדינה שהן מודעות לאופי המוגבל של הרישום, ואם אינן מבינות — יש ללמד אותן</w:t>
            </w:r>
          </w:p>
          <w:p>
            <w:pPr>
              <w:bidi/>
              <w:spacing w:before="0" w:after="20" w:line="276" w:lineRule="auto"/>
              <w:ind w:right="400" w:hanging="300"/>
            </w:pPr>
            <w:r>
              <w:rPr>
                <w:rFonts w:ascii="Arial" w:hAnsi="Arial" w:cs="Arial" w:eastAsia="Arial"/>
                <w:b/>
                <w:bCs/>
                <w:color w:val="9A6B00"/>
                <w:sz w:val="20"/>
                <w:szCs w:val="20"/>
                <w:rtl/>
              </w:rPr>
              <w:t xml:space="preserve">(ד)  </w:t>
            </w:r>
            <w:r>
              <w:rPr>
                <w:rFonts w:ascii="Arial" w:hAnsi="Arial" w:cs="Arial" w:eastAsia="Arial"/>
                <w:color w:val="1F2430"/>
                <w:sz w:val="20"/>
                <w:szCs w:val="20"/>
                <w:rtl/>
              </w:rPr>
              <w:t>אדם מן היישוב אינו מבחין בין רישום במרשם לבין הכרה משפטית בסטטוס</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1BC8C"/>
              <w:left w:val="single" w:sz="8" w:space="0" w:color="D1BC8C"/>
              <w:bottom w:val="single" w:sz="8" w:space="0" w:color="D1BC8C"/>
              <w:right w:val="single" w:sz="8" w:space="0" w:color="D1BC8C"/>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9A6B00"/>
              </w:rPr>
              <w:t xml:space="preserve"> 239 </w:t>
            </w:r>
            <w:r>
              <w:rPr>
                <w:rFonts w:ascii="Arial" w:hAnsi="Arial" w:cs="Arial" w:eastAsia="Arial"/>
                <w:sz w:val="20"/>
                <w:szCs w:val="20"/>
                <w:rtl/>
              </w:rPr>
              <w:t xml:space="preserve">  </w:t>
            </w:r>
            <w:r>
              <w:rPr>
                <w:rFonts w:ascii="Arial" w:hAnsi="Arial" w:cs="Arial" w:eastAsia="Arial"/>
                <w:b/>
                <w:bCs/>
                <w:color w:val="111827"/>
                <w:sz w:val="20"/>
                <w:szCs w:val="20"/>
                <w:rtl/>
              </w:rPr>
              <w:t>מה פירוש טיעון ”ההסדר הראשוני“ שהעלה הנשיא ברק בבן ארי?</w:t>
            </w:r>
          </w:p>
          <w:p>
            <w:pPr>
              <w:bidi/>
              <w:spacing w:before="0" w:after="20" w:line="276" w:lineRule="auto"/>
              <w:ind w:right="400" w:hanging="300"/>
            </w:pPr>
            <w:r>
              <w:rPr>
                <w:rFonts w:ascii="Arial" w:hAnsi="Arial" w:cs="Arial" w:eastAsia="Arial"/>
                <w:b/>
                <w:bCs/>
                <w:color w:val="9A6B00"/>
                <w:sz w:val="20"/>
                <w:szCs w:val="20"/>
                <w:rtl/>
              </w:rPr>
              <w:t xml:space="preserve">(א)  </w:t>
            </w:r>
            <w:r>
              <w:rPr>
                <w:rFonts w:ascii="Arial" w:hAnsi="Arial" w:cs="Arial" w:eastAsia="Arial"/>
                <w:color w:val="1F2430"/>
                <w:sz w:val="20"/>
                <w:szCs w:val="20"/>
                <w:rtl/>
              </w:rPr>
              <w:t>תחילה רושמים את הזוג, ורק לאחר מכן בית המשפט מכריע בתוקף הנישואין</w:t>
            </w:r>
          </w:p>
          <w:p>
            <w:pPr>
              <w:bidi/>
              <w:spacing w:before="0" w:after="20" w:line="276" w:lineRule="auto"/>
              <w:ind w:right="400" w:hanging="300"/>
            </w:pPr>
            <w:r>
              <w:rPr>
                <w:rFonts w:ascii="Arial" w:hAnsi="Arial" w:cs="Arial" w:eastAsia="Arial"/>
                <w:b/>
                <w:bCs/>
                <w:color w:val="9A6B00"/>
                <w:sz w:val="20"/>
                <w:szCs w:val="20"/>
                <w:rtl/>
              </w:rPr>
              <w:t xml:space="preserve">(ב)  </w:t>
            </w:r>
            <w:r>
              <w:rPr>
                <w:rFonts w:ascii="Arial" w:hAnsi="Arial" w:cs="Arial" w:eastAsia="Arial"/>
                <w:color w:val="1F2430"/>
                <w:sz w:val="20"/>
                <w:szCs w:val="20"/>
                <w:rtl/>
              </w:rPr>
              <w:t>שאלות יסוד של החברה הישראלית בעניין מעמד אישי צריכות להיות מוכרעות בידי הכנסת, ולא בידי שר הפנים או פקיד הרישום</w:t>
            </w:r>
          </w:p>
          <w:p>
            <w:pPr>
              <w:bidi/>
              <w:spacing w:before="0" w:after="20" w:line="276" w:lineRule="auto"/>
              <w:ind w:right="400" w:hanging="300"/>
            </w:pPr>
            <w:r>
              <w:rPr>
                <w:rFonts w:ascii="Arial" w:hAnsi="Arial" w:cs="Arial" w:eastAsia="Arial"/>
                <w:b/>
                <w:bCs/>
                <w:color w:val="9A6B00"/>
                <w:sz w:val="20"/>
                <w:szCs w:val="20"/>
                <w:rtl/>
              </w:rPr>
              <w:t xml:space="preserve">(ג)  </w:t>
            </w:r>
            <w:r>
              <w:rPr>
                <w:rFonts w:ascii="Arial" w:hAnsi="Arial" w:cs="Arial" w:eastAsia="Arial"/>
                <w:color w:val="1F2430"/>
                <w:sz w:val="20"/>
                <w:szCs w:val="20"/>
                <w:rtl/>
              </w:rPr>
              <w:t>יש לפנות תחילה לבית הדין הרבני, ורק אחר כך לבג״ץ</w:t>
            </w:r>
          </w:p>
          <w:p>
            <w:pPr>
              <w:bidi/>
              <w:spacing w:before="0" w:after="20" w:line="276" w:lineRule="auto"/>
              <w:ind w:right="400" w:hanging="300"/>
            </w:pPr>
            <w:r>
              <w:rPr>
                <w:rFonts w:ascii="Arial" w:hAnsi="Arial" w:cs="Arial" w:eastAsia="Arial"/>
                <w:b/>
                <w:bCs/>
                <w:color w:val="9A6B00"/>
                <w:sz w:val="20"/>
                <w:szCs w:val="20"/>
                <w:rtl/>
              </w:rPr>
              <w:t xml:space="preserve">(ד)  </w:t>
            </w:r>
            <w:r>
              <w:rPr>
                <w:rFonts w:ascii="Arial" w:hAnsi="Arial" w:cs="Arial" w:eastAsia="Arial"/>
                <w:color w:val="1F2430"/>
                <w:sz w:val="20"/>
                <w:szCs w:val="20"/>
                <w:rtl/>
              </w:rPr>
              <w:t>על בני הזוג למצות תחילה את ההליכים במדינה שבה נישאו</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1BC8C"/>
              <w:left w:val="single" w:sz="8" w:space="0" w:color="D1BC8C"/>
              <w:bottom w:val="single" w:sz="8" w:space="0" w:color="D1BC8C"/>
              <w:right w:val="single" w:sz="8" w:space="0" w:color="D1BC8C"/>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9A6B00"/>
              </w:rPr>
              <w:t xml:space="preserve"> 240 </w:t>
            </w:r>
            <w:r>
              <w:rPr>
                <w:rFonts w:ascii="Arial" w:hAnsi="Arial" w:cs="Arial" w:eastAsia="Arial"/>
                <w:sz w:val="20"/>
                <w:szCs w:val="20"/>
                <w:rtl/>
              </w:rPr>
              <w:t xml:space="preserve">  </w:t>
            </w:r>
            <w:r>
              <w:rPr>
                <w:rFonts w:ascii="Arial" w:hAnsi="Arial" w:cs="Arial" w:eastAsia="Arial"/>
                <w:b/>
                <w:bCs/>
                <w:color w:val="111827"/>
                <w:sz w:val="20"/>
                <w:szCs w:val="20"/>
                <w:rtl/>
              </w:rPr>
              <w:t>אבי ודן, שני גברים יהודים אזרחי ישראל, נישאו בקנדה ונרשמו כנשואים בעקבות הלכת בן ארי. כעת הם רוצים להיפרד. בית הדין הרבני סירב לפתוח את התיק. מה הדין?</w:t>
            </w:r>
          </w:p>
          <w:p>
            <w:pPr>
              <w:bidi/>
              <w:spacing w:before="0" w:after="20" w:line="276" w:lineRule="auto"/>
              <w:ind w:right="400" w:hanging="300"/>
            </w:pPr>
            <w:r>
              <w:rPr>
                <w:rFonts w:ascii="Arial" w:hAnsi="Arial" w:cs="Arial" w:eastAsia="Arial"/>
                <w:b/>
                <w:bCs/>
                <w:color w:val="9A6B00"/>
                <w:sz w:val="20"/>
                <w:szCs w:val="20"/>
                <w:rtl/>
              </w:rPr>
              <w:t xml:space="preserve">(א)  </w:t>
            </w:r>
            <w:r>
              <w:rPr>
                <w:rFonts w:ascii="Arial" w:hAnsi="Arial" w:cs="Arial" w:eastAsia="Arial"/>
                <w:color w:val="1F2430"/>
                <w:sz w:val="20"/>
                <w:szCs w:val="20"/>
                <w:rtl/>
              </w:rPr>
              <w:t>בית המשפט לענייני משפחה רשאי להתיר את הקשר: בסירובו ובהשתהותו הפקיע בית הדין את סמכותו, ותכלית שליחת יהודים לבית הדין (בירור ספק נישואין דתיים) אינה מתקיימת כאן</w:t>
            </w:r>
          </w:p>
          <w:p>
            <w:pPr>
              <w:bidi/>
              <w:spacing w:before="0" w:after="20" w:line="276" w:lineRule="auto"/>
              <w:ind w:right="400" w:hanging="300"/>
            </w:pPr>
            <w:r>
              <w:rPr>
                <w:rFonts w:ascii="Arial" w:hAnsi="Arial" w:cs="Arial" w:eastAsia="Arial"/>
                <w:b/>
                <w:bCs/>
                <w:color w:val="9A6B00"/>
                <w:sz w:val="20"/>
                <w:szCs w:val="20"/>
                <w:rtl/>
              </w:rPr>
              <w:t xml:space="preserve">(ב)  </w:t>
            </w:r>
            <w:r>
              <w:rPr>
                <w:rFonts w:ascii="Arial" w:hAnsi="Arial" w:cs="Arial" w:eastAsia="Arial"/>
                <w:color w:val="1F2430"/>
                <w:sz w:val="20"/>
                <w:szCs w:val="20"/>
                <w:rtl/>
              </w:rPr>
              <w:t>אין צורך בהליך כלשהו: די שיודיעו לפקיד הרישום שנפרדו</w:t>
            </w:r>
          </w:p>
          <w:p>
            <w:pPr>
              <w:bidi/>
              <w:spacing w:before="0" w:after="20" w:line="276" w:lineRule="auto"/>
              <w:ind w:right="400" w:hanging="300"/>
            </w:pPr>
            <w:r>
              <w:rPr>
                <w:rFonts w:ascii="Arial" w:hAnsi="Arial" w:cs="Arial" w:eastAsia="Arial"/>
                <w:b/>
                <w:bCs/>
                <w:color w:val="9A6B00"/>
                <w:sz w:val="20"/>
                <w:szCs w:val="20"/>
                <w:rtl/>
              </w:rPr>
              <w:t xml:space="preserve">(ג)  </w:t>
            </w:r>
            <w:r>
              <w:rPr>
                <w:rFonts w:ascii="Arial" w:hAnsi="Arial" w:cs="Arial" w:eastAsia="Arial"/>
                <w:color w:val="1F2430"/>
                <w:sz w:val="20"/>
                <w:szCs w:val="20"/>
                <w:rtl/>
              </w:rPr>
              <w:t>עליהם להתגרש בקנדה בלבד, שם נערכו הנישואין</w:t>
            </w:r>
          </w:p>
          <w:p>
            <w:pPr>
              <w:bidi/>
              <w:spacing w:before="0" w:after="20" w:line="276" w:lineRule="auto"/>
              <w:ind w:right="400" w:hanging="300"/>
            </w:pPr>
            <w:r>
              <w:rPr>
                <w:rFonts w:ascii="Arial" w:hAnsi="Arial" w:cs="Arial" w:eastAsia="Arial"/>
                <w:b/>
                <w:bCs/>
                <w:color w:val="9A6B00"/>
                <w:sz w:val="20"/>
                <w:szCs w:val="20"/>
                <w:rtl/>
              </w:rPr>
              <w:t xml:space="preserve">(ד)  </w:t>
            </w:r>
            <w:r>
              <w:rPr>
                <w:rFonts w:ascii="Arial" w:hAnsi="Arial" w:cs="Arial" w:eastAsia="Arial"/>
                <w:color w:val="1F2430"/>
                <w:sz w:val="20"/>
                <w:szCs w:val="20"/>
                <w:rtl/>
              </w:rPr>
              <w:t>בג״ץ יורה לבית הדין הרבני לסדר להם גט</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1BC8C"/>
              <w:left w:val="single" w:sz="8" w:space="0" w:color="D1BC8C"/>
              <w:bottom w:val="single" w:sz="8" w:space="0" w:color="D1BC8C"/>
              <w:right w:val="single" w:sz="8" w:space="0" w:color="D1BC8C"/>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9A6B00"/>
              </w:rPr>
              <w:t xml:space="preserve"> 241 </w:t>
            </w:r>
            <w:r>
              <w:rPr>
                <w:rFonts w:ascii="Arial" w:hAnsi="Arial" w:cs="Arial" w:eastAsia="Arial"/>
                <w:sz w:val="20"/>
                <w:szCs w:val="20"/>
                <w:rtl/>
              </w:rPr>
              <w:t xml:space="preserve">  </w:t>
            </w:r>
            <w:r>
              <w:rPr>
                <w:rFonts w:ascii="Arial" w:hAnsi="Arial" w:cs="Arial" w:eastAsia="Arial"/>
                <w:b/>
                <w:bCs/>
                <w:color w:val="111827"/>
                <w:sz w:val="20"/>
                <w:szCs w:val="20"/>
                <w:rtl/>
              </w:rPr>
              <w:t>מדוע זוג מאותו מין שנרשם כנשוי בעקבות בן ארי זקוק להליך פורמלי כדי להיפרד, אף שבית המשפט הדגיש שהנישואין אינם מוכרים מהותית?</w:t>
            </w:r>
          </w:p>
          <w:p>
            <w:pPr>
              <w:bidi/>
              <w:spacing w:before="0" w:after="20" w:line="276" w:lineRule="auto"/>
              <w:ind w:right="400" w:hanging="300"/>
            </w:pPr>
            <w:r>
              <w:rPr>
                <w:rFonts w:ascii="Arial" w:hAnsi="Arial" w:cs="Arial" w:eastAsia="Arial"/>
                <w:b/>
                <w:bCs/>
                <w:color w:val="9A6B00"/>
                <w:sz w:val="20"/>
                <w:szCs w:val="20"/>
                <w:rtl/>
              </w:rPr>
              <w:t xml:space="preserve">(א)  </w:t>
            </w:r>
            <w:r>
              <w:rPr>
                <w:rFonts w:ascii="Arial" w:hAnsi="Arial" w:cs="Arial" w:eastAsia="Arial"/>
                <w:color w:val="1F2430"/>
                <w:sz w:val="20"/>
                <w:szCs w:val="20"/>
                <w:rtl/>
              </w:rPr>
              <w:t>משום שבן ארי קבע שנישואין אלה תקפים בישראל לכל דבר ועניין</w:t>
            </w:r>
          </w:p>
          <w:p>
            <w:pPr>
              <w:bidi/>
              <w:spacing w:before="0" w:after="20" w:line="276" w:lineRule="auto"/>
              <w:ind w:right="400" w:hanging="300"/>
            </w:pPr>
            <w:r>
              <w:rPr>
                <w:rFonts w:ascii="Arial" w:hAnsi="Arial" w:cs="Arial" w:eastAsia="Arial"/>
                <w:b/>
                <w:bCs/>
                <w:color w:val="9A6B00"/>
                <w:sz w:val="20"/>
                <w:szCs w:val="20"/>
                <w:rtl/>
              </w:rPr>
              <w:t xml:space="preserve">(ב)  </w:t>
            </w:r>
            <w:r>
              <w:rPr>
                <w:rFonts w:ascii="Arial" w:hAnsi="Arial" w:cs="Arial" w:eastAsia="Arial"/>
                <w:color w:val="1F2430"/>
                <w:sz w:val="20"/>
                <w:szCs w:val="20"/>
                <w:rtl/>
              </w:rPr>
              <w:t>משום שכל עוד הם רשומים כנשואים, אינם יכולים להינשא לאחרים</w:t>
            </w:r>
          </w:p>
          <w:p>
            <w:pPr>
              <w:bidi/>
              <w:spacing w:before="0" w:after="20" w:line="276" w:lineRule="auto"/>
              <w:ind w:right="400" w:hanging="300"/>
            </w:pPr>
            <w:r>
              <w:rPr>
                <w:rFonts w:ascii="Arial" w:hAnsi="Arial" w:cs="Arial" w:eastAsia="Arial"/>
                <w:b/>
                <w:bCs/>
                <w:color w:val="9A6B00"/>
                <w:sz w:val="20"/>
                <w:szCs w:val="20"/>
                <w:rtl/>
              </w:rPr>
              <w:t xml:space="preserve">(ג)  </w:t>
            </w:r>
            <w:r>
              <w:rPr>
                <w:rFonts w:ascii="Arial" w:hAnsi="Arial" w:cs="Arial" w:eastAsia="Arial"/>
                <w:color w:val="1F2430"/>
                <w:sz w:val="20"/>
                <w:szCs w:val="20"/>
                <w:rtl/>
              </w:rPr>
              <w:t>משום שבלי גירושין כל קשר חדש שלהם כידועים בציבור ייחשב עבירה לפי סעיף 176 לחוק העונשין</w:t>
            </w:r>
          </w:p>
          <w:p>
            <w:pPr>
              <w:bidi/>
              <w:spacing w:before="0" w:after="20" w:line="276" w:lineRule="auto"/>
              <w:ind w:right="400" w:hanging="300"/>
            </w:pPr>
            <w:r>
              <w:rPr>
                <w:rFonts w:ascii="Arial" w:hAnsi="Arial" w:cs="Arial" w:eastAsia="Arial"/>
                <w:b/>
                <w:bCs/>
                <w:color w:val="9A6B00"/>
                <w:sz w:val="20"/>
                <w:szCs w:val="20"/>
                <w:rtl/>
              </w:rPr>
              <w:t xml:space="preserve">(ד)  </w:t>
            </w:r>
            <w:r>
              <w:rPr>
                <w:rFonts w:ascii="Arial" w:hAnsi="Arial" w:cs="Arial" w:eastAsia="Arial"/>
                <w:color w:val="1F2430"/>
                <w:sz w:val="20"/>
                <w:szCs w:val="20"/>
                <w:rtl/>
              </w:rPr>
              <w:t>משום שבית הדין הרבני דורש מהם גט לחומרא</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1BC8C"/>
              <w:left w:val="single" w:sz="8" w:space="0" w:color="D1BC8C"/>
              <w:bottom w:val="single" w:sz="8" w:space="0" w:color="D1BC8C"/>
              <w:right w:val="single" w:sz="8" w:space="0" w:color="D1BC8C"/>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9A6B00"/>
              </w:rPr>
              <w:t xml:space="preserve"> 242 </w:t>
            </w:r>
            <w:r>
              <w:rPr>
                <w:rFonts w:ascii="Arial" w:hAnsi="Arial" w:cs="Arial" w:eastAsia="Arial"/>
                <w:sz w:val="20"/>
                <w:szCs w:val="20"/>
                <w:rtl/>
              </w:rPr>
              <w:t xml:space="preserve">  </w:t>
            </w:r>
            <w:r>
              <w:rPr>
                <w:rFonts w:ascii="Arial" w:hAnsi="Arial" w:cs="Arial" w:eastAsia="Arial"/>
                <w:b/>
                <w:bCs/>
                <w:color w:val="111827"/>
                <w:sz w:val="20"/>
                <w:szCs w:val="20"/>
                <w:rtl/>
              </w:rPr>
              <w:t>בעע״מ 7368/22 משרד הפנים נ' בריל, מה הייתה הטענה המרכזית של המדינה נגד רישום נישואי יוטה?</w:t>
            </w:r>
          </w:p>
          <w:p>
            <w:pPr>
              <w:bidi/>
              <w:spacing w:before="0" w:after="20" w:line="276" w:lineRule="auto"/>
              <w:ind w:right="400" w:hanging="300"/>
            </w:pPr>
            <w:r>
              <w:rPr>
                <w:rFonts w:ascii="Arial" w:hAnsi="Arial" w:cs="Arial" w:eastAsia="Arial"/>
                <w:b/>
                <w:bCs/>
                <w:color w:val="9A6B00"/>
                <w:sz w:val="20"/>
                <w:szCs w:val="20"/>
                <w:rtl/>
              </w:rPr>
              <w:t xml:space="preserve">(א)  </w:t>
            </w:r>
            <w:r>
              <w:rPr>
                <w:rFonts w:ascii="Arial" w:hAnsi="Arial" w:cs="Arial" w:eastAsia="Arial"/>
                <w:color w:val="1F2430"/>
                <w:sz w:val="20"/>
                <w:szCs w:val="20"/>
                <w:rtl/>
              </w:rPr>
              <w:t>תעודות הנישואין שהנפיקה יוטה מזויפות</w:t>
            </w:r>
          </w:p>
          <w:p>
            <w:pPr>
              <w:bidi/>
              <w:spacing w:before="0" w:after="20" w:line="276" w:lineRule="auto"/>
              <w:ind w:right="400" w:hanging="300"/>
            </w:pPr>
            <w:r>
              <w:rPr>
                <w:rFonts w:ascii="Arial" w:hAnsi="Arial" w:cs="Arial" w:eastAsia="Arial"/>
                <w:b/>
                <w:bCs/>
                <w:color w:val="9A6B00"/>
                <w:sz w:val="20"/>
                <w:szCs w:val="20"/>
                <w:rtl/>
              </w:rPr>
              <w:t xml:space="preserve">(ב)  </w:t>
            </w:r>
            <w:r>
              <w:rPr>
                <w:rFonts w:ascii="Arial" w:hAnsi="Arial" w:cs="Arial" w:eastAsia="Arial"/>
                <w:color w:val="1F2430"/>
                <w:sz w:val="20"/>
                <w:szCs w:val="20"/>
                <w:rtl/>
              </w:rPr>
              <w:t>מדינת יוטה אינה מכירה בנישואין של אזרחים זרים</w:t>
            </w:r>
          </w:p>
          <w:p>
            <w:pPr>
              <w:bidi/>
              <w:spacing w:before="0" w:after="20" w:line="276" w:lineRule="auto"/>
              <w:ind w:right="400" w:hanging="300"/>
            </w:pPr>
            <w:r>
              <w:rPr>
                <w:rFonts w:ascii="Arial" w:hAnsi="Arial" w:cs="Arial" w:eastAsia="Arial"/>
                <w:b/>
                <w:bCs/>
                <w:color w:val="9A6B00"/>
                <w:sz w:val="20"/>
                <w:szCs w:val="20"/>
                <w:rtl/>
              </w:rPr>
              <w:t xml:space="preserve">(ג)  </w:t>
            </w:r>
            <w:r>
              <w:rPr>
                <w:rFonts w:ascii="Arial" w:hAnsi="Arial" w:cs="Arial" w:eastAsia="Arial"/>
                <w:color w:val="1F2430"/>
                <w:sz w:val="20"/>
                <w:szCs w:val="20"/>
                <w:rtl/>
              </w:rPr>
              <w:t>בני הזוג היו זוגות מעורבים שאינם יכולים להינשא בישראל</w:t>
            </w:r>
          </w:p>
          <w:p>
            <w:pPr>
              <w:bidi/>
              <w:spacing w:before="0" w:after="20" w:line="276" w:lineRule="auto"/>
              <w:ind w:right="400" w:hanging="300"/>
            </w:pPr>
            <w:r>
              <w:rPr>
                <w:rFonts w:ascii="Arial" w:hAnsi="Arial" w:cs="Arial" w:eastAsia="Arial"/>
                <w:b/>
                <w:bCs/>
                <w:color w:val="9A6B00"/>
                <w:sz w:val="20"/>
                <w:szCs w:val="20"/>
                <w:rtl/>
              </w:rPr>
              <w:t xml:space="preserve">(ד)  </w:t>
            </w:r>
            <w:r>
              <w:rPr>
                <w:rFonts w:ascii="Arial" w:hAnsi="Arial" w:cs="Arial" w:eastAsia="Arial"/>
                <w:color w:val="1F2430"/>
                <w:sz w:val="20"/>
                <w:szCs w:val="20"/>
                <w:rtl/>
              </w:rPr>
              <w:t>הנישואין נערכו בפועל בישראל, שבה שהו בני הזוג בזמן הטקס, ורישומם מרוקן מתוכן את הכרעת המחוקק שלא לאפשר נישואין אזרחיים בישראל</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1BC8C"/>
              <w:left w:val="single" w:sz="8" w:space="0" w:color="D1BC8C"/>
              <w:bottom w:val="single" w:sz="8" w:space="0" w:color="D1BC8C"/>
              <w:right w:val="single" w:sz="8" w:space="0" w:color="D1BC8C"/>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9A6B00"/>
              </w:rPr>
              <w:t xml:space="preserve"> 243 </w:t>
            </w:r>
            <w:r>
              <w:rPr>
                <w:rFonts w:ascii="Arial" w:hAnsi="Arial" w:cs="Arial" w:eastAsia="Arial"/>
                <w:sz w:val="20"/>
                <w:szCs w:val="20"/>
                <w:rtl/>
              </w:rPr>
              <w:t xml:space="preserve">  </w:t>
            </w:r>
            <w:r>
              <w:rPr>
                <w:rFonts w:ascii="Arial" w:hAnsi="Arial" w:cs="Arial" w:eastAsia="Arial"/>
                <w:b/>
                <w:bCs/>
                <w:color w:val="111827"/>
                <w:sz w:val="20"/>
                <w:szCs w:val="20"/>
                <w:rtl/>
              </w:rPr>
              <w:t>מה קבע בית המשפט העליון בעניין בריל?</w:t>
            </w:r>
          </w:p>
          <w:p>
            <w:pPr>
              <w:bidi/>
              <w:spacing w:before="0" w:after="20" w:line="276" w:lineRule="auto"/>
              <w:ind w:right="400" w:hanging="300"/>
            </w:pPr>
            <w:r>
              <w:rPr>
                <w:rFonts w:ascii="Arial" w:hAnsi="Arial" w:cs="Arial" w:eastAsia="Arial"/>
                <w:b/>
                <w:bCs/>
                <w:color w:val="9A6B00"/>
                <w:sz w:val="20"/>
                <w:szCs w:val="20"/>
                <w:rtl/>
              </w:rPr>
              <w:t xml:space="preserve">(א)  </w:t>
            </w:r>
            <w:r>
              <w:rPr>
                <w:rFonts w:ascii="Arial" w:hAnsi="Arial" w:cs="Arial" w:eastAsia="Arial"/>
                <w:color w:val="1F2430"/>
                <w:sz w:val="20"/>
                <w:szCs w:val="20"/>
                <w:rtl/>
              </w:rPr>
              <w:t>יש לרשום את הזוגות כנשואים: עורך הטקס נמצא ביוטה ומוסמך לפי דינה, ולצורך המרשם אין הבדל משמעותי בין זוג שטס לחו״ל לבין זוג שנישא מרחוק</w:t>
            </w:r>
          </w:p>
          <w:p>
            <w:pPr>
              <w:bidi/>
              <w:spacing w:before="0" w:after="20" w:line="276" w:lineRule="auto"/>
              <w:ind w:right="400" w:hanging="300"/>
            </w:pPr>
            <w:r>
              <w:rPr>
                <w:rFonts w:ascii="Arial" w:hAnsi="Arial" w:cs="Arial" w:eastAsia="Arial"/>
                <w:b/>
                <w:bCs/>
                <w:color w:val="9A6B00"/>
                <w:sz w:val="20"/>
                <w:szCs w:val="20"/>
                <w:rtl/>
              </w:rPr>
              <w:t xml:space="preserve">(ב)  </w:t>
            </w:r>
            <w:r>
              <w:rPr>
                <w:rFonts w:ascii="Arial" w:hAnsi="Arial" w:cs="Arial" w:eastAsia="Arial"/>
                <w:color w:val="1F2430"/>
                <w:sz w:val="20"/>
                <w:szCs w:val="20"/>
                <w:rtl/>
              </w:rPr>
              <w:t>אין לרשום, שכן מירב הזיקות של הטקס הן לישראל</w:t>
            </w:r>
          </w:p>
          <w:p>
            <w:pPr>
              <w:bidi/>
              <w:spacing w:before="0" w:after="20" w:line="276" w:lineRule="auto"/>
              <w:ind w:right="400" w:hanging="300"/>
            </w:pPr>
            <w:r>
              <w:rPr>
                <w:rFonts w:ascii="Arial" w:hAnsi="Arial" w:cs="Arial" w:eastAsia="Arial"/>
                <w:b/>
                <w:bCs/>
                <w:color w:val="9A6B00"/>
                <w:sz w:val="20"/>
                <w:szCs w:val="20"/>
                <w:rtl/>
              </w:rPr>
              <w:t xml:space="preserve">(ג)  </w:t>
            </w:r>
            <w:r>
              <w:rPr>
                <w:rFonts w:ascii="Arial" w:hAnsi="Arial" w:cs="Arial" w:eastAsia="Arial"/>
                <w:color w:val="1F2430"/>
                <w:sz w:val="20"/>
                <w:szCs w:val="20"/>
                <w:rtl/>
              </w:rPr>
              <w:t>יש לרשום רק זוגות שאינם יכולים להינשא בישראל, כגון זוגות מעורבים</w:t>
            </w:r>
          </w:p>
          <w:p>
            <w:pPr>
              <w:bidi/>
              <w:spacing w:before="0" w:after="20" w:line="276" w:lineRule="auto"/>
              <w:ind w:right="400" w:hanging="300"/>
            </w:pPr>
            <w:r>
              <w:rPr>
                <w:rFonts w:ascii="Arial" w:hAnsi="Arial" w:cs="Arial" w:eastAsia="Arial"/>
                <w:b/>
                <w:bCs/>
                <w:color w:val="9A6B00"/>
                <w:sz w:val="20"/>
                <w:szCs w:val="20"/>
                <w:rtl/>
              </w:rPr>
              <w:t xml:space="preserve">(ד)  </w:t>
            </w:r>
            <w:r>
              <w:rPr>
                <w:rFonts w:ascii="Arial" w:hAnsi="Arial" w:cs="Arial" w:eastAsia="Arial"/>
                <w:color w:val="1F2430"/>
                <w:sz w:val="20"/>
                <w:szCs w:val="20"/>
                <w:rtl/>
              </w:rPr>
              <w:t>יש לרשום רק לאחר שבית הדין הרבני יבחן אם יש ספק נישואין</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1BC8C"/>
              <w:left w:val="single" w:sz="8" w:space="0" w:color="D1BC8C"/>
              <w:bottom w:val="single" w:sz="8" w:space="0" w:color="D1BC8C"/>
              <w:right w:val="single" w:sz="8" w:space="0" w:color="D1BC8C"/>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9A6B00"/>
              </w:rPr>
              <w:t xml:space="preserve"> 244 </w:t>
            </w:r>
            <w:r>
              <w:rPr>
                <w:rFonts w:ascii="Arial" w:hAnsi="Arial" w:cs="Arial" w:eastAsia="Arial"/>
                <w:sz w:val="20"/>
                <w:szCs w:val="20"/>
                <w:rtl/>
              </w:rPr>
              <w:t xml:space="preserve">  </w:t>
            </w:r>
            <w:r>
              <w:rPr>
                <w:rFonts w:ascii="Arial" w:hAnsi="Arial" w:cs="Arial" w:eastAsia="Arial"/>
                <w:b/>
                <w:bCs/>
                <w:color w:val="111827"/>
                <w:sz w:val="20"/>
                <w:szCs w:val="20"/>
                <w:rtl/>
              </w:rPr>
              <w:t>”לרישום הנישואין יש חשיבות מעשית, אך...“ — איזו מהטענות הבאות משקפת נכון את הקביעה בבריל?</w:t>
            </w:r>
          </w:p>
          <w:p>
            <w:pPr>
              <w:bidi/>
              <w:spacing w:before="0" w:after="20" w:line="276" w:lineRule="auto"/>
              <w:ind w:right="400" w:hanging="300"/>
            </w:pPr>
            <w:r>
              <w:rPr>
                <w:rFonts w:ascii="Arial" w:hAnsi="Arial" w:cs="Arial" w:eastAsia="Arial"/>
                <w:b/>
                <w:bCs/>
                <w:color w:val="9A6B00"/>
                <w:sz w:val="20"/>
                <w:szCs w:val="20"/>
                <w:rtl/>
              </w:rPr>
              <w:t xml:space="preserve">(א)  </w:t>
            </w:r>
            <w:r>
              <w:rPr>
                <w:rFonts w:ascii="Arial" w:hAnsi="Arial" w:cs="Arial" w:eastAsia="Arial"/>
                <w:color w:val="1F2430"/>
                <w:sz w:val="20"/>
                <w:szCs w:val="20"/>
                <w:rtl/>
              </w:rPr>
              <w:t>רישום נישואי יוטה הוא הוכחה חלוטה לתוקפם בישראל</w:t>
            </w:r>
          </w:p>
          <w:p>
            <w:pPr>
              <w:bidi/>
              <w:spacing w:before="0" w:after="20" w:line="276" w:lineRule="auto"/>
              <w:ind w:right="400" w:hanging="300"/>
            </w:pPr>
            <w:r>
              <w:rPr>
                <w:rFonts w:ascii="Arial" w:hAnsi="Arial" w:cs="Arial" w:eastAsia="Arial"/>
                <w:b/>
                <w:bCs/>
                <w:color w:val="9A6B00"/>
                <w:sz w:val="20"/>
                <w:szCs w:val="20"/>
                <w:rtl/>
              </w:rPr>
              <w:t xml:space="preserve">(ב)  </w:t>
            </w:r>
            <w:r>
              <w:rPr>
                <w:rFonts w:ascii="Arial" w:hAnsi="Arial" w:cs="Arial" w:eastAsia="Arial"/>
                <w:color w:val="1F2430"/>
                <w:sz w:val="20"/>
                <w:szCs w:val="20"/>
                <w:rtl/>
              </w:rPr>
              <w:t>רישום הנישואין הוא ראיה לכאורה לתוקפם, וכל הטוען אחרת נושא בנטל</w:t>
            </w:r>
          </w:p>
          <w:p>
            <w:pPr>
              <w:bidi/>
              <w:spacing w:before="0" w:after="20" w:line="276" w:lineRule="auto"/>
              <w:ind w:right="400" w:hanging="300"/>
            </w:pPr>
            <w:r>
              <w:rPr>
                <w:rFonts w:ascii="Arial" w:hAnsi="Arial" w:cs="Arial" w:eastAsia="Arial"/>
                <w:b/>
                <w:bCs/>
                <w:color w:val="9A6B00"/>
                <w:sz w:val="20"/>
                <w:szCs w:val="20"/>
                <w:rtl/>
              </w:rPr>
              <w:t xml:space="preserve">(ג)  </w:t>
            </w:r>
            <w:r>
              <w:rPr>
                <w:rFonts w:ascii="Arial" w:hAnsi="Arial" w:cs="Arial" w:eastAsia="Arial"/>
                <w:color w:val="1F2430"/>
                <w:sz w:val="20"/>
                <w:szCs w:val="20"/>
                <w:rtl/>
              </w:rPr>
              <w:t>הרישום אינו מצביע על תוקף הנישואין לפי הדין המהותי ואף אינו ראיה לכאורה לנכונותו, אך בפועל הוא מקנה לזוג זכויות רבות</w:t>
            </w:r>
          </w:p>
          <w:p>
            <w:pPr>
              <w:bidi/>
              <w:spacing w:before="0" w:after="20" w:line="276" w:lineRule="auto"/>
              <w:ind w:right="400" w:hanging="300"/>
            </w:pPr>
            <w:r>
              <w:rPr>
                <w:rFonts w:ascii="Arial" w:hAnsi="Arial" w:cs="Arial" w:eastAsia="Arial"/>
                <w:b/>
                <w:bCs/>
                <w:color w:val="9A6B00"/>
                <w:sz w:val="20"/>
                <w:szCs w:val="20"/>
                <w:rtl/>
              </w:rPr>
              <w:t xml:space="preserve">(ד)  </w:t>
            </w:r>
            <w:r>
              <w:rPr>
                <w:rFonts w:ascii="Arial" w:hAnsi="Arial" w:cs="Arial" w:eastAsia="Arial"/>
                <w:color w:val="1F2430"/>
                <w:sz w:val="20"/>
                <w:szCs w:val="20"/>
                <w:rtl/>
              </w:rPr>
              <w:t>הרישום מחייב את בית הדין הרבני לסדר לבני הזוג גט</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1BC8C"/>
              <w:left w:val="single" w:sz="8" w:space="0" w:color="D1BC8C"/>
              <w:bottom w:val="single" w:sz="8" w:space="0" w:color="D1BC8C"/>
              <w:right w:val="single" w:sz="8" w:space="0" w:color="D1BC8C"/>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9A6B00"/>
              </w:rPr>
              <w:t xml:space="preserve"> 245 </w:t>
            </w:r>
            <w:r>
              <w:rPr>
                <w:rFonts w:ascii="Arial" w:hAnsi="Arial" w:cs="Arial" w:eastAsia="Arial"/>
                <w:sz w:val="20"/>
                <w:szCs w:val="20"/>
                <w:rtl/>
              </w:rPr>
              <w:t xml:space="preserve">  </w:t>
            </w:r>
            <w:r>
              <w:rPr>
                <w:rFonts w:ascii="Arial" w:hAnsi="Arial" w:cs="Arial" w:eastAsia="Arial"/>
                <w:b/>
                <w:bCs/>
                <w:color w:val="111827"/>
                <w:sz w:val="20"/>
                <w:szCs w:val="20"/>
                <w:rtl/>
              </w:rPr>
              <w:t>בני זוג שנישאו בטקס פרטי פנו לבית הדין הרבני האזורי בירושלים וביקשו לאשר את נישואיהם. עורך הנישואין סירב להתחייב שלא לערוך עוד נישואין לזוגות שלא נרשמו. מה נקבע?</w:t>
            </w:r>
          </w:p>
          <w:p>
            <w:pPr>
              <w:bidi/>
              <w:spacing w:before="0" w:after="20" w:line="276" w:lineRule="auto"/>
              <w:ind w:right="400" w:hanging="300"/>
            </w:pPr>
            <w:r>
              <w:rPr>
                <w:rFonts w:ascii="Arial" w:hAnsi="Arial" w:cs="Arial" w:eastAsia="Arial"/>
                <w:b/>
                <w:bCs/>
                <w:color w:val="9A6B00"/>
                <w:sz w:val="20"/>
                <w:szCs w:val="20"/>
                <w:rtl/>
              </w:rPr>
              <w:t xml:space="preserve">(א)  </w:t>
            </w:r>
            <w:r>
              <w:rPr>
                <w:rFonts w:ascii="Arial" w:hAnsi="Arial" w:cs="Arial" w:eastAsia="Arial"/>
                <w:color w:val="1F2430"/>
                <w:sz w:val="20"/>
                <w:szCs w:val="20"/>
                <w:rtl/>
              </w:rPr>
              <w:t>בית הדין הורה לצדדים להסדיר את נישואיהם כדמו״י דרך הרבנות ולרשום אותם ברשימת מעוכבי הנישואין, ובג״ץ (2102/18) דחה את העתירה נגד ההחלטה</w:t>
            </w:r>
          </w:p>
          <w:p>
            <w:pPr>
              <w:bidi/>
              <w:spacing w:before="0" w:after="20" w:line="276" w:lineRule="auto"/>
              <w:ind w:right="400" w:hanging="300"/>
            </w:pPr>
            <w:r>
              <w:rPr>
                <w:rFonts w:ascii="Arial" w:hAnsi="Arial" w:cs="Arial" w:eastAsia="Arial"/>
                <w:b/>
                <w:bCs/>
                <w:color w:val="9A6B00"/>
                <w:sz w:val="20"/>
                <w:szCs w:val="20"/>
                <w:rtl/>
              </w:rPr>
              <w:t xml:space="preserve">(ב)  </w:t>
            </w:r>
            <w:r>
              <w:rPr>
                <w:rFonts w:ascii="Arial" w:hAnsi="Arial" w:cs="Arial" w:eastAsia="Arial"/>
                <w:color w:val="1F2430"/>
                <w:sz w:val="20"/>
                <w:szCs w:val="20"/>
                <w:rtl/>
              </w:rPr>
              <w:t>בית הדין אישר את הנישואין והורה למרשם לרשום אותם כנשואים</w:t>
            </w:r>
          </w:p>
          <w:p>
            <w:pPr>
              <w:bidi/>
              <w:spacing w:before="0" w:after="20" w:line="276" w:lineRule="auto"/>
              <w:ind w:right="400" w:hanging="300"/>
            </w:pPr>
            <w:r>
              <w:rPr>
                <w:rFonts w:ascii="Arial" w:hAnsi="Arial" w:cs="Arial" w:eastAsia="Arial"/>
                <w:b/>
                <w:bCs/>
                <w:color w:val="9A6B00"/>
                <w:sz w:val="20"/>
                <w:szCs w:val="20"/>
                <w:rtl/>
              </w:rPr>
              <w:t xml:space="preserve">(ג)  </w:t>
            </w:r>
            <w:r>
              <w:rPr>
                <w:rFonts w:ascii="Arial" w:hAnsi="Arial" w:cs="Arial" w:eastAsia="Arial"/>
                <w:color w:val="1F2430"/>
                <w:sz w:val="20"/>
                <w:szCs w:val="20"/>
                <w:rtl/>
              </w:rPr>
              <w:t>בג״ץ ביטל את החלטת בית הדין משום שחרג מסמכותו</w:t>
            </w:r>
          </w:p>
          <w:p>
            <w:pPr>
              <w:bidi/>
              <w:spacing w:before="0" w:after="20" w:line="276" w:lineRule="auto"/>
              <w:ind w:right="400" w:hanging="300"/>
            </w:pPr>
            <w:r>
              <w:rPr>
                <w:rFonts w:ascii="Arial" w:hAnsi="Arial" w:cs="Arial" w:eastAsia="Arial"/>
                <w:b/>
                <w:bCs/>
                <w:color w:val="9A6B00"/>
                <w:sz w:val="20"/>
                <w:szCs w:val="20"/>
                <w:rtl/>
              </w:rPr>
              <w:t xml:space="preserve">(ד)  </w:t>
            </w:r>
            <w:r>
              <w:rPr>
                <w:rFonts w:ascii="Arial" w:hAnsi="Arial" w:cs="Arial" w:eastAsia="Arial"/>
                <w:color w:val="1F2430"/>
                <w:sz w:val="20"/>
                <w:szCs w:val="20"/>
                <w:rtl/>
              </w:rPr>
              <w:t>בית הדין הצהיר שהצדדים אינם נשואים כלל ורשאים להינשא כפנויים</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1BC8C"/>
              <w:left w:val="single" w:sz="8" w:space="0" w:color="D1BC8C"/>
              <w:bottom w:val="single" w:sz="8" w:space="0" w:color="D1BC8C"/>
              <w:right w:val="single" w:sz="8" w:space="0" w:color="D1BC8C"/>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9A6B00"/>
              </w:rPr>
              <w:t xml:space="preserve"> 246 </w:t>
            </w:r>
            <w:r>
              <w:rPr>
                <w:rFonts w:ascii="Arial" w:hAnsi="Arial" w:cs="Arial" w:eastAsia="Arial"/>
                <w:sz w:val="20"/>
                <w:szCs w:val="20"/>
                <w:rtl/>
              </w:rPr>
              <w:t xml:space="preserve">  </w:t>
            </w:r>
            <w:r>
              <w:rPr>
                <w:rFonts w:ascii="Arial" w:hAnsi="Arial" w:cs="Arial" w:eastAsia="Arial"/>
                <w:b/>
                <w:bCs/>
                <w:color w:val="111827"/>
                <w:sz w:val="20"/>
                <w:szCs w:val="20"/>
                <w:rtl/>
              </w:rPr>
              <w:t>מה נקבע בפרשת נעמת, שאליה חזר הנשיא ברק בבן ארי?</w:t>
            </w:r>
          </w:p>
          <w:p>
            <w:pPr>
              <w:bidi/>
              <w:spacing w:before="0" w:after="20" w:line="276" w:lineRule="auto"/>
              <w:ind w:right="400" w:hanging="300"/>
            </w:pPr>
            <w:r>
              <w:rPr>
                <w:rFonts w:ascii="Arial" w:hAnsi="Arial" w:cs="Arial" w:eastAsia="Arial"/>
                <w:b/>
                <w:bCs/>
                <w:color w:val="9A6B00"/>
                <w:sz w:val="20"/>
                <w:szCs w:val="20"/>
                <w:rtl/>
              </w:rPr>
              <w:t xml:space="preserve">(א)  </w:t>
            </w:r>
            <w:r>
              <w:rPr>
                <w:rFonts w:ascii="Arial" w:hAnsi="Arial" w:cs="Arial" w:eastAsia="Arial"/>
                <w:color w:val="1F2430"/>
                <w:sz w:val="20"/>
                <w:szCs w:val="20"/>
                <w:rtl/>
              </w:rPr>
              <w:t>בג״ץ סירב לרשום מתגייר רפורמי כיהודי, משום שהרישום ייראה כהכרה של המדינה</w:t>
            </w:r>
          </w:p>
          <w:p>
            <w:pPr>
              <w:bidi/>
              <w:spacing w:before="0" w:after="20" w:line="276" w:lineRule="auto"/>
              <w:ind w:right="400" w:hanging="300"/>
            </w:pPr>
            <w:r>
              <w:rPr>
                <w:rFonts w:ascii="Arial" w:hAnsi="Arial" w:cs="Arial" w:eastAsia="Arial"/>
                <w:b/>
                <w:bCs/>
                <w:color w:val="9A6B00"/>
                <w:sz w:val="20"/>
                <w:szCs w:val="20"/>
                <w:rtl/>
              </w:rPr>
              <w:t xml:space="preserve">(ב)  </w:t>
            </w:r>
            <w:r>
              <w:rPr>
                <w:rFonts w:ascii="Arial" w:hAnsi="Arial" w:cs="Arial" w:eastAsia="Arial"/>
                <w:color w:val="1F2430"/>
                <w:sz w:val="20"/>
                <w:szCs w:val="20"/>
                <w:rtl/>
              </w:rPr>
              <w:t>בג״ץ הורה לרשום את המתגייר כיהודי, בצירוף ציון ”התגייר“</w:t>
            </w:r>
          </w:p>
          <w:p>
            <w:pPr>
              <w:bidi/>
              <w:spacing w:before="0" w:after="20" w:line="276" w:lineRule="auto"/>
              <w:ind w:right="400" w:hanging="300"/>
            </w:pPr>
            <w:r>
              <w:rPr>
                <w:rFonts w:ascii="Arial" w:hAnsi="Arial" w:cs="Arial" w:eastAsia="Arial"/>
                <w:b/>
                <w:bCs/>
                <w:color w:val="9A6B00"/>
                <w:sz w:val="20"/>
                <w:szCs w:val="20"/>
                <w:rtl/>
              </w:rPr>
              <w:t xml:space="preserve">(ג)  </w:t>
            </w:r>
            <w:r>
              <w:rPr>
                <w:rFonts w:ascii="Arial" w:hAnsi="Arial" w:cs="Arial" w:eastAsia="Arial"/>
                <w:color w:val="1F2430"/>
                <w:sz w:val="20"/>
                <w:szCs w:val="20"/>
                <w:rtl/>
              </w:rPr>
              <w:t>בג״ץ הורה לרשום את המתגייר כיהודי, משום שהרישום הוא עניין רישומי ואינו הכרעה בשאלת המעמד הדתי</w:t>
            </w:r>
          </w:p>
          <w:p>
            <w:pPr>
              <w:bidi/>
              <w:spacing w:before="0" w:after="20" w:line="276" w:lineRule="auto"/>
              <w:ind w:right="400" w:hanging="300"/>
            </w:pPr>
            <w:r>
              <w:rPr>
                <w:rFonts w:ascii="Arial" w:hAnsi="Arial" w:cs="Arial" w:eastAsia="Arial"/>
                <w:b/>
                <w:bCs/>
                <w:color w:val="9A6B00"/>
                <w:sz w:val="20"/>
                <w:szCs w:val="20"/>
                <w:rtl/>
              </w:rPr>
              <w:t xml:space="preserve">(ד)  </w:t>
            </w:r>
            <w:r>
              <w:rPr>
                <w:rFonts w:ascii="Arial" w:hAnsi="Arial" w:cs="Arial" w:eastAsia="Arial"/>
                <w:color w:val="1F2430"/>
                <w:sz w:val="20"/>
                <w:szCs w:val="20"/>
                <w:rtl/>
              </w:rPr>
              <w:t>בג״ץ העביר את ההכרעה לבית הדין הרבני</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1BC8C"/>
              <w:left w:val="single" w:sz="8" w:space="0" w:color="D1BC8C"/>
              <w:bottom w:val="single" w:sz="8" w:space="0" w:color="D1BC8C"/>
              <w:right w:val="single" w:sz="8" w:space="0" w:color="D1BC8C"/>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9A6B00"/>
              </w:rPr>
              <w:t xml:space="preserve"> 247 </w:t>
            </w:r>
            <w:r>
              <w:rPr>
                <w:rFonts w:ascii="Arial" w:hAnsi="Arial" w:cs="Arial" w:eastAsia="Arial"/>
                <w:sz w:val="20"/>
                <w:szCs w:val="20"/>
                <w:rtl/>
              </w:rPr>
              <w:t xml:space="preserve">  </w:t>
            </w:r>
            <w:r>
              <w:rPr>
                <w:rFonts w:ascii="Arial" w:hAnsi="Arial" w:cs="Arial" w:eastAsia="Arial"/>
                <w:b/>
                <w:bCs/>
                <w:color w:val="111827"/>
                <w:sz w:val="20"/>
                <w:szCs w:val="20"/>
                <w:rtl/>
              </w:rPr>
              <w:t>כהן וגרושה נישאו בטקס פרטי ונולד להם ילד. בית הדין הרבני כתב שיש ”חששות“ ולא קבע ”נישואין מספק“, ולכן פקיד המרשם סירב לרשום אותם. מה פסק בג״ץ רודניצקי?</w:t>
            </w:r>
          </w:p>
          <w:p>
            <w:pPr>
              <w:bidi/>
              <w:spacing w:before="0" w:after="20" w:line="276" w:lineRule="auto"/>
              <w:ind w:right="400" w:hanging="300"/>
            </w:pPr>
            <w:r>
              <w:rPr>
                <w:rFonts w:ascii="Arial" w:hAnsi="Arial" w:cs="Arial" w:eastAsia="Arial"/>
                <w:b/>
                <w:bCs/>
                <w:color w:val="9A6B00"/>
                <w:sz w:val="20"/>
                <w:szCs w:val="20"/>
                <w:rtl/>
              </w:rPr>
              <w:t xml:space="preserve">(א)  </w:t>
            </w:r>
            <w:r>
              <w:rPr>
                <w:rFonts w:ascii="Arial" w:hAnsi="Arial" w:cs="Arial" w:eastAsia="Arial"/>
                <w:color w:val="1F2430"/>
                <w:sz w:val="20"/>
                <w:szCs w:val="20"/>
                <w:rtl/>
              </w:rPr>
              <w:t>בג״ץ דחה את העתירה, שכן הפקיד אינו רשאי לרשום ללא קביעה ברורה של בית הדין</w:t>
            </w:r>
          </w:p>
          <w:p>
            <w:pPr>
              <w:bidi/>
              <w:spacing w:before="0" w:after="20" w:line="276" w:lineRule="auto"/>
              <w:ind w:right="400" w:hanging="300"/>
            </w:pPr>
            <w:r>
              <w:rPr>
                <w:rFonts w:ascii="Arial" w:hAnsi="Arial" w:cs="Arial" w:eastAsia="Arial"/>
                <w:b/>
                <w:bCs/>
                <w:color w:val="9A6B00"/>
                <w:sz w:val="20"/>
                <w:szCs w:val="20"/>
                <w:rtl/>
              </w:rPr>
              <w:t xml:space="preserve">(ב)  </w:t>
            </w:r>
            <w:r>
              <w:rPr>
                <w:rFonts w:ascii="Arial" w:hAnsi="Arial" w:cs="Arial" w:eastAsia="Arial"/>
                <w:color w:val="1F2430"/>
                <w:sz w:val="20"/>
                <w:szCs w:val="20"/>
                <w:rtl/>
              </w:rPr>
              <w:t>בג״ץ הורה לרשום אותם כרווקים עד שבית הדין יכריע</w:t>
            </w:r>
          </w:p>
          <w:p>
            <w:pPr>
              <w:bidi/>
              <w:spacing w:before="0" w:after="20" w:line="276" w:lineRule="auto"/>
              <w:ind w:right="400" w:hanging="300"/>
            </w:pPr>
            <w:r>
              <w:rPr>
                <w:rFonts w:ascii="Arial" w:hAnsi="Arial" w:cs="Arial" w:eastAsia="Arial"/>
                <w:b/>
                <w:bCs/>
                <w:color w:val="9A6B00"/>
                <w:sz w:val="20"/>
                <w:szCs w:val="20"/>
                <w:rtl/>
              </w:rPr>
              <w:t xml:space="preserve">(ג)  </w:t>
            </w:r>
            <w:r>
              <w:rPr>
                <w:rFonts w:ascii="Arial" w:hAnsi="Arial" w:cs="Arial" w:eastAsia="Arial"/>
                <w:color w:val="1F2430"/>
                <w:sz w:val="20"/>
                <w:szCs w:val="20"/>
                <w:rtl/>
              </w:rPr>
              <w:t>בג״ץ הורה לבית הדין הרבני לכתוב שהם נשואים מספק</w:t>
            </w:r>
          </w:p>
          <w:p>
            <w:pPr>
              <w:bidi/>
              <w:spacing w:before="0" w:after="20" w:line="276" w:lineRule="auto"/>
              <w:ind w:right="400" w:hanging="300"/>
            </w:pPr>
            <w:r>
              <w:rPr>
                <w:rFonts w:ascii="Arial" w:hAnsi="Arial" w:cs="Arial" w:eastAsia="Arial"/>
                <w:b/>
                <w:bCs/>
                <w:color w:val="9A6B00"/>
                <w:sz w:val="20"/>
                <w:szCs w:val="20"/>
                <w:rtl/>
              </w:rPr>
              <w:t xml:space="preserve">(ד)  </w:t>
            </w:r>
            <w:r>
              <w:rPr>
                <w:rFonts w:ascii="Arial" w:hAnsi="Arial" w:cs="Arial" w:eastAsia="Arial"/>
                <w:color w:val="1F2430"/>
                <w:sz w:val="20"/>
                <w:szCs w:val="20"/>
                <w:rtl/>
              </w:rPr>
              <w:t>בג״ץ קבע שמחמת הספק הם אסורים להינשא לאחרים בלי גט פיטורין, והורה לרשום אותם כנשואים</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1BC8C"/>
              <w:left w:val="single" w:sz="8" w:space="0" w:color="D1BC8C"/>
              <w:bottom w:val="single" w:sz="8" w:space="0" w:color="D1BC8C"/>
              <w:right w:val="single" w:sz="8" w:space="0" w:color="D1BC8C"/>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9A6B00"/>
              </w:rPr>
              <w:t xml:space="preserve"> 248 </w:t>
            </w:r>
            <w:r>
              <w:rPr>
                <w:rFonts w:ascii="Arial" w:hAnsi="Arial" w:cs="Arial" w:eastAsia="Arial"/>
                <w:sz w:val="20"/>
                <w:szCs w:val="20"/>
                <w:rtl/>
              </w:rPr>
              <w:t xml:space="preserve">  </w:t>
            </w:r>
            <w:r>
              <w:rPr>
                <w:rFonts w:ascii="Arial" w:hAnsi="Arial" w:cs="Arial" w:eastAsia="Arial"/>
                <w:b/>
                <w:bCs/>
                <w:color w:val="111827"/>
                <w:sz w:val="20"/>
                <w:szCs w:val="20"/>
                <w:rtl/>
              </w:rPr>
              <w:t>כהן שנישא בטקס פרטי לגרושה הגיע ישירות לפקיד המרשם עם תצהירי העדים ותמונות מהחתונה וביקש להירשם כנשוי. הפקיד סירב והוא עתר לבג״ץ. מה נקבע בבג״ץ גורפינקל?</w:t>
            </w:r>
          </w:p>
          <w:p>
            <w:pPr>
              <w:bidi/>
              <w:spacing w:before="0" w:after="20" w:line="276" w:lineRule="auto"/>
              <w:ind w:right="400" w:hanging="300"/>
            </w:pPr>
            <w:r>
              <w:rPr>
                <w:rFonts w:ascii="Arial" w:hAnsi="Arial" w:cs="Arial" w:eastAsia="Arial"/>
                <w:b/>
                <w:bCs/>
                <w:color w:val="9A6B00"/>
                <w:sz w:val="20"/>
                <w:szCs w:val="20"/>
                <w:rtl/>
              </w:rPr>
              <w:t xml:space="preserve">(א)  </w:t>
            </w:r>
            <w:r>
              <w:rPr>
                <w:rFonts w:ascii="Arial" w:hAnsi="Arial" w:cs="Arial" w:eastAsia="Arial"/>
                <w:color w:val="1F2430"/>
                <w:sz w:val="20"/>
                <w:szCs w:val="20"/>
                <w:rtl/>
              </w:rPr>
              <w:t>על הפקיד לרשום אותו לפי הלכת פונק שלזינגר</w:t>
            </w:r>
          </w:p>
          <w:p>
            <w:pPr>
              <w:bidi/>
              <w:spacing w:before="0" w:after="20" w:line="276" w:lineRule="auto"/>
              <w:ind w:right="400" w:hanging="300"/>
            </w:pPr>
            <w:r>
              <w:rPr>
                <w:rFonts w:ascii="Arial" w:hAnsi="Arial" w:cs="Arial" w:eastAsia="Arial"/>
                <w:b/>
                <w:bCs/>
                <w:color w:val="9A6B00"/>
                <w:sz w:val="20"/>
                <w:szCs w:val="20"/>
                <w:rtl/>
              </w:rPr>
              <w:t xml:space="preserve">(ב)  </w:t>
            </w:r>
            <w:r>
              <w:rPr>
                <w:rFonts w:ascii="Arial" w:hAnsi="Arial" w:cs="Arial" w:eastAsia="Arial"/>
                <w:color w:val="1F2430"/>
                <w:sz w:val="20"/>
                <w:szCs w:val="20"/>
                <w:rtl/>
              </w:rPr>
              <w:t>הפקיד צדק כשלא קיבל מסמכים פרטיים; בג״ץ הפנה את העותר לפנות תחילה לבית הדין הרבני, ורק אם יסרב — לחזור לבג״ץ</w:t>
            </w:r>
          </w:p>
          <w:p>
            <w:pPr>
              <w:bidi/>
              <w:spacing w:before="0" w:after="20" w:line="276" w:lineRule="auto"/>
              <w:ind w:right="400" w:hanging="300"/>
            </w:pPr>
            <w:r>
              <w:rPr>
                <w:rFonts w:ascii="Arial" w:hAnsi="Arial" w:cs="Arial" w:eastAsia="Arial"/>
                <w:b/>
                <w:bCs/>
                <w:color w:val="9A6B00"/>
                <w:sz w:val="20"/>
                <w:szCs w:val="20"/>
                <w:rtl/>
              </w:rPr>
              <w:t xml:space="preserve">(ג)  </w:t>
            </w:r>
            <w:r>
              <w:rPr>
                <w:rFonts w:ascii="Arial" w:hAnsi="Arial" w:cs="Arial" w:eastAsia="Arial"/>
                <w:color w:val="1F2430"/>
                <w:sz w:val="20"/>
                <w:szCs w:val="20"/>
                <w:rtl/>
              </w:rPr>
              <w:t>בג״ץ הורה על רישום מיידי, כמו ברודניצקי</w:t>
            </w:r>
          </w:p>
          <w:p>
            <w:pPr>
              <w:bidi/>
              <w:spacing w:before="0" w:after="20" w:line="276" w:lineRule="auto"/>
              <w:ind w:right="400" w:hanging="300"/>
            </w:pPr>
            <w:r>
              <w:rPr>
                <w:rFonts w:ascii="Arial" w:hAnsi="Arial" w:cs="Arial" w:eastAsia="Arial"/>
                <w:b/>
                <w:bCs/>
                <w:color w:val="9A6B00"/>
                <w:sz w:val="20"/>
                <w:szCs w:val="20"/>
                <w:rtl/>
              </w:rPr>
              <w:t xml:space="preserve">(ד)  </w:t>
            </w:r>
            <w:r>
              <w:rPr>
                <w:rFonts w:ascii="Arial" w:hAnsi="Arial" w:cs="Arial" w:eastAsia="Arial"/>
                <w:color w:val="1F2430"/>
                <w:sz w:val="20"/>
                <w:szCs w:val="20"/>
                <w:rtl/>
              </w:rPr>
              <w:t>בג״ץ דחה את העתירה סופית, משום שנישואין פרטיים הם עבירה פלילית</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1BC8C"/>
              <w:left w:val="single" w:sz="8" w:space="0" w:color="D1BC8C"/>
              <w:bottom w:val="single" w:sz="8" w:space="0" w:color="D1BC8C"/>
              <w:right w:val="single" w:sz="8" w:space="0" w:color="D1BC8C"/>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9A6B00"/>
              </w:rPr>
              <w:t xml:space="preserve"> 249 </w:t>
            </w:r>
            <w:r>
              <w:rPr>
                <w:rFonts w:ascii="Arial" w:hAnsi="Arial" w:cs="Arial" w:eastAsia="Arial"/>
                <w:sz w:val="20"/>
                <w:szCs w:val="20"/>
                <w:rtl/>
              </w:rPr>
              <w:t xml:space="preserve">  </w:t>
            </w:r>
            <w:r>
              <w:rPr>
                <w:rFonts w:ascii="Arial" w:hAnsi="Arial" w:cs="Arial" w:eastAsia="Arial"/>
                <w:b/>
                <w:bCs/>
                <w:color w:val="111827"/>
                <w:sz w:val="20"/>
                <w:szCs w:val="20"/>
                <w:rtl/>
              </w:rPr>
              <w:t>קורל, יהודייה, נישאה לסרג'י, קתולי, בטקס יהודי פרטי בישראל. כעת הם מבקשים להירשם כנשואים במרשם האוכלוסין. מה הדין?</w:t>
            </w:r>
          </w:p>
          <w:p>
            <w:pPr>
              <w:bidi/>
              <w:spacing w:before="0" w:after="20" w:line="276" w:lineRule="auto"/>
              <w:ind w:right="400" w:hanging="300"/>
            </w:pPr>
            <w:r>
              <w:rPr>
                <w:rFonts w:ascii="Arial" w:hAnsi="Arial" w:cs="Arial" w:eastAsia="Arial"/>
                <w:b/>
                <w:bCs/>
                <w:color w:val="9A6B00"/>
                <w:sz w:val="20"/>
                <w:szCs w:val="20"/>
                <w:rtl/>
              </w:rPr>
              <w:t xml:space="preserve">(א)  </w:t>
            </w:r>
            <w:r>
              <w:rPr>
                <w:rFonts w:ascii="Arial" w:hAnsi="Arial" w:cs="Arial" w:eastAsia="Arial"/>
                <w:color w:val="1F2430"/>
                <w:sz w:val="20"/>
                <w:szCs w:val="20"/>
                <w:rtl/>
              </w:rPr>
              <w:t>על הפקיד לרשום אותם, שכן אין אי נכונות גלויה לעין</w:t>
            </w:r>
          </w:p>
          <w:p>
            <w:pPr>
              <w:bidi/>
              <w:spacing w:before="0" w:after="20" w:line="276" w:lineRule="auto"/>
              <w:ind w:right="400" w:hanging="300"/>
            </w:pPr>
            <w:r>
              <w:rPr>
                <w:rFonts w:ascii="Arial" w:hAnsi="Arial" w:cs="Arial" w:eastAsia="Arial"/>
                <w:b/>
                <w:bCs/>
                <w:color w:val="9A6B00"/>
                <w:sz w:val="20"/>
                <w:szCs w:val="20"/>
                <w:rtl/>
              </w:rPr>
              <w:t xml:space="preserve">(ב)  </w:t>
            </w:r>
            <w:r>
              <w:rPr>
                <w:rFonts w:ascii="Arial" w:hAnsi="Arial" w:cs="Arial" w:eastAsia="Arial"/>
                <w:color w:val="1F2430"/>
                <w:sz w:val="20"/>
                <w:szCs w:val="20"/>
                <w:rtl/>
              </w:rPr>
              <w:t>יירשמו, משום שמצבם קרוב יותר לנשואים מאשר לרווקים</w:t>
            </w:r>
          </w:p>
          <w:p>
            <w:pPr>
              <w:bidi/>
              <w:spacing w:before="0" w:after="20" w:line="276" w:lineRule="auto"/>
              <w:ind w:right="400" w:hanging="300"/>
            </w:pPr>
            <w:r>
              <w:rPr>
                <w:rFonts w:ascii="Arial" w:hAnsi="Arial" w:cs="Arial" w:eastAsia="Arial"/>
                <w:b/>
                <w:bCs/>
                <w:color w:val="9A6B00"/>
                <w:sz w:val="20"/>
                <w:szCs w:val="20"/>
                <w:rtl/>
              </w:rPr>
              <w:t xml:space="preserve">(ג)  </w:t>
            </w:r>
            <w:r>
              <w:rPr>
                <w:rFonts w:ascii="Arial" w:hAnsi="Arial" w:cs="Arial" w:eastAsia="Arial"/>
                <w:color w:val="1F2430"/>
                <w:sz w:val="20"/>
                <w:szCs w:val="20"/>
                <w:rtl/>
              </w:rPr>
              <w:t>לא יירשמו, שכן מדובר בזוג מעורב שנישא באופן פרטי, וקידושי יהודייה לנוכרי אינם תופסים כלל לפי הדין הדתי</w:t>
            </w:r>
          </w:p>
          <w:p>
            <w:pPr>
              <w:bidi/>
              <w:spacing w:before="0" w:after="20" w:line="276" w:lineRule="auto"/>
              <w:ind w:right="400" w:hanging="300"/>
            </w:pPr>
            <w:r>
              <w:rPr>
                <w:rFonts w:ascii="Arial" w:hAnsi="Arial" w:cs="Arial" w:eastAsia="Arial"/>
                <w:b/>
                <w:bCs/>
                <w:color w:val="9A6B00"/>
                <w:sz w:val="20"/>
                <w:szCs w:val="20"/>
                <w:rtl/>
              </w:rPr>
              <w:t xml:space="preserve">(ד)  </w:t>
            </w:r>
            <w:r>
              <w:rPr>
                <w:rFonts w:ascii="Arial" w:hAnsi="Arial" w:cs="Arial" w:eastAsia="Arial"/>
                <w:color w:val="1F2430"/>
                <w:sz w:val="20"/>
                <w:szCs w:val="20"/>
                <w:rtl/>
              </w:rPr>
              <w:t>יירשמו לאחר שיוכיחו שהם פסולי חיתון</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1BC8C"/>
              <w:left w:val="single" w:sz="8" w:space="0" w:color="D1BC8C"/>
              <w:bottom w:val="single" w:sz="8" w:space="0" w:color="D1BC8C"/>
              <w:right w:val="single" w:sz="8" w:space="0" w:color="D1BC8C"/>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9A6B00"/>
              </w:rPr>
              <w:t xml:space="preserve"> 250 </w:t>
            </w:r>
            <w:r>
              <w:rPr>
                <w:rFonts w:ascii="Arial" w:hAnsi="Arial" w:cs="Arial" w:eastAsia="Arial"/>
                <w:sz w:val="20"/>
                <w:szCs w:val="20"/>
                <w:rtl/>
              </w:rPr>
              <w:t xml:space="preserve">  </w:t>
            </w:r>
            <w:r>
              <w:rPr>
                <w:rFonts w:ascii="Arial" w:hAnsi="Arial" w:cs="Arial" w:eastAsia="Arial"/>
                <w:b/>
                <w:bCs/>
                <w:color w:val="111827"/>
                <w:sz w:val="20"/>
                <w:szCs w:val="20"/>
                <w:rtl/>
              </w:rPr>
              <w:t>מה קובע סעיף 7 לפקודת הנישואין והגירושין (רישום)?</w:t>
            </w:r>
          </w:p>
          <w:p>
            <w:pPr>
              <w:bidi/>
              <w:spacing w:before="0" w:after="20" w:line="276" w:lineRule="auto"/>
              <w:ind w:right="400" w:hanging="300"/>
            </w:pPr>
            <w:r>
              <w:rPr>
                <w:rFonts w:ascii="Arial" w:hAnsi="Arial" w:cs="Arial" w:eastAsia="Arial"/>
                <w:b/>
                <w:bCs/>
                <w:color w:val="9A6B00"/>
                <w:sz w:val="20"/>
                <w:szCs w:val="20"/>
                <w:rtl/>
              </w:rPr>
              <w:t xml:space="preserve">(א)  </w:t>
            </w:r>
            <w:r>
              <w:rPr>
                <w:rFonts w:ascii="Arial" w:hAnsi="Arial" w:cs="Arial" w:eastAsia="Arial"/>
                <w:color w:val="1F2430"/>
                <w:sz w:val="20"/>
                <w:szCs w:val="20"/>
                <w:rtl/>
              </w:rPr>
              <w:t>מי שאינו דואג לרישום הנישואין או הגירושין שלו, או לרישום נישואין או גירושין שסידר לאחר — דינו מאסר שנתיים</w:t>
            </w:r>
          </w:p>
          <w:p>
            <w:pPr>
              <w:bidi/>
              <w:spacing w:before="0" w:after="20" w:line="276" w:lineRule="auto"/>
              <w:ind w:right="400" w:hanging="300"/>
            </w:pPr>
            <w:r>
              <w:rPr>
                <w:rFonts w:ascii="Arial" w:hAnsi="Arial" w:cs="Arial" w:eastAsia="Arial"/>
                <w:b/>
                <w:bCs/>
                <w:color w:val="9A6B00"/>
                <w:sz w:val="20"/>
                <w:szCs w:val="20"/>
                <w:rtl/>
              </w:rPr>
              <w:t xml:space="preserve">(ב)  </w:t>
            </w:r>
            <w:r>
              <w:rPr>
                <w:rFonts w:ascii="Arial" w:hAnsi="Arial" w:cs="Arial" w:eastAsia="Arial"/>
                <w:color w:val="1F2430"/>
                <w:sz w:val="20"/>
                <w:szCs w:val="20"/>
                <w:rtl/>
              </w:rPr>
              <w:t>רק בני זוג שלא רשמו את נישואיהם צפויים לעונש של מאסר חמש שנים</w:t>
            </w:r>
          </w:p>
          <w:p>
            <w:pPr>
              <w:bidi/>
              <w:spacing w:before="0" w:after="20" w:line="276" w:lineRule="auto"/>
              <w:ind w:right="400" w:hanging="300"/>
            </w:pPr>
            <w:r>
              <w:rPr>
                <w:rFonts w:ascii="Arial" w:hAnsi="Arial" w:cs="Arial" w:eastAsia="Arial"/>
                <w:b/>
                <w:bCs/>
                <w:color w:val="9A6B00"/>
                <w:sz w:val="20"/>
                <w:szCs w:val="20"/>
                <w:rtl/>
              </w:rPr>
              <w:t xml:space="preserve">(ג)  </w:t>
            </w:r>
            <w:r>
              <w:rPr>
                <w:rFonts w:ascii="Arial" w:hAnsi="Arial" w:cs="Arial" w:eastAsia="Arial"/>
                <w:color w:val="1F2430"/>
                <w:sz w:val="20"/>
                <w:szCs w:val="20"/>
                <w:rtl/>
              </w:rPr>
              <w:t>רק עורך נישואין שלא רשם נישואין צפוי לקנס</w:t>
            </w:r>
          </w:p>
          <w:p>
            <w:pPr>
              <w:bidi/>
              <w:spacing w:before="0" w:after="20" w:line="276" w:lineRule="auto"/>
              <w:ind w:right="400" w:hanging="300"/>
            </w:pPr>
            <w:r>
              <w:rPr>
                <w:rFonts w:ascii="Arial" w:hAnsi="Arial" w:cs="Arial" w:eastAsia="Arial"/>
                <w:b/>
                <w:bCs/>
                <w:color w:val="9A6B00"/>
                <w:sz w:val="20"/>
                <w:szCs w:val="20"/>
                <w:rtl/>
              </w:rPr>
              <w:t xml:space="preserve">(ד)  </w:t>
            </w:r>
            <w:r>
              <w:rPr>
                <w:rFonts w:ascii="Arial" w:hAnsi="Arial" w:cs="Arial" w:eastAsia="Arial"/>
                <w:color w:val="1F2430"/>
                <w:sz w:val="20"/>
                <w:szCs w:val="20"/>
                <w:rtl/>
              </w:rPr>
              <w:t>מי שאינו דואג לרישום גירושיו בלבד — דינו מאסר שנתיים</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1BC8C"/>
              <w:left w:val="single" w:sz="8" w:space="0" w:color="D1BC8C"/>
              <w:bottom w:val="single" w:sz="8" w:space="0" w:color="D1BC8C"/>
              <w:right w:val="single" w:sz="8" w:space="0" w:color="D1BC8C"/>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9A6B00"/>
              </w:rPr>
              <w:t xml:space="preserve"> 251 </w:t>
            </w:r>
            <w:r>
              <w:rPr>
                <w:rFonts w:ascii="Arial" w:hAnsi="Arial" w:cs="Arial" w:eastAsia="Arial"/>
                <w:sz w:val="20"/>
                <w:szCs w:val="20"/>
                <w:rtl/>
              </w:rPr>
              <w:t xml:space="preserve">  </w:t>
            </w:r>
            <w:r>
              <w:rPr>
                <w:rFonts w:ascii="Arial" w:hAnsi="Arial" w:cs="Arial" w:eastAsia="Arial"/>
                <w:b/>
                <w:bCs/>
                <w:color w:val="111827"/>
                <w:sz w:val="20"/>
                <w:szCs w:val="20"/>
                <w:rtl/>
              </w:rPr>
              <w:t>לפי סעיף 2א לפקודת הנישואין והגירושין (רישום), שנוסף בעקבות פעילות ארגון ”צוהר“, היכן רשאים בני זוג יהודים להירשם לנישואין?</w:t>
            </w:r>
          </w:p>
          <w:p>
            <w:pPr>
              <w:bidi/>
              <w:spacing w:before="0" w:after="20" w:line="276" w:lineRule="auto"/>
              <w:ind w:right="400" w:hanging="300"/>
            </w:pPr>
            <w:r>
              <w:rPr>
                <w:rFonts w:ascii="Arial" w:hAnsi="Arial" w:cs="Arial" w:eastAsia="Arial"/>
                <w:b/>
                <w:bCs/>
                <w:color w:val="9A6B00"/>
                <w:sz w:val="20"/>
                <w:szCs w:val="20"/>
                <w:rtl/>
              </w:rPr>
              <w:t xml:space="preserve">(א)  </w:t>
            </w:r>
            <w:r>
              <w:rPr>
                <w:rFonts w:ascii="Arial" w:hAnsi="Arial" w:cs="Arial" w:eastAsia="Arial"/>
                <w:color w:val="1F2430"/>
                <w:sz w:val="20"/>
                <w:szCs w:val="20"/>
                <w:rtl/>
              </w:rPr>
              <w:t>רק בלשכת הרבנות שבאזור מגוריהם</w:t>
            </w:r>
          </w:p>
          <w:p>
            <w:pPr>
              <w:bidi/>
              <w:spacing w:before="0" w:after="20" w:line="276" w:lineRule="auto"/>
              <w:ind w:right="400" w:hanging="300"/>
            </w:pPr>
            <w:r>
              <w:rPr>
                <w:rFonts w:ascii="Arial" w:hAnsi="Arial" w:cs="Arial" w:eastAsia="Arial"/>
                <w:b/>
                <w:bCs/>
                <w:color w:val="9A6B00"/>
                <w:sz w:val="20"/>
                <w:szCs w:val="20"/>
                <w:rtl/>
              </w:rPr>
              <w:t xml:space="preserve">(ב)  </w:t>
            </w:r>
            <w:r>
              <w:rPr>
                <w:rFonts w:ascii="Arial" w:hAnsi="Arial" w:cs="Arial" w:eastAsia="Arial"/>
                <w:color w:val="1F2430"/>
                <w:sz w:val="20"/>
                <w:szCs w:val="20"/>
                <w:rtl/>
              </w:rPr>
              <w:t>אצל כל רב שמונה כרושם נישואין לפי סעיף 2(6) לחוק הרבנות הראשית לישראל, בלא קשר למקום מגוריהם או למקום עריכת הנישואין</w:t>
            </w:r>
          </w:p>
          <w:p>
            <w:pPr>
              <w:bidi/>
              <w:spacing w:before="0" w:after="20" w:line="276" w:lineRule="auto"/>
              <w:ind w:right="400" w:hanging="300"/>
            </w:pPr>
            <w:r>
              <w:rPr>
                <w:rFonts w:ascii="Arial" w:hAnsi="Arial" w:cs="Arial" w:eastAsia="Arial"/>
                <w:b/>
                <w:bCs/>
                <w:color w:val="9A6B00"/>
                <w:sz w:val="20"/>
                <w:szCs w:val="20"/>
                <w:rtl/>
              </w:rPr>
              <w:t xml:space="preserve">(ג)  </w:t>
            </w:r>
            <w:r>
              <w:rPr>
                <w:rFonts w:ascii="Arial" w:hAnsi="Arial" w:cs="Arial" w:eastAsia="Arial"/>
                <w:color w:val="1F2430"/>
                <w:sz w:val="20"/>
                <w:szCs w:val="20"/>
                <w:rtl/>
              </w:rPr>
              <w:t>אצל כל רב אורתודוקסי, גם אם לא מונה כרושם נישואין</w:t>
            </w:r>
          </w:p>
          <w:p>
            <w:pPr>
              <w:bidi/>
              <w:spacing w:before="0" w:after="20" w:line="276" w:lineRule="auto"/>
              <w:ind w:right="400" w:hanging="300"/>
            </w:pPr>
            <w:r>
              <w:rPr>
                <w:rFonts w:ascii="Arial" w:hAnsi="Arial" w:cs="Arial" w:eastAsia="Arial"/>
                <w:b/>
                <w:bCs/>
                <w:color w:val="9A6B00"/>
                <w:sz w:val="20"/>
                <w:szCs w:val="20"/>
                <w:rtl/>
              </w:rPr>
              <w:t xml:space="preserve">(ד)  </w:t>
            </w:r>
            <w:r>
              <w:rPr>
                <w:rFonts w:ascii="Arial" w:hAnsi="Arial" w:cs="Arial" w:eastAsia="Arial"/>
                <w:color w:val="1F2430"/>
                <w:sz w:val="20"/>
                <w:szCs w:val="20"/>
                <w:rtl/>
              </w:rPr>
              <w:t>רק בארגון ”צוהר“ או בלשכת הרבנות במקום עריכת הנישואין</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1BC8C"/>
              <w:left w:val="single" w:sz="8" w:space="0" w:color="D1BC8C"/>
              <w:bottom w:val="single" w:sz="8" w:space="0" w:color="D1BC8C"/>
              <w:right w:val="single" w:sz="8" w:space="0" w:color="D1BC8C"/>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9A6B00"/>
              </w:rPr>
              <w:t xml:space="preserve"> 252 </w:t>
            </w:r>
            <w:r>
              <w:rPr>
                <w:rFonts w:ascii="Arial" w:hAnsi="Arial" w:cs="Arial" w:eastAsia="Arial"/>
                <w:sz w:val="20"/>
                <w:szCs w:val="20"/>
                <w:rtl/>
              </w:rPr>
              <w:t xml:space="preserve">  </w:t>
            </w:r>
            <w:r>
              <w:rPr>
                <w:rFonts w:ascii="Arial" w:hAnsi="Arial" w:cs="Arial" w:eastAsia="Arial"/>
                <w:b/>
                <w:bCs/>
                <w:color w:val="111827"/>
                <w:sz w:val="20"/>
                <w:szCs w:val="20"/>
                <w:rtl/>
              </w:rPr>
              <w:t>אבי, אזרח ישראלי הנשוי כדמו״י, טס לקפריסין ונישא שם בנישואין אזרחיים לאישה אחרת. בחקירתו טען שהנישואין השניים ממילא בטלים, ושנערכו מחוץ לישראל. מה הדין?</w:t>
            </w:r>
          </w:p>
          <w:p>
            <w:pPr>
              <w:bidi/>
              <w:spacing w:before="0" w:after="20" w:line="276" w:lineRule="auto"/>
              <w:ind w:right="400" w:hanging="300"/>
            </w:pPr>
            <w:r>
              <w:rPr>
                <w:rFonts w:ascii="Arial" w:hAnsi="Arial" w:cs="Arial" w:eastAsia="Arial"/>
                <w:b/>
                <w:bCs/>
                <w:color w:val="9A6B00"/>
                <w:sz w:val="20"/>
                <w:szCs w:val="20"/>
                <w:rtl/>
              </w:rPr>
              <w:t xml:space="preserve">(א)  </w:t>
            </w:r>
            <w:r>
              <w:rPr>
                <w:rFonts w:ascii="Arial" w:hAnsi="Arial" w:cs="Arial" w:eastAsia="Arial"/>
                <w:color w:val="1F2430"/>
                <w:sz w:val="20"/>
                <w:szCs w:val="20"/>
                <w:rtl/>
              </w:rPr>
              <w:t>אבי לא עבר עבירה, משום שהנישואין השניים בטלים</w:t>
            </w:r>
          </w:p>
          <w:p>
            <w:pPr>
              <w:bidi/>
              <w:spacing w:before="0" w:after="20" w:line="276" w:lineRule="auto"/>
              <w:ind w:right="400" w:hanging="300"/>
            </w:pPr>
            <w:r>
              <w:rPr>
                <w:rFonts w:ascii="Arial" w:hAnsi="Arial" w:cs="Arial" w:eastAsia="Arial"/>
                <w:b/>
                <w:bCs/>
                <w:color w:val="9A6B00"/>
                <w:sz w:val="20"/>
                <w:szCs w:val="20"/>
                <w:rtl/>
              </w:rPr>
              <w:t xml:space="preserve">(ב)  </w:t>
            </w:r>
            <w:r>
              <w:rPr>
                <w:rFonts w:ascii="Arial" w:hAnsi="Arial" w:cs="Arial" w:eastAsia="Arial"/>
                <w:color w:val="1F2430"/>
                <w:sz w:val="20"/>
                <w:szCs w:val="20"/>
                <w:rtl/>
              </w:rPr>
              <w:t>אבי לא עבר עבירה, משום שהנישואין נערכו מחוץ לישראל</w:t>
            </w:r>
          </w:p>
          <w:p>
            <w:pPr>
              <w:bidi/>
              <w:spacing w:before="0" w:after="20" w:line="276" w:lineRule="auto"/>
              <w:ind w:right="400" w:hanging="300"/>
            </w:pPr>
            <w:r>
              <w:rPr>
                <w:rFonts w:ascii="Arial" w:hAnsi="Arial" w:cs="Arial" w:eastAsia="Arial"/>
                <w:b/>
                <w:bCs/>
                <w:color w:val="9A6B00"/>
                <w:sz w:val="20"/>
                <w:szCs w:val="20"/>
                <w:rtl/>
              </w:rPr>
              <w:t xml:space="preserve">(ג)  </w:t>
            </w:r>
            <w:r>
              <w:rPr>
                <w:rFonts w:ascii="Arial" w:hAnsi="Arial" w:cs="Arial" w:eastAsia="Arial"/>
                <w:color w:val="1F2430"/>
                <w:sz w:val="20"/>
                <w:szCs w:val="20"/>
                <w:rtl/>
              </w:rPr>
              <w:t>אבי עבר עבירה רק אם יירשם במרשם כנשוי לאישה השנייה</w:t>
            </w:r>
          </w:p>
          <w:p>
            <w:pPr>
              <w:bidi/>
              <w:spacing w:before="0" w:after="20" w:line="276" w:lineRule="auto"/>
              <w:ind w:right="400" w:hanging="300"/>
            </w:pPr>
            <w:r>
              <w:rPr>
                <w:rFonts w:ascii="Arial" w:hAnsi="Arial" w:cs="Arial" w:eastAsia="Arial"/>
                <w:b/>
                <w:bCs/>
                <w:color w:val="9A6B00"/>
                <w:sz w:val="20"/>
                <w:szCs w:val="20"/>
                <w:rtl/>
              </w:rPr>
              <w:t xml:space="preserve">(ד)  </w:t>
            </w:r>
            <w:r>
              <w:rPr>
                <w:rFonts w:ascii="Arial" w:hAnsi="Arial" w:cs="Arial" w:eastAsia="Arial"/>
                <w:color w:val="1F2430"/>
                <w:sz w:val="20"/>
                <w:szCs w:val="20"/>
                <w:rtl/>
              </w:rPr>
              <w:t>אבי עבר עבירה לפי סעיף 176, שכן לפי סעיף 178 אין נפקא מינה אם הנישואין החדשים תקפים או בטלים, או אם נערכו מחוץ לישראל כשהנושא אזרח או תושב ישראל</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23935A"/>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0" w:line="300" w:lineRule="auto"/>
            </w:pPr>
            <w:r>
              <w:rPr>
                <w:rFonts w:ascii="Arial" w:hAnsi="Arial" w:cs="Arial" w:eastAsia="Arial"/>
                <w:b/>
                <w:bCs/>
                <w:color w:val="FFFFFF"/>
                <w:sz w:val="26"/>
                <w:szCs w:val="26"/>
                <w:rtl/>
              </w:rPr>
              <w:t>✔ פתרונות והסברים — פרק 9</w:t>
            </w:r>
          </w:p>
        </w:tc>
      </w:tr>
    </w:tbl>
    <w:p>
      <w:pPr>
        <w:bidi/>
        <w:spacing w:after="0" w:before="0" w:line="80" w:lineRule="exact"/>
      </w:pPr>
      <w:r>
        <w:rPr>
          <w:sz w:val="2"/>
        </w:rPr>
      </w:r>
    </w:p>
    <w:p>
      <w:pPr>
        <w:bidi/>
        <w:spacing w:before="0" w:after="120" w:line="336" w:lineRule="auto"/>
      </w:pPr>
      <w:r>
        <w:rPr>
          <w:rFonts w:ascii="Arial" w:hAnsi="Arial" w:cs="Arial" w:eastAsia="Arial"/>
          <w:b/>
          <w:bCs/>
          <w:color w:val="1D6E45"/>
          <w:sz w:val="20"/>
          <w:szCs w:val="20"/>
          <w:rtl/>
        </w:rPr>
        <w:t xml:space="preserve">מפתח תשובות: </w:t>
      </w:r>
      <w:r>
        <w:rPr>
          <w:rFonts w:ascii="Arial" w:hAnsi="Arial" w:cs="Arial" w:eastAsia="Arial"/>
          <w:b/>
          <w:bCs/>
          <w:color w:val="1F2430"/>
          <w:sz w:val="20"/>
          <w:szCs w:val="20"/>
          <w:rtl/>
        </w:rPr>
        <w:t>225-ב</w:t>
      </w:r>
      <w:r>
        <w:rPr>
          <w:rFonts w:ascii="Arial" w:hAnsi="Arial" w:cs="Arial" w:eastAsia="Arial"/>
          <w:sz w:val="20"/>
          <w:szCs w:val="20"/>
          <w:rtl/>
        </w:rPr>
        <w:t xml:space="preserve">   </w:t>
      </w:r>
      <w:r>
        <w:rPr>
          <w:rFonts w:ascii="Arial" w:hAnsi="Arial" w:cs="Arial" w:eastAsia="Arial"/>
          <w:b/>
          <w:bCs/>
          <w:color w:val="1F2430"/>
          <w:sz w:val="20"/>
          <w:szCs w:val="20"/>
          <w:rtl/>
        </w:rPr>
        <w:t>226-ד</w:t>
      </w:r>
      <w:r>
        <w:rPr>
          <w:rFonts w:ascii="Arial" w:hAnsi="Arial" w:cs="Arial" w:eastAsia="Arial"/>
          <w:sz w:val="20"/>
          <w:szCs w:val="20"/>
          <w:rtl/>
        </w:rPr>
        <w:t xml:space="preserve">   </w:t>
      </w:r>
      <w:r>
        <w:rPr>
          <w:rFonts w:ascii="Arial" w:hAnsi="Arial" w:cs="Arial" w:eastAsia="Arial"/>
          <w:b/>
          <w:bCs/>
          <w:color w:val="1F2430"/>
          <w:sz w:val="20"/>
          <w:szCs w:val="20"/>
          <w:rtl/>
        </w:rPr>
        <w:t>227-א</w:t>
      </w:r>
      <w:r>
        <w:rPr>
          <w:rFonts w:ascii="Arial" w:hAnsi="Arial" w:cs="Arial" w:eastAsia="Arial"/>
          <w:sz w:val="20"/>
          <w:szCs w:val="20"/>
          <w:rtl/>
        </w:rPr>
        <w:t xml:space="preserve">   </w:t>
      </w:r>
      <w:r>
        <w:rPr>
          <w:rFonts w:ascii="Arial" w:hAnsi="Arial" w:cs="Arial" w:eastAsia="Arial"/>
          <w:b/>
          <w:bCs/>
          <w:color w:val="1F2430"/>
          <w:sz w:val="20"/>
          <w:szCs w:val="20"/>
          <w:rtl/>
        </w:rPr>
        <w:t>228-ג</w:t>
      </w:r>
      <w:r>
        <w:rPr>
          <w:rFonts w:ascii="Arial" w:hAnsi="Arial" w:cs="Arial" w:eastAsia="Arial"/>
          <w:sz w:val="20"/>
          <w:szCs w:val="20"/>
          <w:rtl/>
        </w:rPr>
        <w:t xml:space="preserve">   </w:t>
      </w:r>
      <w:r>
        <w:rPr>
          <w:rFonts w:ascii="Arial" w:hAnsi="Arial" w:cs="Arial" w:eastAsia="Arial"/>
          <w:b/>
          <w:bCs/>
          <w:color w:val="1F2430"/>
          <w:sz w:val="20"/>
          <w:szCs w:val="20"/>
          <w:rtl/>
        </w:rPr>
        <w:t>229-ג</w:t>
      </w:r>
      <w:r>
        <w:rPr>
          <w:rFonts w:ascii="Arial" w:hAnsi="Arial" w:cs="Arial" w:eastAsia="Arial"/>
          <w:sz w:val="20"/>
          <w:szCs w:val="20"/>
          <w:rtl/>
        </w:rPr>
        <w:t xml:space="preserve">   </w:t>
      </w:r>
      <w:r>
        <w:rPr>
          <w:rFonts w:ascii="Arial" w:hAnsi="Arial" w:cs="Arial" w:eastAsia="Arial"/>
          <w:b/>
          <w:bCs/>
          <w:color w:val="1F2430"/>
          <w:sz w:val="20"/>
          <w:szCs w:val="20"/>
          <w:rtl/>
        </w:rPr>
        <w:t>230-א</w:t>
      </w:r>
      <w:r>
        <w:rPr>
          <w:rFonts w:ascii="Arial" w:hAnsi="Arial" w:cs="Arial" w:eastAsia="Arial"/>
          <w:sz w:val="20"/>
          <w:szCs w:val="20"/>
          <w:rtl/>
        </w:rPr>
        <w:t xml:space="preserve">   </w:t>
      </w:r>
      <w:r>
        <w:rPr>
          <w:rFonts w:ascii="Arial" w:hAnsi="Arial" w:cs="Arial" w:eastAsia="Arial"/>
          <w:b/>
          <w:bCs/>
          <w:color w:val="1F2430"/>
          <w:sz w:val="20"/>
          <w:szCs w:val="20"/>
          <w:rtl/>
        </w:rPr>
        <w:t>231-ד</w:t>
      </w:r>
      <w:r>
        <w:rPr>
          <w:rFonts w:ascii="Arial" w:hAnsi="Arial" w:cs="Arial" w:eastAsia="Arial"/>
          <w:sz w:val="20"/>
          <w:szCs w:val="20"/>
          <w:rtl/>
        </w:rPr>
        <w:t xml:space="preserve">   </w:t>
      </w:r>
      <w:r>
        <w:rPr>
          <w:rFonts w:ascii="Arial" w:hAnsi="Arial" w:cs="Arial" w:eastAsia="Arial"/>
          <w:b/>
          <w:bCs/>
          <w:color w:val="1F2430"/>
          <w:sz w:val="20"/>
          <w:szCs w:val="20"/>
          <w:rtl/>
        </w:rPr>
        <w:t>232-ב</w:t>
      </w:r>
      <w:r>
        <w:rPr>
          <w:rFonts w:ascii="Arial" w:hAnsi="Arial" w:cs="Arial" w:eastAsia="Arial"/>
          <w:sz w:val="20"/>
          <w:szCs w:val="20"/>
          <w:rtl/>
        </w:rPr>
        <w:t xml:space="preserve">   </w:t>
      </w:r>
      <w:r>
        <w:rPr>
          <w:rFonts w:ascii="Arial" w:hAnsi="Arial" w:cs="Arial" w:eastAsia="Arial"/>
          <w:b/>
          <w:bCs/>
          <w:color w:val="1F2430"/>
          <w:sz w:val="20"/>
          <w:szCs w:val="20"/>
          <w:rtl/>
        </w:rPr>
        <w:t>233-א</w:t>
      </w:r>
      <w:r>
        <w:rPr>
          <w:rFonts w:ascii="Arial" w:hAnsi="Arial" w:cs="Arial" w:eastAsia="Arial"/>
          <w:sz w:val="20"/>
          <w:szCs w:val="20"/>
          <w:rtl/>
        </w:rPr>
        <w:t xml:space="preserve">   </w:t>
      </w:r>
      <w:r>
        <w:rPr>
          <w:rFonts w:ascii="Arial" w:hAnsi="Arial" w:cs="Arial" w:eastAsia="Arial"/>
          <w:b/>
          <w:bCs/>
          <w:color w:val="1F2430"/>
          <w:sz w:val="20"/>
          <w:szCs w:val="20"/>
          <w:rtl/>
        </w:rPr>
        <w:t>234-ב</w:t>
      </w:r>
      <w:r>
        <w:rPr>
          <w:rFonts w:ascii="Arial" w:hAnsi="Arial" w:cs="Arial" w:eastAsia="Arial"/>
          <w:sz w:val="20"/>
          <w:szCs w:val="20"/>
          <w:rtl/>
        </w:rPr>
        <w:t xml:space="preserve">   </w:t>
      </w:r>
      <w:r>
        <w:rPr>
          <w:rFonts w:ascii="Arial" w:hAnsi="Arial" w:cs="Arial" w:eastAsia="Arial"/>
          <w:b/>
          <w:bCs/>
          <w:color w:val="1F2430"/>
          <w:sz w:val="20"/>
          <w:szCs w:val="20"/>
          <w:rtl/>
        </w:rPr>
        <w:t>235-ג</w:t>
      </w:r>
      <w:r>
        <w:rPr>
          <w:rFonts w:ascii="Arial" w:hAnsi="Arial" w:cs="Arial" w:eastAsia="Arial"/>
          <w:sz w:val="20"/>
          <w:szCs w:val="20"/>
          <w:rtl/>
        </w:rPr>
        <w:t xml:space="preserve">   </w:t>
      </w:r>
      <w:r>
        <w:rPr>
          <w:rFonts w:ascii="Arial" w:hAnsi="Arial" w:cs="Arial" w:eastAsia="Arial"/>
          <w:b/>
          <w:bCs/>
          <w:color w:val="1F2430"/>
          <w:sz w:val="20"/>
          <w:szCs w:val="20"/>
          <w:rtl/>
        </w:rPr>
        <w:t>236-ד</w:t>
      </w:r>
      <w:r>
        <w:rPr>
          <w:rFonts w:ascii="Arial" w:hAnsi="Arial" w:cs="Arial" w:eastAsia="Arial"/>
          <w:sz w:val="20"/>
          <w:szCs w:val="20"/>
          <w:rtl/>
        </w:rPr>
        <w:t xml:space="preserve">   </w:t>
      </w:r>
      <w:r>
        <w:rPr>
          <w:rFonts w:ascii="Arial" w:hAnsi="Arial" w:cs="Arial" w:eastAsia="Arial"/>
          <w:b/>
          <w:bCs/>
          <w:color w:val="1F2430"/>
          <w:sz w:val="20"/>
          <w:szCs w:val="20"/>
          <w:rtl/>
        </w:rPr>
        <w:t>237-ד</w:t>
      </w:r>
      <w:r>
        <w:rPr>
          <w:rFonts w:ascii="Arial" w:hAnsi="Arial" w:cs="Arial" w:eastAsia="Arial"/>
          <w:sz w:val="20"/>
          <w:szCs w:val="20"/>
          <w:rtl/>
        </w:rPr>
        <w:t xml:space="preserve">   </w:t>
      </w:r>
      <w:r>
        <w:rPr>
          <w:rFonts w:ascii="Arial" w:hAnsi="Arial" w:cs="Arial" w:eastAsia="Arial"/>
          <w:b/>
          <w:bCs/>
          <w:color w:val="1F2430"/>
          <w:sz w:val="20"/>
          <w:szCs w:val="20"/>
          <w:rtl/>
        </w:rPr>
        <w:t>238-ג</w:t>
      </w:r>
      <w:r>
        <w:rPr>
          <w:rFonts w:ascii="Arial" w:hAnsi="Arial" w:cs="Arial" w:eastAsia="Arial"/>
          <w:sz w:val="20"/>
          <w:szCs w:val="20"/>
          <w:rtl/>
        </w:rPr>
        <w:t xml:space="preserve">   </w:t>
      </w:r>
      <w:r>
        <w:rPr>
          <w:rFonts w:ascii="Arial" w:hAnsi="Arial" w:cs="Arial" w:eastAsia="Arial"/>
          <w:b/>
          <w:bCs/>
          <w:color w:val="1F2430"/>
          <w:sz w:val="20"/>
          <w:szCs w:val="20"/>
          <w:rtl/>
        </w:rPr>
        <w:t>239-ב</w:t>
      </w:r>
      <w:r>
        <w:rPr>
          <w:rFonts w:ascii="Arial" w:hAnsi="Arial" w:cs="Arial" w:eastAsia="Arial"/>
          <w:sz w:val="20"/>
          <w:szCs w:val="20"/>
          <w:rtl/>
        </w:rPr>
        <w:t xml:space="preserve">   </w:t>
      </w:r>
      <w:r>
        <w:rPr>
          <w:rFonts w:ascii="Arial" w:hAnsi="Arial" w:cs="Arial" w:eastAsia="Arial"/>
          <w:b/>
          <w:bCs/>
          <w:color w:val="1F2430"/>
          <w:sz w:val="20"/>
          <w:szCs w:val="20"/>
          <w:rtl/>
        </w:rPr>
        <w:t>240-א</w:t>
      </w:r>
      <w:r>
        <w:rPr>
          <w:rFonts w:ascii="Arial" w:hAnsi="Arial" w:cs="Arial" w:eastAsia="Arial"/>
          <w:sz w:val="20"/>
          <w:szCs w:val="20"/>
          <w:rtl/>
        </w:rPr>
        <w:t xml:space="preserve">   </w:t>
      </w:r>
      <w:r>
        <w:rPr>
          <w:rFonts w:ascii="Arial" w:hAnsi="Arial" w:cs="Arial" w:eastAsia="Arial"/>
          <w:b/>
          <w:bCs/>
          <w:color w:val="1F2430"/>
          <w:sz w:val="20"/>
          <w:szCs w:val="20"/>
          <w:rtl/>
        </w:rPr>
        <w:t>241-ב</w:t>
      </w:r>
      <w:r>
        <w:rPr>
          <w:rFonts w:ascii="Arial" w:hAnsi="Arial" w:cs="Arial" w:eastAsia="Arial"/>
          <w:sz w:val="20"/>
          <w:szCs w:val="20"/>
          <w:rtl/>
        </w:rPr>
        <w:t xml:space="preserve">   </w:t>
      </w:r>
      <w:r>
        <w:rPr>
          <w:rFonts w:ascii="Arial" w:hAnsi="Arial" w:cs="Arial" w:eastAsia="Arial"/>
          <w:b/>
          <w:bCs/>
          <w:color w:val="1F2430"/>
          <w:sz w:val="20"/>
          <w:szCs w:val="20"/>
          <w:rtl/>
        </w:rPr>
        <w:t>242-ד</w:t>
      </w:r>
      <w:r>
        <w:rPr>
          <w:rFonts w:ascii="Arial" w:hAnsi="Arial" w:cs="Arial" w:eastAsia="Arial"/>
          <w:sz w:val="20"/>
          <w:szCs w:val="20"/>
          <w:rtl/>
        </w:rPr>
        <w:t xml:space="preserve">   </w:t>
      </w:r>
      <w:r>
        <w:rPr>
          <w:rFonts w:ascii="Arial" w:hAnsi="Arial" w:cs="Arial" w:eastAsia="Arial"/>
          <w:b/>
          <w:bCs/>
          <w:color w:val="1F2430"/>
          <w:sz w:val="20"/>
          <w:szCs w:val="20"/>
          <w:rtl/>
        </w:rPr>
        <w:t>243-א</w:t>
      </w:r>
      <w:r>
        <w:rPr>
          <w:rFonts w:ascii="Arial" w:hAnsi="Arial" w:cs="Arial" w:eastAsia="Arial"/>
          <w:sz w:val="20"/>
          <w:szCs w:val="20"/>
          <w:rtl/>
        </w:rPr>
        <w:t xml:space="preserve">   </w:t>
      </w:r>
      <w:r>
        <w:rPr>
          <w:rFonts w:ascii="Arial" w:hAnsi="Arial" w:cs="Arial" w:eastAsia="Arial"/>
          <w:b/>
          <w:bCs/>
          <w:color w:val="1F2430"/>
          <w:sz w:val="20"/>
          <w:szCs w:val="20"/>
          <w:rtl/>
        </w:rPr>
        <w:t>244-ג</w:t>
      </w:r>
      <w:r>
        <w:rPr>
          <w:rFonts w:ascii="Arial" w:hAnsi="Arial" w:cs="Arial" w:eastAsia="Arial"/>
          <w:sz w:val="20"/>
          <w:szCs w:val="20"/>
          <w:rtl/>
        </w:rPr>
        <w:t xml:space="preserve">   </w:t>
      </w:r>
      <w:r>
        <w:rPr>
          <w:rFonts w:ascii="Arial" w:hAnsi="Arial" w:cs="Arial" w:eastAsia="Arial"/>
          <w:b/>
          <w:bCs/>
          <w:color w:val="1F2430"/>
          <w:sz w:val="20"/>
          <w:szCs w:val="20"/>
          <w:rtl/>
        </w:rPr>
        <w:t>245-א</w:t>
      </w:r>
      <w:r>
        <w:rPr>
          <w:rFonts w:ascii="Arial" w:hAnsi="Arial" w:cs="Arial" w:eastAsia="Arial"/>
          <w:sz w:val="20"/>
          <w:szCs w:val="20"/>
          <w:rtl/>
        </w:rPr>
        <w:t xml:space="preserve">   </w:t>
      </w:r>
      <w:r>
        <w:rPr>
          <w:rFonts w:ascii="Arial" w:hAnsi="Arial" w:cs="Arial" w:eastAsia="Arial"/>
          <w:b/>
          <w:bCs/>
          <w:color w:val="1F2430"/>
          <w:sz w:val="20"/>
          <w:szCs w:val="20"/>
          <w:rtl/>
        </w:rPr>
        <w:t>246-ג</w:t>
      </w:r>
      <w:r>
        <w:rPr>
          <w:rFonts w:ascii="Arial" w:hAnsi="Arial" w:cs="Arial" w:eastAsia="Arial"/>
          <w:sz w:val="20"/>
          <w:szCs w:val="20"/>
          <w:rtl/>
        </w:rPr>
        <w:t xml:space="preserve">   </w:t>
      </w:r>
      <w:r>
        <w:rPr>
          <w:rFonts w:ascii="Arial" w:hAnsi="Arial" w:cs="Arial" w:eastAsia="Arial"/>
          <w:b/>
          <w:bCs/>
          <w:color w:val="1F2430"/>
          <w:sz w:val="20"/>
          <w:szCs w:val="20"/>
          <w:rtl/>
        </w:rPr>
        <w:t>247-ד</w:t>
      </w:r>
      <w:r>
        <w:rPr>
          <w:rFonts w:ascii="Arial" w:hAnsi="Arial" w:cs="Arial" w:eastAsia="Arial"/>
          <w:sz w:val="20"/>
          <w:szCs w:val="20"/>
          <w:rtl/>
        </w:rPr>
        <w:t xml:space="preserve">   </w:t>
      </w:r>
      <w:r>
        <w:rPr>
          <w:rFonts w:ascii="Arial" w:hAnsi="Arial" w:cs="Arial" w:eastAsia="Arial"/>
          <w:b/>
          <w:bCs/>
          <w:color w:val="1F2430"/>
          <w:sz w:val="20"/>
          <w:szCs w:val="20"/>
          <w:rtl/>
        </w:rPr>
        <w:t>248-ב</w:t>
      </w:r>
      <w:r>
        <w:rPr>
          <w:rFonts w:ascii="Arial" w:hAnsi="Arial" w:cs="Arial" w:eastAsia="Arial"/>
          <w:sz w:val="20"/>
          <w:szCs w:val="20"/>
          <w:rtl/>
        </w:rPr>
        <w:t xml:space="preserve">   </w:t>
      </w:r>
      <w:r>
        <w:rPr>
          <w:rFonts w:ascii="Arial" w:hAnsi="Arial" w:cs="Arial" w:eastAsia="Arial"/>
          <w:b/>
          <w:bCs/>
          <w:color w:val="1F2430"/>
          <w:sz w:val="20"/>
          <w:szCs w:val="20"/>
          <w:rtl/>
        </w:rPr>
        <w:t>249-ג</w:t>
      </w:r>
      <w:r>
        <w:rPr>
          <w:rFonts w:ascii="Arial" w:hAnsi="Arial" w:cs="Arial" w:eastAsia="Arial"/>
          <w:sz w:val="20"/>
          <w:szCs w:val="20"/>
          <w:rtl/>
        </w:rPr>
        <w:t xml:space="preserve">   </w:t>
      </w:r>
      <w:r>
        <w:rPr>
          <w:rFonts w:ascii="Arial" w:hAnsi="Arial" w:cs="Arial" w:eastAsia="Arial"/>
          <w:b/>
          <w:bCs/>
          <w:color w:val="1F2430"/>
          <w:sz w:val="20"/>
          <w:szCs w:val="20"/>
          <w:rtl/>
        </w:rPr>
        <w:t>250-א</w:t>
      </w:r>
      <w:r>
        <w:rPr>
          <w:rFonts w:ascii="Arial" w:hAnsi="Arial" w:cs="Arial" w:eastAsia="Arial"/>
          <w:sz w:val="20"/>
          <w:szCs w:val="20"/>
          <w:rtl/>
        </w:rPr>
        <w:t xml:space="preserve">   </w:t>
      </w:r>
      <w:r>
        <w:rPr>
          <w:rFonts w:ascii="Arial" w:hAnsi="Arial" w:cs="Arial" w:eastAsia="Arial"/>
          <w:b/>
          <w:bCs/>
          <w:color w:val="1F2430"/>
          <w:sz w:val="20"/>
          <w:szCs w:val="20"/>
          <w:rtl/>
        </w:rPr>
        <w:t>251-ב</w:t>
      </w:r>
      <w:r>
        <w:rPr>
          <w:rFonts w:ascii="Arial" w:hAnsi="Arial" w:cs="Arial" w:eastAsia="Arial"/>
          <w:sz w:val="20"/>
          <w:szCs w:val="20"/>
          <w:rtl/>
        </w:rPr>
        <w:t xml:space="preserve">   </w:t>
      </w:r>
      <w:r>
        <w:rPr>
          <w:rFonts w:ascii="Arial" w:hAnsi="Arial" w:cs="Arial" w:eastAsia="Arial"/>
          <w:b/>
          <w:bCs/>
          <w:color w:val="1F2430"/>
          <w:sz w:val="20"/>
          <w:szCs w:val="20"/>
          <w:rtl/>
        </w:rPr>
        <w:t>252-ד</w:t>
      </w:r>
      <w:r>
        <w:rPr>
          <w:rFonts w:ascii="Arial" w:hAnsi="Arial" w:cs="Arial" w:eastAsia="Arial"/>
          <w:sz w:val="20"/>
          <w:szCs w:val="20"/>
          <w:rtl/>
        </w:rPr>
        <w:t xml:space="preserve">   </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225 — התשובה הנכונה: ב</w:t>
            </w:r>
          </w:p>
          <w:p>
            <w:pPr>
              <w:bidi/>
              <w:spacing w:before="0" w:after="0" w:line="288" w:lineRule="auto"/>
              <w:jc w:val="both"/>
            </w:pPr>
            <w:r>
              <w:rPr>
                <w:rFonts w:ascii="Arial" w:hAnsi="Arial" w:cs="Arial" w:eastAsia="Arial"/>
                <w:color w:val="1F2430"/>
                <w:sz w:val="19"/>
                <w:szCs w:val="19"/>
                <w:rtl/>
              </w:rPr>
              <w:t>דעת הרוב (השופט זוסמן) קבעה שהשאלה מנהלית — ”לא בתוקף הנישואין אלא בצידוק סירוב הפקיד“. פקיד הרישום הוא מאסף סטטיסטי ואינו שופט, ולכן עליו לרשום לפי תעודה ציבורית תקינה. תשובה 1 היא עמדת המיעוט של השופט זילברג, שלא התקבלה.</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226 — התשובה הנכונה: ד</w:t>
            </w:r>
          </w:p>
          <w:p>
            <w:pPr>
              <w:bidi/>
              <w:spacing w:before="0" w:after="0" w:line="288" w:lineRule="auto"/>
              <w:jc w:val="both"/>
            </w:pPr>
            <w:r>
              <w:rPr>
                <w:rFonts w:ascii="Arial" w:hAnsi="Arial" w:cs="Arial" w:eastAsia="Arial"/>
                <w:color w:val="1F2430"/>
                <w:sz w:val="19"/>
                <w:szCs w:val="19"/>
                <w:rtl/>
              </w:rPr>
              <w:t>השופט זילברג הסכים עם עמדת הפקיד והיה דוחה את העתירה. השופט זוסמן כתב את דעת הרוב. ברק ורובינשטיין הם שופטי הרוב והמיעוט בבן ארי, שניתן עשרות שנים מאוחר יותר.</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227 — התשובה הנכונה: א</w:t>
            </w:r>
          </w:p>
          <w:p>
            <w:pPr>
              <w:bidi/>
              <w:spacing w:before="0" w:after="0" w:line="288" w:lineRule="auto"/>
              <w:jc w:val="both"/>
            </w:pPr>
            <w:r>
              <w:rPr>
                <w:rFonts w:ascii="Arial" w:hAnsi="Arial" w:cs="Arial" w:eastAsia="Arial"/>
                <w:color w:val="1F2430"/>
                <w:sz w:val="19"/>
                <w:szCs w:val="19"/>
                <w:rtl/>
              </w:rPr>
              <w:t>החריג היחיד לחובת הרישום (מלבד זיוף) הוא ”אי נכונות גלויה לעין“ — טעות עובדתית בולטת, כמו בדוגמה של זוסמן. זוג מאותו מין אינו נכנס לחריג (בן ארי — הפקיד ניסה לטעון זאת ונדחה), נישואי זום נרשמים (בריל) וזוג מעורב נרשם (פונק שלזינגר עצמו).</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228 — התשובה הנכונה: ג</w:t>
            </w:r>
          </w:p>
          <w:p>
            <w:pPr>
              <w:bidi/>
              <w:spacing w:before="0" w:after="0" w:line="288" w:lineRule="auto"/>
              <w:jc w:val="both"/>
            </w:pPr>
            <w:r>
              <w:rPr>
                <w:rFonts w:ascii="Arial" w:hAnsi="Arial" w:cs="Arial" w:eastAsia="Arial"/>
                <w:color w:val="1F2430"/>
                <w:sz w:val="19"/>
                <w:szCs w:val="19"/>
                <w:rtl/>
              </w:rPr>
              <w:t>סעיף 3 קובע שהרישום הוא ראיה לכאורה רק לפרטים שבפסקאות (1)–(4) ו-(9)–(13) לסעיף 2(א). פסקאות (5)–(8) — לאום, דת, מצב אישי ושם בן הזוג — הוצאו, ולגביהן הרישום סטטיסטי בלבד. לכן תשובה 4 שגויה, ותשובות 1–2 מתארות דווקא פרטים שהם ראיה לכאורה.</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229 — התשובה הנכונה: ג</w:t>
            </w:r>
          </w:p>
          <w:p>
            <w:pPr>
              <w:bidi/>
              <w:spacing w:before="0" w:after="0" w:line="288" w:lineRule="auto"/>
              <w:jc w:val="both"/>
            </w:pPr>
            <w:r>
              <w:rPr>
                <w:rFonts w:ascii="Arial" w:hAnsi="Arial" w:cs="Arial" w:eastAsia="Arial"/>
                <w:color w:val="1F2430"/>
                <w:sz w:val="19"/>
                <w:szCs w:val="19"/>
                <w:rtl/>
              </w:rPr>
              <w:t>הדת אינה נכללת בפסקאות שסעיף 3 מעניק להן מעמד של ראיה לכאורה, ולכן מי שטוען שהוא יהודי צריך להוכיח זאת, ולא די לו להצביע על הרישום. זו בדיוק התכלית שהוסברה בשיעור: המדינה מנהלת מרשם בלי שהרישום יחייב את הרבנות. תשובה 1 נכונה רק לגבי פרטים כמו גיל ומין.</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230 — התשובה הנכונה: א</w:t>
            </w:r>
          </w:p>
          <w:p>
            <w:pPr>
              <w:bidi/>
              <w:spacing w:before="0" w:after="0" w:line="288" w:lineRule="auto"/>
              <w:jc w:val="both"/>
            </w:pPr>
            <w:r>
              <w:rPr>
                <w:rFonts w:ascii="Arial" w:hAnsi="Arial" w:cs="Arial" w:eastAsia="Arial"/>
                <w:color w:val="1F2430"/>
                <w:sz w:val="19"/>
                <w:szCs w:val="19"/>
                <w:rtl/>
              </w:rPr>
              <w:t>סעיף 17 חל על שינוי שלא נעשה דרך רשות או ערכאה בישראל — והדוגמה הנפוצה היא נישואין אזרחיים בחו״ל — ומחייב את התושב עצמו להודיע תוך 30 יום. סעיף 15 (14 יום) מחייב את הרשות שערכה פעולה בישראל, כגון נישואין שנרשמו לפי פקודת הנישואין והגירושין (רישום), ואינו חל על רשות זרה.</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231 — התשובה הנכונה: ד</w:t>
            </w:r>
          </w:p>
          <w:p>
            <w:pPr>
              <w:bidi/>
              <w:spacing w:before="0" w:after="0" w:line="288" w:lineRule="auto"/>
              <w:jc w:val="both"/>
            </w:pPr>
            <w:r>
              <w:rPr>
                <w:rFonts w:ascii="Arial" w:hAnsi="Arial" w:cs="Arial" w:eastAsia="Arial"/>
                <w:color w:val="1F2430"/>
                <w:sz w:val="19"/>
                <w:szCs w:val="19"/>
                <w:rtl/>
              </w:rPr>
              <w:t>סעיף 176 אוסר על נשוי ”לשאת“ אישה אחרת, כלומר לבצע אקט נישואין נוסף. הסעיף אינו אוסר על נשוי לחיות עם אחרת כידועה בציבור, וכך נאמר במפורש בשיעור ובשאלות החידוד. סעיף 7 לפקודה עוסק באי-רישום נישואין או גירושין, ואין כאן נישואין שלא נרשמו.</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232 — התשובה הנכונה: ב</w:t>
            </w:r>
          </w:p>
          <w:p>
            <w:pPr>
              <w:bidi/>
              <w:spacing w:before="0" w:after="0" w:line="288" w:lineRule="auto"/>
              <w:jc w:val="both"/>
            </w:pPr>
            <w:r>
              <w:rPr>
                <w:rFonts w:ascii="Arial" w:hAnsi="Arial" w:cs="Arial" w:eastAsia="Arial"/>
                <w:color w:val="1F2430"/>
                <w:sz w:val="19"/>
                <w:szCs w:val="19"/>
                <w:rtl/>
              </w:rPr>
              <w:t>סעיף 16 מטיל את החובה על הערכאה עצמה — בית משפט או בית דין דתי — ומפרט גם צו אימוץ, תעודת גירושין והצהרת מוות. ההיגיון: ערכאה שעוסקת בסטטוס לא סומכת על הצדדים שיעדכנו את המרשם. תשובה 3 מערבבת עם סעיף 17, שבו האדם עצמו מודיע תוך 30 יום.</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233 — התשובה הנכונה: א</w:t>
            </w:r>
          </w:p>
          <w:p>
            <w:pPr>
              <w:bidi/>
              <w:spacing w:before="0" w:after="0" w:line="288" w:lineRule="auto"/>
              <w:jc w:val="both"/>
            </w:pPr>
            <w:r>
              <w:rPr>
                <w:rFonts w:ascii="Arial" w:hAnsi="Arial" w:cs="Arial" w:eastAsia="Arial"/>
                <w:color w:val="1F2430"/>
                <w:sz w:val="19"/>
                <w:szCs w:val="19"/>
                <w:rtl/>
              </w:rPr>
              <w:t>סעיף 19ג(א) מאפשר שינוי רק על פי מסמך לפי סעיפים 15 או 16, או הודעה לפי סעיף 17 יחד עם תעודה ציבורית המעידה על השינוי. האפשרות להסתפק בהודעה בלבד קיימת ברישום ראשון (19ב), לא בשינוי. פונק שלזינגר אינו עוזר כאן, כי הוא מניח קיומה של תעודה ציבורית, וגם תצהירי עדים הם מסמכים פרטיים (ראו גורפינקל).</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234 — התשובה הנכונה: ב</w:t>
            </w:r>
          </w:p>
          <w:p>
            <w:pPr>
              <w:bidi/>
              <w:spacing w:before="0" w:after="0" w:line="288" w:lineRule="auto"/>
              <w:jc w:val="both"/>
            </w:pPr>
            <w:r>
              <w:rPr>
                <w:rFonts w:ascii="Arial" w:hAnsi="Arial" w:cs="Arial" w:eastAsia="Arial"/>
                <w:color w:val="1F2430"/>
                <w:sz w:val="19"/>
                <w:szCs w:val="19"/>
                <w:rtl/>
              </w:rPr>
              <w:t>סעיף 19ב(א) קובע שרישום ראשון ייעשה על פי תעודה ציבורית, ”ובאין תעודה כזאת – על פי הודעה“. כך הפקידים מוכנים לקבל הצהרה מעולה חדש. זה לא מטעה את הציבור משום שהרישום (למשל של דת) הוא סטטיסטי, ולרבנות שמורה הזכות לדרוש הוכחה.</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235 — התשובה הנכונה: ג</w:t>
            </w:r>
          </w:p>
          <w:p>
            <w:pPr>
              <w:bidi/>
              <w:spacing w:before="0" w:after="0" w:line="288" w:lineRule="auto"/>
              <w:jc w:val="both"/>
            </w:pPr>
            <w:r>
              <w:rPr>
                <w:rFonts w:ascii="Arial" w:hAnsi="Arial" w:cs="Arial" w:eastAsia="Arial"/>
                <w:color w:val="1F2430"/>
                <w:sz w:val="19"/>
                <w:szCs w:val="19"/>
                <w:rtl/>
              </w:rPr>
              <w:t>סעיף 179 קובע את ההגנה בתנאים מצטברים: דין תורה חל על הנישואין החדשים, ניתן היתר נישואין בפסק דין סופי של בית דין רבני, ופסק הדין אושר בידי נשיא בית הדין הרבני הגדול. היתר של בית הדין האזורי בלבד אינו מספיק. נישואין בחו״ל אינם מועילים, שכן לפי סעיף 178(3) אין נפקא מינה אם נערכו מחוץ לישראל כשהנושא אזרח או תושב.</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236 — התשובה הנכונה: ד</w:t>
            </w:r>
          </w:p>
          <w:p>
            <w:pPr>
              <w:bidi/>
              <w:spacing w:before="0" w:after="0" w:line="288" w:lineRule="auto"/>
              <w:jc w:val="both"/>
            </w:pPr>
            <w:r>
              <w:rPr>
                <w:rFonts w:ascii="Arial" w:hAnsi="Arial" w:cs="Arial" w:eastAsia="Arial"/>
                <w:color w:val="1F2430"/>
                <w:sz w:val="19"/>
                <w:szCs w:val="19"/>
                <w:rtl/>
              </w:rPr>
              <w:t>זוסמן פירש את סעיף 2 כחל רק על נישואין שנערכים בישראל, ולכן נישואין שנערכו בחו״ל אינם כפופים לו והפקיד חייב לרשום. זו אחת הסיבות שנישואין אזרחיים בחו״ל יצרו לאורך השנים מסלול רישום מוכר. הסעיף עוסק בנישואין וגם בגירושין, ולא בוטל.</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237 — התשובה הנכונה: ד</w:t>
            </w:r>
          </w:p>
          <w:p>
            <w:pPr>
              <w:bidi/>
              <w:spacing w:before="0" w:after="0" w:line="288" w:lineRule="auto"/>
              <w:jc w:val="both"/>
            </w:pPr>
            <w:r>
              <w:rPr>
                <w:rFonts w:ascii="Arial" w:hAnsi="Arial" w:cs="Arial" w:eastAsia="Arial"/>
                <w:color w:val="1F2430"/>
                <w:sz w:val="19"/>
                <w:szCs w:val="19"/>
                <w:rtl/>
              </w:rPr>
              <w:t>בן ארי נדון בהרכב של שבעה שופטים והוכרע ברוב של 6 נגד 1. ברק כתב את דעת הרוב, שלפיה הלכת פונק שלזינגר חלה גם על זוגות מאותו מין, והשופט רובינשטיין היה במיעוט. הרכב של חמישה שופטים היה בפונק שלזינגר.</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238 — התשובה הנכונה: ג</w:t>
            </w:r>
          </w:p>
          <w:p>
            <w:pPr>
              <w:bidi/>
              <w:spacing w:before="0" w:after="0" w:line="288" w:lineRule="auto"/>
              <w:jc w:val="both"/>
            </w:pPr>
            <w:r>
              <w:rPr>
                <w:rFonts w:ascii="Arial" w:hAnsi="Arial" w:cs="Arial" w:eastAsia="Arial"/>
                <w:color w:val="1F2430"/>
                <w:sz w:val="19"/>
                <w:szCs w:val="19"/>
                <w:rtl/>
              </w:rPr>
              <w:t>תשובה 3 היא תשובתו של ברק (דעת הרוב) לטענת המדינה שהרשויות והציבור מסתמכים על הרישום. רובינשטיין טען דווקא את ההפך: הציבור אינו מבחין בין רישום להכרה. כמו כן טען שזוג מאותו מין נכנס לחריג של אי נכונות גלויה לעין, ושמדובר ב”דגל“ ולא בזכויות כלכליות.</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239 — התשובה הנכונה: ב</w:t>
            </w:r>
          </w:p>
          <w:p>
            <w:pPr>
              <w:bidi/>
              <w:spacing w:before="0" w:after="0" w:line="288" w:lineRule="auto"/>
              <w:jc w:val="both"/>
            </w:pPr>
            <w:r>
              <w:rPr>
                <w:rFonts w:ascii="Arial" w:hAnsi="Arial" w:cs="Arial" w:eastAsia="Arial"/>
                <w:color w:val="1F2430"/>
                <w:sz w:val="19"/>
                <w:szCs w:val="19"/>
                <w:rtl/>
              </w:rPr>
              <w:t>לפי ברק, שר הפנים הוא הזרוע המבצעת; ההכרעה בשאלות עקרוניות של נישואין ומעמד אישי שמורה לכנסת. כל עוד הכנסת לא אמרה את דברה, ההכרעות לא ייעשו במסגרת המרשם. תשובה 3 מתארת את מה שנקבע בגורפינקל (מיצוי הליכים), ולא את טיעון ההסדר הראשוני.</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240 — התשובה הנכונה: א</w:t>
            </w:r>
          </w:p>
          <w:p>
            <w:pPr>
              <w:bidi/>
              <w:spacing w:before="0" w:after="0" w:line="288" w:lineRule="auto"/>
              <w:jc w:val="both"/>
            </w:pPr>
            <w:r>
              <w:rPr>
                <w:rFonts w:ascii="Arial" w:hAnsi="Arial" w:cs="Arial" w:eastAsia="Arial"/>
                <w:color w:val="1F2430"/>
                <w:sz w:val="19"/>
                <w:szCs w:val="19"/>
                <w:rtl/>
              </w:rPr>
              <w:t>כך נקבע בתמ״ש 11264-09-12: ”בהשתהותו של בית הדין לפתוח התיק ולקבל אגרה הפקיע בית הדין את סמכותו“, ובפרשנות תכליתית — אצל זוג מאותו מין אין ספק נישואין דתיים שיש לברר. תשובה 2 שגויה, כי שינוי סטטוס אינו נעשה בהצהרה פרטית; תשובה 3 שגויה, כי קנדה אינה מגרשת את מי שאינם תושביה.</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241 — התשובה הנכונה: ב</w:t>
            </w:r>
          </w:p>
          <w:p>
            <w:pPr>
              <w:bidi/>
              <w:spacing w:before="0" w:after="0" w:line="288" w:lineRule="auto"/>
              <w:jc w:val="both"/>
            </w:pPr>
            <w:r>
              <w:rPr>
                <w:rFonts w:ascii="Arial" w:hAnsi="Arial" w:cs="Arial" w:eastAsia="Arial"/>
                <w:color w:val="1F2430"/>
                <w:sz w:val="19"/>
                <w:szCs w:val="19"/>
                <w:rtl/>
              </w:rPr>
              <w:t>זה הנימוק שהובא בשיעור: מבחינה מהותית הנישואין אינם תופסים, אך הרישום כנשואים מונע מהם להינשא לאחרים — ושינוי המצב האישי דורש החלטה של ערכאה. בן ארי הדגיש שאין בו הכרה מהותית (תשובה 1 שגויה), ומגורים כידועים בציבור אינם עבירה לפי סעיף 176 (תשובה 3 שגויה).</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242 — התשובה הנכונה: ד</w:t>
            </w:r>
          </w:p>
          <w:p>
            <w:pPr>
              <w:bidi/>
              <w:spacing w:before="0" w:after="0" w:line="288" w:lineRule="auto"/>
              <w:jc w:val="both"/>
            </w:pPr>
            <w:r>
              <w:rPr>
                <w:rFonts w:ascii="Arial" w:hAnsi="Arial" w:cs="Arial" w:eastAsia="Arial"/>
                <w:color w:val="1F2430"/>
                <w:sz w:val="19"/>
                <w:szCs w:val="19"/>
                <w:rtl/>
              </w:rPr>
              <w:t>המדינה (והפקיד) טענו ש”מירב הזיקות“ של הטקס הן לישראל, ולכן הנישואין נערכו בישראל וחל עליהם הדין הישראלי ולא ההלכות על נישואין בחו״ל. לא נטען זיוף ולא נטען שהתעודה אינה תקפה ביוטה.</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243 — התשובה הנכונה: א</w:t>
            </w:r>
          </w:p>
          <w:p>
            <w:pPr>
              <w:bidi/>
              <w:spacing w:before="0" w:after="0" w:line="288" w:lineRule="auto"/>
              <w:jc w:val="both"/>
            </w:pPr>
            <w:r>
              <w:rPr>
                <w:rFonts w:ascii="Arial" w:hAnsi="Arial" w:cs="Arial" w:eastAsia="Arial"/>
                <w:color w:val="1F2430"/>
                <w:sz w:val="19"/>
                <w:szCs w:val="19"/>
                <w:rtl/>
              </w:rPr>
              <w:t>בית המשפט החיל את הלכת פונק שלזינגר: הפקיד בודק רק אם קיימת תעודה ציבורית תקינה שניתנה בידי הגורם המוסמך. לצורך המרשם אין הבדל בין טקס בנוכחות פיזית לטקס מקוון, וערעור המדינה נדחה. בפסק הדין גם נסקרו פרשות קודמות שבהן הוחלה ההלכה: נישואי קונסול זר בישראל, בן ארי ונישואין במיופה כוח (אל סלבדור).</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244 — התשובה הנכונה: ג</w:t>
            </w:r>
          </w:p>
          <w:p>
            <w:pPr>
              <w:bidi/>
              <w:spacing w:before="0" w:after="0" w:line="288" w:lineRule="auto"/>
              <w:jc w:val="both"/>
            </w:pPr>
            <w:r>
              <w:rPr>
                <w:rFonts w:ascii="Arial" w:hAnsi="Arial" w:cs="Arial" w:eastAsia="Arial"/>
                <w:color w:val="1F2430"/>
                <w:sz w:val="19"/>
                <w:szCs w:val="19"/>
                <w:rtl/>
              </w:rPr>
              <w:t>הציטוט המלא: ”לרישום הנישואין יש חשיבות מעשית, אך אין הוא מצביע על תוקפם של נישואין בישראל על פי הדין המהותי והוא אף לא משמש כראיה לכאורה לנכונותו“. זה מתיישב עם סעיף 3, שאינו כולל את המצב האישי. עם זאת, בפועל הרישום מקנה זכויות רבות.</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245 — התשובה הנכונה: א</w:t>
            </w:r>
          </w:p>
          <w:p>
            <w:pPr>
              <w:bidi/>
              <w:spacing w:before="0" w:after="0" w:line="288" w:lineRule="auto"/>
              <w:jc w:val="both"/>
            </w:pPr>
            <w:r>
              <w:rPr>
                <w:rFonts w:ascii="Arial" w:hAnsi="Arial" w:cs="Arial" w:eastAsia="Arial"/>
                <w:color w:val="1F2430"/>
                <w:sz w:val="19"/>
                <w:szCs w:val="19"/>
                <w:rtl/>
              </w:rPr>
              <w:t>לפי הנוהל, על המבקשים למסור את שם עורך הנישואין, שיצהיר שבני הזוג פנויים ויתחייב שלא לערוך עוד נישואין לזוגות שלא נרשמו. משסירב, קבע בית הדין שהטקס נערך בידי מי שאינו מוסמך ושההתנהלות חסרת תום לב, והורה על הסדרה ועל רישום ברשימת מעוכבי הנישואין. בג״ץ קבע שבית הדין לא חרג מסמכותו, בייחוד נוכח ספקות רציניים בתוקף הטקס.</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246 — התשובה הנכונה: ג</w:t>
            </w:r>
          </w:p>
          <w:p>
            <w:pPr>
              <w:bidi/>
              <w:spacing w:before="0" w:after="0" w:line="288" w:lineRule="auto"/>
              <w:jc w:val="both"/>
            </w:pPr>
            <w:r>
              <w:rPr>
                <w:rFonts w:ascii="Arial" w:hAnsi="Arial" w:cs="Arial" w:eastAsia="Arial"/>
                <w:color w:val="1F2430"/>
                <w:sz w:val="19"/>
                <w:szCs w:val="19"/>
                <w:rtl/>
              </w:rPr>
              <w:t>בנעמת קבע בג״ץ שאפשר לרשום מתגייר רפורמי כיהודי, כי הרישום אינו הכרעה מלאה במעמד הדתי. ברק הזכיר זאת בבן ארי כדי להראות שגם לגבי זוגות מאותו מין, רישום אינו שווה הכרה מהותית. ציון ”התגייר“ הוא מה שביקש שר הפנים בפרשת שושנה מילר, ולא הותר לו.</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247 — התשובה הנכונה: ד</w:t>
            </w:r>
          </w:p>
          <w:p>
            <w:pPr>
              <w:bidi/>
              <w:spacing w:before="0" w:after="0" w:line="288" w:lineRule="auto"/>
              <w:jc w:val="both"/>
            </w:pPr>
            <w:r>
              <w:rPr>
                <w:rFonts w:ascii="Arial" w:hAnsi="Arial" w:cs="Arial" w:eastAsia="Arial"/>
                <w:color w:val="1F2430"/>
                <w:sz w:val="19"/>
                <w:szCs w:val="19"/>
                <w:rtl/>
              </w:rPr>
              <w:t>בג״ץ לא רצה להשאיר פסולי חיתון ללא פתרון ולשלוח אותם לחו״ל (”איזה פתרון הוא זה... לשלוח את תושבי המדינה אל מחוץ לגבולותיה“), ולכן קבע — כהכרעה אגבית לצורך המרשם בלבד — שהם אסורים לאחרים בלי גט, והורה לרשום אותם כנשואים. בג״ץ לא הורה לבית הדין מה לכתוב, וקביעתו אינה מחייבת את בית הדין הרבני.</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248 — התשובה הנכונה: ב</w:t>
            </w:r>
          </w:p>
          <w:p>
            <w:pPr>
              <w:bidi/>
              <w:spacing w:before="0" w:after="0" w:line="288" w:lineRule="auto"/>
              <w:jc w:val="both"/>
            </w:pPr>
            <w:r>
              <w:rPr>
                <w:rFonts w:ascii="Arial" w:hAnsi="Arial" w:cs="Arial" w:eastAsia="Arial"/>
                <w:color w:val="1F2430"/>
                <w:sz w:val="19"/>
                <w:szCs w:val="19"/>
                <w:rtl/>
              </w:rPr>
              <w:t>בגורפינקל דרש בג״ץ מיצוי הליכים: קודם פונים לבית הדין הרבני. תצהירים ותמונות הם מסמכים פרטיים ולא תעודה ציבורית, ולכן פונק שלזינגר אינו חל. בניגוד לרודניצקי, שם בני הזוג כבר מיצו את ההליך בבית הדין הרבני ובבית הדין הגדול.</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249 — התשובה הנכונה: ג</w:t>
            </w:r>
          </w:p>
          <w:p>
            <w:pPr>
              <w:bidi/>
              <w:spacing w:before="0" w:after="0" w:line="288" w:lineRule="auto"/>
              <w:jc w:val="both"/>
            </w:pPr>
            <w:r>
              <w:rPr>
                <w:rFonts w:ascii="Arial" w:hAnsi="Arial" w:cs="Arial" w:eastAsia="Arial"/>
                <w:color w:val="1F2430"/>
                <w:sz w:val="19"/>
                <w:szCs w:val="19"/>
                <w:rtl/>
              </w:rPr>
              <w:t>כך נקבע בע״א 373/72 טפר: אצל כהן וגרושה הקידושין יכולים לתפוס לפחות מספק, ולכן אפשר לעזור להם (רודניצקי); אצל זוג מעורב הקידושין אינם תופסים כלל, ואין ממה לגזור הכרה או רישום. הלכת פונק שלזינגר אינה רלוונטית, כי אין תעודה ציבורית של רשות מוסמכת. תשובה 2 מתארת את היגיון הלכת כהן לגבי פסולי חיתון יהודים.</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250 — התשובה הנכונה: א</w:t>
            </w:r>
          </w:p>
          <w:p>
            <w:pPr>
              <w:bidi/>
              <w:spacing w:before="0" w:after="0" w:line="288" w:lineRule="auto"/>
              <w:jc w:val="both"/>
            </w:pPr>
            <w:r>
              <w:rPr>
                <w:rFonts w:ascii="Arial" w:hAnsi="Arial" w:cs="Arial" w:eastAsia="Arial"/>
                <w:color w:val="1F2430"/>
                <w:sz w:val="19"/>
                <w:szCs w:val="19"/>
                <w:rtl/>
              </w:rPr>
              <w:t>סעיף 7 (בתיקון תשע״ד) חל על שני מעגלים: בני הזוג עצמם, ומי שסידר את הנישואין או הגירושין לאחר. העונש הוא שנתיים מאסר, והוא חל גם על נישואין וגם על גירושין. חמש שנות מאסר הן העונש על ריבוי נישואין לפי סעיף 176 לחוק העונשין. בפועל העבירה כמעט אינה נאכפת.</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251 — התשובה הנכונה: ב</w:t>
            </w:r>
          </w:p>
          <w:p>
            <w:pPr>
              <w:bidi/>
              <w:spacing w:before="0" w:after="0" w:line="288" w:lineRule="auto"/>
              <w:jc w:val="both"/>
            </w:pPr>
            <w:r>
              <w:rPr>
                <w:rFonts w:ascii="Arial" w:hAnsi="Arial" w:cs="Arial" w:eastAsia="Arial"/>
                <w:color w:val="1F2430"/>
                <w:sz w:val="19"/>
                <w:szCs w:val="19"/>
                <w:rtl/>
              </w:rPr>
              <w:t>סעיף 2א מאפשר לבני זוג יהודים להירשם אצל כל רב שמונה כרושם נישואין, בלי תלות במקום המגורים או במקום הטקס. התנאי הוא שהרב מונה כרושם נישואין — רב שאינו מוסמך אינו ”רשות רושמת“, ונישואין שערך הם נישואין פרטיים.</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252 — התשובה הנכונה: ד</w:t>
            </w:r>
          </w:p>
          <w:p>
            <w:pPr>
              <w:bidi/>
              <w:spacing w:before="0" w:after="0" w:line="288" w:lineRule="auto"/>
              <w:jc w:val="both"/>
            </w:pPr>
            <w:r>
              <w:rPr>
                <w:rFonts w:ascii="Arial" w:hAnsi="Arial" w:cs="Arial" w:eastAsia="Arial"/>
                <w:color w:val="1F2430"/>
                <w:sz w:val="19"/>
                <w:szCs w:val="19"/>
                <w:rtl/>
              </w:rPr>
              <w:t>סעיף 178 סוגר את שני פתחי המילוט: לפי ס״ק (2) אין נפקא מינה אם הנישואין החדשים תקפים או בטלים, ולפי ס״ק (3) אין נפקא מינה אם נערכו מחוץ לישראל, בתנאי שבשעת הנישואין הנושא היה אזרח או תושב ישראל. כל אקט של נישואין נוספים הוא עבירה, ודינה לפי סעיף 176 — מאסר חמש שנים. הרישום אינו תנאי לעבירה.</w:t>
            </w:r>
          </w:p>
        </w:tc>
      </w:tr>
    </w:tbl>
    <w:p>
      <w:pPr>
        <w:bidi/>
        <w:spacing w:after="0" w:before="0" w:line="60" w:lineRule="exact"/>
      </w:pPr>
      <w:r>
        <w:rPr>
          <w:sz w:val="2"/>
        </w:rPr>
      </w:r>
    </w:p>
    <w:p>
      <w:pPr>
        <w:bidi/>
        <w:spacing w:after="0"/>
      </w:pPr>
      <w:r>
        <w:br w:type="page"/>
      </w:r>
    </w:p>
    <w:tbl>
      <w:tblPr>
        <w:tblW w:type="dxa" w:w="10206"/>
        <w:tblLook w:firstColumn="1" w:firstRow="1" w:lastColumn="0" w:lastRow="0" w:noHBand="0" w:noVBand="1" w:val="04A0"/>
        <w:bidiVisual/>
        <w:tblLayout w:type="fixed"/>
      </w:tblPr>
      <w:tblGrid>
        <w:gridCol w:w="10206"/>
      </w:tblGrid>
      <w:tr>
        <w:tc>
          <w:tcPr>
            <w:tcW w:type="dxa" w:w="10205"/>
            <w:shd w:val="clear" w:color="auto" w:fill="0B7FA0"/>
            <w:tcBorders>
              <w:top w:val="single" w:sz="4" w:space="0" w:color="0B7FA0"/>
              <w:left w:val="single" w:sz="4" w:space="0" w:color="0B7FA0"/>
              <w:bottom w:val="single" w:sz="4" w:space="0" w:color="0B7FA0"/>
              <w:right w:val="single" w:sz="4" w:space="0" w:color="0B7FA0"/>
            </w:tcBorders>
            <w:tcMar>
              <w:top w:w="200" w:type="dxa"/>
              <w:bottom w:w="200" w:type="dxa"/>
              <w:left w:w="280" w:type="dxa"/>
              <w:right w:w="280" w:type="dxa"/>
            </w:tcMar>
          </w:tcPr>
          <w:p>
            <w:pPr>
              <w:bidi/>
              <w:spacing w:before="0" w:after="0" w:line="264" w:lineRule="auto"/>
            </w:pPr>
            <w:r>
              <w:rPr>
                <w:rFonts w:ascii="Arial" w:hAnsi="Arial" w:cs="Arial" w:eastAsia="Arial"/>
                <w:b/>
                <w:bCs/>
                <w:color w:val="FFFFFF"/>
                <w:sz w:val="22"/>
                <w:szCs w:val="22"/>
                <w:rtl/>
              </w:rPr>
              <w:t>פרק 10</w:t>
            </w:r>
          </w:p>
          <w:p>
            <w:pPr>
              <w:bidi/>
              <w:spacing w:before="0" w:after="0" w:line="264" w:lineRule="auto"/>
              <w:outlineLvl w:val="0"/>
            </w:pPr>
            <w:r>
              <w:rPr>
                <w:rFonts w:ascii="Arial" w:hAnsi="Arial" w:cs="Arial" w:eastAsia="Arial"/>
                <w:b/>
                <w:bCs/>
                <w:color w:val="FFFFFF"/>
                <w:sz w:val="42"/>
                <w:szCs w:val="42"/>
                <w:rtl/>
              </w:rPr>
              <w:t>מזונות ילדים ומשמורת</w:t>
            </w:r>
          </w:p>
        </w:tc>
      </w:tr>
    </w:tbl>
    <w:p>
      <w:pPr>
        <w:bidi/>
        <w:spacing w:after="0" w:before="0" w:line="2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1C5D4"/>
              <w:left w:val="single" w:sz="8" w:space="0" w:color="91C5D4"/>
              <w:bottom w:val="single" w:sz="8" w:space="0" w:color="91C5D4"/>
              <w:right w:val="single" w:sz="8" w:space="0" w:color="91C5D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0B7FA0"/>
              </w:rPr>
              <w:t xml:space="preserve"> 253 </w:t>
            </w:r>
            <w:r>
              <w:rPr>
                <w:rFonts w:ascii="Arial" w:hAnsi="Arial" w:cs="Arial" w:eastAsia="Arial"/>
                <w:sz w:val="20"/>
                <w:szCs w:val="20"/>
                <w:rtl/>
              </w:rPr>
              <w:t xml:space="preserve">  </w:t>
            </w:r>
            <w:r>
              <w:rPr>
                <w:rFonts w:ascii="Arial" w:hAnsi="Arial" w:cs="Arial" w:eastAsia="Arial"/>
                <w:b/>
                <w:bCs/>
                <w:color w:val="111827"/>
                <w:sz w:val="20"/>
                <w:szCs w:val="20"/>
                <w:rtl/>
              </w:rPr>
              <w:t>דוד ורחל, יהודים, נישאו בנישואין אזרחיים בקפריסין ונולדה להם בת. לפי איזה דין ייקבעו מזונות הבת?</w:t>
            </w:r>
          </w:p>
          <w:p>
            <w:pPr>
              <w:bidi/>
              <w:spacing w:before="0" w:after="20" w:line="276" w:lineRule="auto"/>
              <w:ind w:right="400" w:hanging="300"/>
            </w:pPr>
            <w:r>
              <w:rPr>
                <w:rFonts w:ascii="Arial" w:hAnsi="Arial" w:cs="Arial" w:eastAsia="Arial"/>
                <w:b/>
                <w:bCs/>
                <w:color w:val="0B7FA0"/>
                <w:sz w:val="20"/>
                <w:szCs w:val="20"/>
                <w:rtl/>
              </w:rPr>
              <w:t xml:space="preserve">(א)  </w:t>
            </w:r>
            <w:r>
              <w:rPr>
                <w:rFonts w:ascii="Arial" w:hAnsi="Arial" w:cs="Arial" w:eastAsia="Arial"/>
                <w:color w:val="1F2430"/>
                <w:sz w:val="20"/>
                <w:szCs w:val="20"/>
                <w:rtl/>
              </w:rPr>
              <w:t>לפי ההסדר האזרחי של סעיף 3א, כי בני הזוג נישאו בנישואין אזרחיים</w:t>
            </w:r>
          </w:p>
          <w:p>
            <w:pPr>
              <w:bidi/>
              <w:spacing w:before="0" w:after="20" w:line="276" w:lineRule="auto"/>
              <w:ind w:right="400" w:hanging="300"/>
            </w:pPr>
            <w:r>
              <w:rPr>
                <w:rFonts w:ascii="Arial" w:hAnsi="Arial" w:cs="Arial" w:eastAsia="Arial"/>
                <w:b/>
                <w:bCs/>
                <w:color w:val="0B7FA0"/>
                <w:sz w:val="20"/>
                <w:szCs w:val="20"/>
                <w:rtl/>
              </w:rPr>
              <w:t xml:space="preserve">(ב)  </w:t>
            </w:r>
            <w:r>
              <w:rPr>
                <w:rFonts w:ascii="Arial" w:hAnsi="Arial" w:cs="Arial" w:eastAsia="Arial"/>
                <w:color w:val="1F2430"/>
                <w:sz w:val="20"/>
                <w:szCs w:val="20"/>
                <w:rtl/>
              </w:rPr>
              <w:t>לפי הדין האישי של דוד, הדין העברי, מכוח סעיף 3(א) לחוק לתיקון דיני המשפחה (מזונות)</w:t>
            </w:r>
          </w:p>
          <w:p>
            <w:pPr>
              <w:bidi/>
              <w:spacing w:before="0" w:after="20" w:line="276" w:lineRule="auto"/>
              <w:ind w:right="400" w:hanging="300"/>
            </w:pPr>
            <w:r>
              <w:rPr>
                <w:rFonts w:ascii="Arial" w:hAnsi="Arial" w:cs="Arial" w:eastAsia="Arial"/>
                <w:b/>
                <w:bCs/>
                <w:color w:val="0B7FA0"/>
                <w:sz w:val="20"/>
                <w:szCs w:val="20"/>
                <w:rtl/>
              </w:rPr>
              <w:t xml:space="preserve">(ג)  </w:t>
            </w:r>
            <w:r>
              <w:rPr>
                <w:rFonts w:ascii="Arial" w:hAnsi="Arial" w:cs="Arial" w:eastAsia="Arial"/>
                <w:color w:val="1F2430"/>
                <w:sz w:val="20"/>
                <w:szCs w:val="20"/>
                <w:rtl/>
              </w:rPr>
              <w:t>לפי הדין האישי, אבל רק אם התביעה מוגשת לבית הדין הרבני</w:t>
            </w:r>
          </w:p>
          <w:p>
            <w:pPr>
              <w:bidi/>
              <w:spacing w:before="0" w:after="20" w:line="276" w:lineRule="auto"/>
              <w:ind w:right="400" w:hanging="300"/>
            </w:pPr>
            <w:r>
              <w:rPr>
                <w:rFonts w:ascii="Arial" w:hAnsi="Arial" w:cs="Arial" w:eastAsia="Arial"/>
                <w:b/>
                <w:bCs/>
                <w:color w:val="0B7FA0"/>
                <w:sz w:val="20"/>
                <w:szCs w:val="20"/>
                <w:rtl/>
              </w:rPr>
              <w:t xml:space="preserve">(ד)  </w:t>
            </w:r>
            <w:r>
              <w:rPr>
                <w:rFonts w:ascii="Arial" w:hAnsi="Arial" w:cs="Arial" w:eastAsia="Arial"/>
                <w:color w:val="1F2430"/>
                <w:sz w:val="20"/>
                <w:szCs w:val="20"/>
                <w:rtl/>
              </w:rPr>
              <w:t>בית המשפט רשאי לבחור את הדין שנראה לו צודק יותר</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1C5D4"/>
              <w:left w:val="single" w:sz="8" w:space="0" w:color="91C5D4"/>
              <w:bottom w:val="single" w:sz="8" w:space="0" w:color="91C5D4"/>
              <w:right w:val="single" w:sz="8" w:space="0" w:color="91C5D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0B7FA0"/>
              </w:rPr>
              <w:t xml:space="preserve"> 254 </w:t>
            </w:r>
            <w:r>
              <w:rPr>
                <w:rFonts w:ascii="Arial" w:hAnsi="Arial" w:cs="Arial" w:eastAsia="Arial"/>
                <w:sz w:val="20"/>
                <w:szCs w:val="20"/>
                <w:rtl/>
              </w:rPr>
              <w:t xml:space="preserve">  </w:t>
            </w:r>
            <w:r>
              <w:rPr>
                <w:rFonts w:ascii="Arial" w:hAnsi="Arial" w:cs="Arial" w:eastAsia="Arial"/>
                <w:b/>
                <w:bCs/>
                <w:color w:val="111827"/>
                <w:sz w:val="20"/>
                <w:szCs w:val="20"/>
                <w:rtl/>
              </w:rPr>
              <w:t>יוסי, יהודי, ניהל קשר עם ג׳ני שאינה יהודייה ונולד להם בן. לפי ההלכה הבן אינו יהודי ויוסי אינו חייב במזונותיו. מה הדין?</w:t>
            </w:r>
          </w:p>
          <w:p>
            <w:pPr>
              <w:bidi/>
              <w:spacing w:before="0" w:after="20" w:line="276" w:lineRule="auto"/>
              <w:ind w:right="400" w:hanging="300"/>
            </w:pPr>
            <w:r>
              <w:rPr>
                <w:rFonts w:ascii="Arial" w:hAnsi="Arial" w:cs="Arial" w:eastAsia="Arial"/>
                <w:b/>
                <w:bCs/>
                <w:color w:val="0B7FA0"/>
                <w:sz w:val="20"/>
                <w:szCs w:val="20"/>
                <w:rtl/>
              </w:rPr>
              <w:t xml:space="preserve">(א)  </w:t>
            </w:r>
            <w:r>
              <w:rPr>
                <w:rFonts w:ascii="Arial" w:hAnsi="Arial" w:cs="Arial" w:eastAsia="Arial"/>
                <w:color w:val="1F2430"/>
                <w:sz w:val="20"/>
                <w:szCs w:val="20"/>
                <w:rtl/>
              </w:rPr>
              <w:t>יוסי פטור ממזונות, כי הדין האישי שלו לא מחייב אותו</w:t>
            </w:r>
          </w:p>
          <w:p>
            <w:pPr>
              <w:bidi/>
              <w:spacing w:before="0" w:after="20" w:line="276" w:lineRule="auto"/>
              <w:ind w:right="400" w:hanging="300"/>
            </w:pPr>
            <w:r>
              <w:rPr>
                <w:rFonts w:ascii="Arial" w:hAnsi="Arial" w:cs="Arial" w:eastAsia="Arial"/>
                <w:b/>
                <w:bCs/>
                <w:color w:val="0B7FA0"/>
                <w:sz w:val="20"/>
                <w:szCs w:val="20"/>
                <w:rtl/>
              </w:rPr>
              <w:t xml:space="preserve">(ב)  </w:t>
            </w:r>
            <w:r>
              <w:rPr>
                <w:rFonts w:ascii="Arial" w:hAnsi="Arial" w:cs="Arial" w:eastAsia="Arial"/>
                <w:color w:val="1F2430"/>
                <w:sz w:val="20"/>
                <w:szCs w:val="20"/>
                <w:rtl/>
              </w:rPr>
              <w:t>יוסי חייב לבדו במזונות הבן לפי הדין העברי, כמו כל אב יהודי</w:t>
            </w:r>
          </w:p>
          <w:p>
            <w:pPr>
              <w:bidi/>
              <w:spacing w:before="0" w:after="20" w:line="276" w:lineRule="auto"/>
              <w:ind w:right="400" w:hanging="300"/>
            </w:pPr>
            <w:r>
              <w:rPr>
                <w:rFonts w:ascii="Arial" w:hAnsi="Arial" w:cs="Arial" w:eastAsia="Arial"/>
                <w:b/>
                <w:bCs/>
                <w:color w:val="0B7FA0"/>
                <w:sz w:val="20"/>
                <w:szCs w:val="20"/>
                <w:rtl/>
              </w:rPr>
              <w:t xml:space="preserve">(ג)  </w:t>
            </w:r>
            <w:r>
              <w:rPr>
                <w:rFonts w:ascii="Arial" w:hAnsi="Arial" w:cs="Arial" w:eastAsia="Arial"/>
                <w:color w:val="1F2430"/>
                <w:sz w:val="20"/>
                <w:szCs w:val="20"/>
                <w:rtl/>
              </w:rPr>
              <w:t>רק ג׳ני חייבת במזונות, כי הבן הולך אחר אמו</w:t>
            </w:r>
          </w:p>
          <w:p>
            <w:pPr>
              <w:bidi/>
              <w:spacing w:before="0" w:after="20" w:line="276" w:lineRule="auto"/>
              <w:ind w:right="400" w:hanging="300"/>
            </w:pPr>
            <w:r>
              <w:rPr>
                <w:rFonts w:ascii="Arial" w:hAnsi="Arial" w:cs="Arial" w:eastAsia="Arial"/>
                <w:b/>
                <w:bCs/>
                <w:color w:val="0B7FA0"/>
                <w:sz w:val="20"/>
                <w:szCs w:val="20"/>
                <w:rtl/>
              </w:rPr>
              <w:t xml:space="preserve">(ד)  </w:t>
            </w:r>
            <w:r>
              <w:rPr>
                <w:rFonts w:ascii="Arial" w:hAnsi="Arial" w:cs="Arial" w:eastAsia="Arial"/>
                <w:color w:val="1F2430"/>
                <w:sz w:val="20"/>
                <w:szCs w:val="20"/>
                <w:rtl/>
              </w:rPr>
              <w:t>יוסי וג׳ני חייבים במזונות הבן מכוח סעיפים 3(ב) ו-3א לחוק, בשיעור יחסי להכנסותיהם</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1C5D4"/>
              <w:left w:val="single" w:sz="8" w:space="0" w:color="91C5D4"/>
              <w:bottom w:val="single" w:sz="8" w:space="0" w:color="91C5D4"/>
              <w:right w:val="single" w:sz="8" w:space="0" w:color="91C5D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0B7FA0"/>
              </w:rPr>
              <w:t xml:space="preserve"> 255 </w:t>
            </w:r>
            <w:r>
              <w:rPr>
                <w:rFonts w:ascii="Arial" w:hAnsi="Arial" w:cs="Arial" w:eastAsia="Arial"/>
                <w:sz w:val="20"/>
                <w:szCs w:val="20"/>
                <w:rtl/>
              </w:rPr>
              <w:t xml:space="preserve">  </w:t>
            </w:r>
            <w:r>
              <w:rPr>
                <w:rFonts w:ascii="Arial" w:hAnsi="Arial" w:cs="Arial" w:eastAsia="Arial"/>
                <w:b/>
                <w:bCs/>
                <w:color w:val="111827"/>
                <w:sz w:val="20"/>
                <w:szCs w:val="20"/>
                <w:rtl/>
              </w:rPr>
              <w:t>לפי סעיף 3א(ב) לחוק לתיקון דיני המשפחה (מזונות), כיצד מתחלק החיוב בין ההורים?</w:t>
            </w:r>
          </w:p>
          <w:p>
            <w:pPr>
              <w:bidi/>
              <w:spacing w:before="0" w:after="20" w:line="276" w:lineRule="auto"/>
              <w:ind w:right="400" w:hanging="300"/>
            </w:pPr>
            <w:r>
              <w:rPr>
                <w:rFonts w:ascii="Arial" w:hAnsi="Arial" w:cs="Arial" w:eastAsia="Arial"/>
                <w:b/>
                <w:bCs/>
                <w:color w:val="0B7FA0"/>
                <w:sz w:val="20"/>
                <w:szCs w:val="20"/>
                <w:rtl/>
              </w:rPr>
              <w:t xml:space="preserve">(א)  </w:t>
            </w:r>
            <w:r>
              <w:rPr>
                <w:rFonts w:ascii="Arial" w:hAnsi="Arial" w:cs="Arial" w:eastAsia="Arial"/>
                <w:color w:val="1F2430"/>
                <w:sz w:val="20"/>
                <w:szCs w:val="20"/>
                <w:rtl/>
              </w:rPr>
              <w:t>בשיעור יחסי להכנסותיהם מכל מקור שהוא, בלי להתחשב בשאלה בידי מי מוחזק הקטין</w:t>
            </w:r>
          </w:p>
          <w:p>
            <w:pPr>
              <w:bidi/>
              <w:spacing w:before="0" w:after="20" w:line="276" w:lineRule="auto"/>
              <w:ind w:right="400" w:hanging="300"/>
            </w:pPr>
            <w:r>
              <w:rPr>
                <w:rFonts w:ascii="Arial" w:hAnsi="Arial" w:cs="Arial" w:eastAsia="Arial"/>
                <w:b/>
                <w:bCs/>
                <w:color w:val="0B7FA0"/>
                <w:sz w:val="20"/>
                <w:szCs w:val="20"/>
                <w:rtl/>
              </w:rPr>
              <w:t xml:space="preserve">(ב)  </w:t>
            </w:r>
            <w:r>
              <w:rPr>
                <w:rFonts w:ascii="Arial" w:hAnsi="Arial" w:cs="Arial" w:eastAsia="Arial"/>
                <w:color w:val="1F2430"/>
                <w:sz w:val="20"/>
                <w:szCs w:val="20"/>
                <w:rtl/>
              </w:rPr>
              <w:t>חצי-חצי, בכל מקרה</w:t>
            </w:r>
          </w:p>
          <w:p>
            <w:pPr>
              <w:bidi/>
              <w:spacing w:before="0" w:after="20" w:line="276" w:lineRule="auto"/>
              <w:ind w:right="400" w:hanging="300"/>
            </w:pPr>
            <w:r>
              <w:rPr>
                <w:rFonts w:ascii="Arial" w:hAnsi="Arial" w:cs="Arial" w:eastAsia="Arial"/>
                <w:b/>
                <w:bCs/>
                <w:color w:val="0B7FA0"/>
                <w:sz w:val="20"/>
                <w:szCs w:val="20"/>
                <w:rtl/>
              </w:rPr>
              <w:t xml:space="preserve">(ג)  </w:t>
            </w:r>
            <w:r>
              <w:rPr>
                <w:rFonts w:ascii="Arial" w:hAnsi="Arial" w:cs="Arial" w:eastAsia="Arial"/>
                <w:color w:val="1F2430"/>
                <w:sz w:val="20"/>
                <w:szCs w:val="20"/>
                <w:rtl/>
              </w:rPr>
              <w:t>לפי זמני השהות בלבד</w:t>
            </w:r>
          </w:p>
          <w:p>
            <w:pPr>
              <w:bidi/>
              <w:spacing w:before="0" w:after="20" w:line="276" w:lineRule="auto"/>
              <w:ind w:right="400" w:hanging="300"/>
            </w:pPr>
            <w:r>
              <w:rPr>
                <w:rFonts w:ascii="Arial" w:hAnsi="Arial" w:cs="Arial" w:eastAsia="Arial"/>
                <w:b/>
                <w:bCs/>
                <w:color w:val="0B7FA0"/>
                <w:sz w:val="20"/>
                <w:szCs w:val="20"/>
                <w:rtl/>
              </w:rPr>
              <w:t xml:space="preserve">(ד)  </w:t>
            </w:r>
            <w:r>
              <w:rPr>
                <w:rFonts w:ascii="Arial" w:hAnsi="Arial" w:cs="Arial" w:eastAsia="Arial"/>
                <w:color w:val="1F2430"/>
                <w:sz w:val="20"/>
                <w:szCs w:val="20"/>
                <w:rtl/>
              </w:rPr>
              <w:t>על ההורה שאינו משמורן בלבד</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1C5D4"/>
              <w:left w:val="single" w:sz="8" w:space="0" w:color="91C5D4"/>
              <w:bottom w:val="single" w:sz="8" w:space="0" w:color="91C5D4"/>
              <w:right w:val="single" w:sz="8" w:space="0" w:color="91C5D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0B7FA0"/>
              </w:rPr>
              <w:t xml:space="preserve"> 256 </w:t>
            </w:r>
            <w:r>
              <w:rPr>
                <w:rFonts w:ascii="Arial" w:hAnsi="Arial" w:cs="Arial" w:eastAsia="Arial"/>
                <w:sz w:val="20"/>
                <w:szCs w:val="20"/>
                <w:rtl/>
              </w:rPr>
              <w:t xml:space="preserve">  </w:t>
            </w:r>
            <w:r>
              <w:rPr>
                <w:rFonts w:ascii="Arial" w:hAnsi="Arial" w:cs="Arial" w:eastAsia="Arial"/>
                <w:b/>
                <w:bCs/>
                <w:color w:val="111827"/>
                <w:sz w:val="20"/>
                <w:szCs w:val="20"/>
                <w:rtl/>
              </w:rPr>
              <w:t>איזו מהטענות הבאות נכונה לגבי היקף החיוב לפי סעיף 3(א) והדין העברי?</w:t>
            </w:r>
          </w:p>
          <w:p>
            <w:pPr>
              <w:bidi/>
              <w:spacing w:before="0" w:after="20" w:line="276" w:lineRule="auto"/>
              <w:ind w:right="400" w:hanging="300"/>
            </w:pPr>
            <w:r>
              <w:rPr>
                <w:rFonts w:ascii="Arial" w:hAnsi="Arial" w:cs="Arial" w:eastAsia="Arial"/>
                <w:b/>
                <w:bCs/>
                <w:color w:val="0B7FA0"/>
                <w:sz w:val="20"/>
                <w:szCs w:val="20"/>
                <w:rtl/>
              </w:rPr>
              <w:t xml:space="preserve">(א)  </w:t>
            </w:r>
            <w:r>
              <w:rPr>
                <w:rFonts w:ascii="Arial" w:hAnsi="Arial" w:cs="Arial" w:eastAsia="Arial"/>
                <w:color w:val="1F2430"/>
                <w:sz w:val="20"/>
                <w:szCs w:val="20"/>
                <w:rtl/>
              </w:rPr>
              <w:t>אב חייב במזונות ילדיו רק אם נולדו במסגרת נישואין כדת משה וישראל</w:t>
            </w:r>
          </w:p>
          <w:p>
            <w:pPr>
              <w:bidi/>
              <w:spacing w:before="0" w:after="20" w:line="276" w:lineRule="auto"/>
              <w:ind w:right="400" w:hanging="300"/>
            </w:pPr>
            <w:r>
              <w:rPr>
                <w:rFonts w:ascii="Arial" w:hAnsi="Arial" w:cs="Arial" w:eastAsia="Arial"/>
                <w:b/>
                <w:bCs/>
                <w:color w:val="0B7FA0"/>
                <w:sz w:val="20"/>
                <w:szCs w:val="20"/>
                <w:rtl/>
              </w:rPr>
              <w:t xml:space="preserve">(ב)  </w:t>
            </w:r>
            <w:r>
              <w:rPr>
                <w:rFonts w:ascii="Arial" w:hAnsi="Arial" w:cs="Arial" w:eastAsia="Arial"/>
                <w:color w:val="1F2430"/>
                <w:sz w:val="20"/>
                <w:szCs w:val="20"/>
                <w:rtl/>
              </w:rPr>
              <w:t>תורם זרע לעולם לא יחויב במזונות, כי החוק פוטר אותו במפורש</w:t>
            </w:r>
          </w:p>
          <w:p>
            <w:pPr>
              <w:bidi/>
              <w:spacing w:before="0" w:after="20" w:line="276" w:lineRule="auto"/>
              <w:ind w:right="400" w:hanging="300"/>
            </w:pPr>
            <w:r>
              <w:rPr>
                <w:rFonts w:ascii="Arial" w:hAnsi="Arial" w:cs="Arial" w:eastAsia="Arial"/>
                <w:b/>
                <w:bCs/>
                <w:color w:val="0B7FA0"/>
                <w:sz w:val="20"/>
                <w:szCs w:val="20"/>
                <w:rtl/>
              </w:rPr>
              <w:t xml:space="preserve">(ג)  </w:t>
            </w:r>
            <w:r>
              <w:rPr>
                <w:rFonts w:ascii="Arial" w:hAnsi="Arial" w:cs="Arial" w:eastAsia="Arial"/>
                <w:color w:val="1F2430"/>
                <w:sz w:val="20"/>
                <w:szCs w:val="20"/>
                <w:rtl/>
              </w:rPr>
              <w:t>הדין הדתי מחיל מבחן ביולוגי, ולכן אב חייב גם בילד שנולד מחוץ לנישואין או בגניבת זרע, ואם זהות תורם זרע תתגלה הוא עלול להיות מחויב</w:t>
            </w:r>
          </w:p>
          <w:p>
            <w:pPr>
              <w:bidi/>
              <w:spacing w:before="0" w:after="20" w:line="276" w:lineRule="auto"/>
              <w:ind w:right="400" w:hanging="300"/>
            </w:pPr>
            <w:r>
              <w:rPr>
                <w:rFonts w:ascii="Arial" w:hAnsi="Arial" w:cs="Arial" w:eastAsia="Arial"/>
                <w:b/>
                <w:bCs/>
                <w:color w:val="0B7FA0"/>
                <w:sz w:val="20"/>
                <w:szCs w:val="20"/>
                <w:rtl/>
              </w:rPr>
              <w:t xml:space="preserve">(ד)  </w:t>
            </w:r>
            <w:r>
              <w:rPr>
                <w:rFonts w:ascii="Arial" w:hAnsi="Arial" w:cs="Arial" w:eastAsia="Arial"/>
                <w:color w:val="1F2430"/>
                <w:sz w:val="20"/>
                <w:szCs w:val="20"/>
                <w:rtl/>
              </w:rPr>
              <w:t>כל אדם חייב לפי הדין העברי גם במזונות ילדיו הקטינים של בן זוגו</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1C5D4"/>
              <w:left w:val="single" w:sz="8" w:space="0" w:color="91C5D4"/>
              <w:bottom w:val="single" w:sz="8" w:space="0" w:color="91C5D4"/>
              <w:right w:val="single" w:sz="8" w:space="0" w:color="91C5D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0B7FA0"/>
              </w:rPr>
              <w:t xml:space="preserve"> 257 </w:t>
            </w:r>
            <w:r>
              <w:rPr>
                <w:rFonts w:ascii="Arial" w:hAnsi="Arial" w:cs="Arial" w:eastAsia="Arial"/>
                <w:sz w:val="20"/>
                <w:szCs w:val="20"/>
                <w:rtl/>
              </w:rPr>
              <w:t xml:space="preserve">  </w:t>
            </w:r>
            <w:r>
              <w:rPr>
                <w:rFonts w:ascii="Arial" w:hAnsi="Arial" w:cs="Arial" w:eastAsia="Arial"/>
                <w:b/>
                <w:bCs/>
                <w:color w:val="111827"/>
                <w:sz w:val="20"/>
                <w:szCs w:val="20"/>
                <w:rtl/>
              </w:rPr>
              <w:t>לשרה ולמשה, יהודים גרושים, ילד בן 4. הכנסת שרה גבוהה פי שלושה מהכנסת משה, ולילד יש חיסכון גדול מירושה. מי חייב במזונות ההכרחיים של הילד לפי הדין העברי?</w:t>
            </w:r>
          </w:p>
          <w:p>
            <w:pPr>
              <w:bidi/>
              <w:spacing w:before="0" w:after="20" w:line="276" w:lineRule="auto"/>
              <w:ind w:right="400" w:hanging="300"/>
            </w:pPr>
            <w:r>
              <w:rPr>
                <w:rFonts w:ascii="Arial" w:hAnsi="Arial" w:cs="Arial" w:eastAsia="Arial"/>
                <w:b/>
                <w:bCs/>
                <w:color w:val="0B7FA0"/>
                <w:sz w:val="20"/>
                <w:szCs w:val="20"/>
                <w:rtl/>
              </w:rPr>
              <w:t xml:space="preserve">(א)  </w:t>
            </w:r>
            <w:r>
              <w:rPr>
                <w:rFonts w:ascii="Arial" w:hAnsi="Arial" w:cs="Arial" w:eastAsia="Arial"/>
                <w:color w:val="1F2430"/>
                <w:sz w:val="20"/>
                <w:szCs w:val="20"/>
                <w:rtl/>
              </w:rPr>
              <w:t>שרה ומשה, באופן יחסי להכנסותיהם</w:t>
            </w:r>
          </w:p>
          <w:p>
            <w:pPr>
              <w:bidi/>
              <w:spacing w:before="0" w:after="20" w:line="276" w:lineRule="auto"/>
              <w:ind w:right="400" w:hanging="300"/>
            </w:pPr>
            <w:r>
              <w:rPr>
                <w:rFonts w:ascii="Arial" w:hAnsi="Arial" w:cs="Arial" w:eastAsia="Arial"/>
                <w:b/>
                <w:bCs/>
                <w:color w:val="0B7FA0"/>
                <w:sz w:val="20"/>
                <w:szCs w:val="20"/>
                <w:rtl/>
              </w:rPr>
              <w:t xml:space="preserve">(ב)  </w:t>
            </w:r>
            <w:r>
              <w:rPr>
                <w:rFonts w:ascii="Arial" w:hAnsi="Arial" w:cs="Arial" w:eastAsia="Arial"/>
                <w:color w:val="1F2430"/>
                <w:sz w:val="20"/>
                <w:szCs w:val="20"/>
                <w:rtl/>
              </w:rPr>
              <w:t>שרה, כי היא העשירה מבין השניים</w:t>
            </w:r>
          </w:p>
          <w:p>
            <w:pPr>
              <w:bidi/>
              <w:spacing w:before="0" w:after="20" w:line="276" w:lineRule="auto"/>
              <w:ind w:right="400" w:hanging="300"/>
            </w:pPr>
            <w:r>
              <w:rPr>
                <w:rFonts w:ascii="Arial" w:hAnsi="Arial" w:cs="Arial" w:eastAsia="Arial"/>
                <w:b/>
                <w:bCs/>
                <w:color w:val="0B7FA0"/>
                <w:sz w:val="20"/>
                <w:szCs w:val="20"/>
                <w:rtl/>
              </w:rPr>
              <w:t xml:space="preserve">(ג)  </w:t>
            </w:r>
            <w:r>
              <w:rPr>
                <w:rFonts w:ascii="Arial" w:hAnsi="Arial" w:cs="Arial" w:eastAsia="Arial"/>
                <w:color w:val="1F2430"/>
                <w:sz w:val="20"/>
                <w:szCs w:val="20"/>
                <w:rtl/>
              </w:rPr>
              <w:t>משה לבדו, כי עד גיל 6 זו חובה מוחלטת של האב גם אם האם עשירה וגם אם לילד יש מקורות</w:t>
            </w:r>
          </w:p>
          <w:p>
            <w:pPr>
              <w:bidi/>
              <w:spacing w:before="0" w:after="20" w:line="276" w:lineRule="auto"/>
              <w:ind w:right="400" w:hanging="300"/>
            </w:pPr>
            <w:r>
              <w:rPr>
                <w:rFonts w:ascii="Arial" w:hAnsi="Arial" w:cs="Arial" w:eastAsia="Arial"/>
                <w:b/>
                <w:bCs/>
                <w:color w:val="0B7FA0"/>
                <w:sz w:val="20"/>
                <w:szCs w:val="20"/>
                <w:rtl/>
              </w:rPr>
              <w:t xml:space="preserve">(ד)  </w:t>
            </w:r>
            <w:r>
              <w:rPr>
                <w:rFonts w:ascii="Arial" w:hAnsi="Arial" w:cs="Arial" w:eastAsia="Arial"/>
                <w:color w:val="1F2430"/>
                <w:sz w:val="20"/>
                <w:szCs w:val="20"/>
                <w:rtl/>
              </w:rPr>
              <w:t>משה, רק אם הוא אמיד והילד נצרך</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1C5D4"/>
              <w:left w:val="single" w:sz="8" w:space="0" w:color="91C5D4"/>
              <w:bottom w:val="single" w:sz="8" w:space="0" w:color="91C5D4"/>
              <w:right w:val="single" w:sz="8" w:space="0" w:color="91C5D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0B7FA0"/>
              </w:rPr>
              <w:t xml:space="preserve"> 258 </w:t>
            </w:r>
            <w:r>
              <w:rPr>
                <w:rFonts w:ascii="Arial" w:hAnsi="Arial" w:cs="Arial" w:eastAsia="Arial"/>
                <w:sz w:val="20"/>
                <w:szCs w:val="20"/>
                <w:rtl/>
              </w:rPr>
              <w:t xml:space="preserve">  </w:t>
            </w:r>
            <w:r>
              <w:rPr>
                <w:rFonts w:ascii="Arial" w:hAnsi="Arial" w:cs="Arial" w:eastAsia="Arial"/>
                <w:b/>
                <w:bCs/>
                <w:color w:val="111827"/>
                <w:sz w:val="20"/>
                <w:szCs w:val="20"/>
                <w:rtl/>
              </w:rPr>
              <w:t>לפי תקנת אושא, באילו תנאים נאכף חיוב האב במזונות ילדיו מגיל 6 ועד גיל מצוות?</w:t>
            </w:r>
          </w:p>
          <w:p>
            <w:pPr>
              <w:bidi/>
              <w:spacing w:before="0" w:after="20" w:line="276" w:lineRule="auto"/>
              <w:ind w:right="400" w:hanging="300"/>
            </w:pPr>
            <w:r>
              <w:rPr>
                <w:rFonts w:ascii="Arial" w:hAnsi="Arial" w:cs="Arial" w:eastAsia="Arial"/>
                <w:b/>
                <w:bCs/>
                <w:color w:val="0B7FA0"/>
                <w:sz w:val="20"/>
                <w:szCs w:val="20"/>
                <w:rtl/>
              </w:rPr>
              <w:t xml:space="preserve">(א)  </w:t>
            </w:r>
            <w:r>
              <w:rPr>
                <w:rFonts w:ascii="Arial" w:hAnsi="Arial" w:cs="Arial" w:eastAsia="Arial"/>
                <w:color w:val="1F2430"/>
                <w:sz w:val="20"/>
                <w:szCs w:val="20"/>
                <w:rtl/>
              </w:rPr>
              <w:t>כשהאב אמיד וגם הילדים נצרכים ואין להם מקורות חלופיים, בשני תנאים מצטברים</w:t>
            </w:r>
          </w:p>
          <w:p>
            <w:pPr>
              <w:bidi/>
              <w:spacing w:before="0" w:after="20" w:line="276" w:lineRule="auto"/>
              <w:ind w:right="400" w:hanging="300"/>
            </w:pPr>
            <w:r>
              <w:rPr>
                <w:rFonts w:ascii="Arial" w:hAnsi="Arial" w:cs="Arial" w:eastAsia="Arial"/>
                <w:b/>
                <w:bCs/>
                <w:color w:val="0B7FA0"/>
                <w:sz w:val="20"/>
                <w:szCs w:val="20"/>
                <w:rtl/>
              </w:rPr>
              <w:t xml:space="preserve">(ב)  </w:t>
            </w:r>
            <w:r>
              <w:rPr>
                <w:rFonts w:ascii="Arial" w:hAnsi="Arial" w:cs="Arial" w:eastAsia="Arial"/>
                <w:color w:val="1F2430"/>
                <w:sz w:val="20"/>
                <w:szCs w:val="20"/>
                <w:rtl/>
              </w:rPr>
              <w:t>בכל מקרה, כחובה מוחלטת כמו עד גיל 6</w:t>
            </w:r>
          </w:p>
          <w:p>
            <w:pPr>
              <w:bidi/>
              <w:spacing w:before="0" w:after="20" w:line="276" w:lineRule="auto"/>
              <w:ind w:right="400" w:hanging="300"/>
            </w:pPr>
            <w:r>
              <w:rPr>
                <w:rFonts w:ascii="Arial" w:hAnsi="Arial" w:cs="Arial" w:eastAsia="Arial"/>
                <w:b/>
                <w:bCs/>
                <w:color w:val="0B7FA0"/>
                <w:sz w:val="20"/>
                <w:szCs w:val="20"/>
                <w:rtl/>
              </w:rPr>
              <w:t xml:space="preserve">(ג)  </w:t>
            </w:r>
            <w:r>
              <w:rPr>
                <w:rFonts w:ascii="Arial" w:hAnsi="Arial" w:cs="Arial" w:eastAsia="Arial"/>
                <w:color w:val="1F2430"/>
                <w:sz w:val="20"/>
                <w:szCs w:val="20"/>
                <w:rtl/>
              </w:rPr>
              <w:t>רק כשהאם אינה עובדת</w:t>
            </w:r>
          </w:p>
          <w:p>
            <w:pPr>
              <w:bidi/>
              <w:spacing w:before="0" w:after="20" w:line="276" w:lineRule="auto"/>
              <w:ind w:right="400" w:hanging="300"/>
            </w:pPr>
            <w:r>
              <w:rPr>
                <w:rFonts w:ascii="Arial" w:hAnsi="Arial" w:cs="Arial" w:eastAsia="Arial"/>
                <w:b/>
                <w:bCs/>
                <w:color w:val="0B7FA0"/>
                <w:sz w:val="20"/>
                <w:szCs w:val="20"/>
                <w:rtl/>
              </w:rPr>
              <w:t xml:space="preserve">(ד)  </w:t>
            </w:r>
            <w:r>
              <w:rPr>
                <w:rFonts w:ascii="Arial" w:hAnsi="Arial" w:cs="Arial" w:eastAsia="Arial"/>
                <w:color w:val="1F2430"/>
                <w:sz w:val="20"/>
                <w:szCs w:val="20"/>
                <w:rtl/>
              </w:rPr>
              <w:t>רק אם האב התחייב לכך בכתובה</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1C5D4"/>
              <w:left w:val="single" w:sz="8" w:space="0" w:color="91C5D4"/>
              <w:bottom w:val="single" w:sz="8" w:space="0" w:color="91C5D4"/>
              <w:right w:val="single" w:sz="8" w:space="0" w:color="91C5D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0B7FA0"/>
              </w:rPr>
              <w:t xml:space="preserve"> 259 </w:t>
            </w:r>
            <w:r>
              <w:rPr>
                <w:rFonts w:ascii="Arial" w:hAnsi="Arial" w:cs="Arial" w:eastAsia="Arial"/>
                <w:sz w:val="20"/>
                <w:szCs w:val="20"/>
                <w:rtl/>
              </w:rPr>
              <w:t xml:space="preserve">  </w:t>
            </w:r>
            <w:r>
              <w:rPr>
                <w:rFonts w:ascii="Arial" w:hAnsi="Arial" w:cs="Arial" w:eastAsia="Arial"/>
                <w:b/>
                <w:bCs/>
                <w:color w:val="111827"/>
                <w:sz w:val="20"/>
                <w:szCs w:val="20"/>
                <w:rtl/>
              </w:rPr>
              <w:t>מה קבעה תקנת הרבנות הראשית משנת תש״ד (1944)?</w:t>
            </w:r>
          </w:p>
          <w:p>
            <w:pPr>
              <w:bidi/>
              <w:spacing w:before="0" w:after="20" w:line="276" w:lineRule="auto"/>
              <w:ind w:right="400" w:hanging="300"/>
            </w:pPr>
            <w:r>
              <w:rPr>
                <w:rFonts w:ascii="Arial" w:hAnsi="Arial" w:cs="Arial" w:eastAsia="Arial"/>
                <w:b/>
                <w:bCs/>
                <w:color w:val="0B7FA0"/>
                <w:sz w:val="20"/>
                <w:szCs w:val="20"/>
                <w:rtl/>
              </w:rPr>
              <w:t xml:space="preserve">(א)  </w:t>
            </w:r>
            <w:r>
              <w:rPr>
                <w:rFonts w:ascii="Arial" w:hAnsi="Arial" w:cs="Arial" w:eastAsia="Arial"/>
                <w:color w:val="1F2430"/>
                <w:sz w:val="20"/>
                <w:szCs w:val="20"/>
                <w:rtl/>
              </w:rPr>
              <w:t>ביטלה את החיוב לפני גיל 6 והעבירה אותו לאם</w:t>
            </w:r>
          </w:p>
          <w:p>
            <w:pPr>
              <w:bidi/>
              <w:spacing w:before="0" w:after="20" w:line="276" w:lineRule="auto"/>
              <w:ind w:right="400" w:hanging="300"/>
            </w:pPr>
            <w:r>
              <w:rPr>
                <w:rFonts w:ascii="Arial" w:hAnsi="Arial" w:cs="Arial" w:eastAsia="Arial"/>
                <w:b/>
                <w:bCs/>
                <w:color w:val="0B7FA0"/>
                <w:sz w:val="20"/>
                <w:szCs w:val="20"/>
                <w:rtl/>
              </w:rPr>
              <w:t xml:space="preserve">(ב)  </w:t>
            </w:r>
            <w:r>
              <w:rPr>
                <w:rFonts w:ascii="Arial" w:hAnsi="Arial" w:cs="Arial" w:eastAsia="Arial"/>
                <w:color w:val="1F2430"/>
                <w:sz w:val="20"/>
                <w:szCs w:val="20"/>
                <w:rtl/>
              </w:rPr>
              <w:t>הורתה ששני ההורים נושאים במזונות בחלקים שווים מלידה</w:t>
            </w:r>
          </w:p>
          <w:p>
            <w:pPr>
              <w:bidi/>
              <w:spacing w:before="0" w:after="20" w:line="276" w:lineRule="auto"/>
              <w:ind w:right="400" w:hanging="300"/>
            </w:pPr>
            <w:r>
              <w:rPr>
                <w:rFonts w:ascii="Arial" w:hAnsi="Arial" w:cs="Arial" w:eastAsia="Arial"/>
                <w:b/>
                <w:bCs/>
                <w:color w:val="0B7FA0"/>
                <w:sz w:val="20"/>
                <w:szCs w:val="20"/>
                <w:rtl/>
              </w:rPr>
              <w:t xml:space="preserve">(ג)  </w:t>
            </w:r>
            <w:r>
              <w:rPr>
                <w:rFonts w:ascii="Arial" w:hAnsi="Arial" w:cs="Arial" w:eastAsia="Arial"/>
                <w:color w:val="1F2430"/>
                <w:sz w:val="20"/>
                <w:szCs w:val="20"/>
                <w:rtl/>
              </w:rPr>
              <w:t>קבעה שהחיוב מעל גיל 6 הוא מדין צדקה בלבד</w:t>
            </w:r>
          </w:p>
          <w:p>
            <w:pPr>
              <w:bidi/>
              <w:spacing w:before="0" w:after="20" w:line="276" w:lineRule="auto"/>
              <w:ind w:right="400" w:hanging="300"/>
            </w:pPr>
            <w:r>
              <w:rPr>
                <w:rFonts w:ascii="Arial" w:hAnsi="Arial" w:cs="Arial" w:eastAsia="Arial"/>
                <w:b/>
                <w:bCs/>
                <w:color w:val="0B7FA0"/>
                <w:sz w:val="20"/>
                <w:szCs w:val="20"/>
                <w:rtl/>
              </w:rPr>
              <w:t xml:space="preserve">(ד)  </w:t>
            </w:r>
            <w:r>
              <w:rPr>
                <w:rFonts w:ascii="Arial" w:hAnsi="Arial" w:cs="Arial" w:eastAsia="Arial"/>
                <w:color w:val="1F2430"/>
                <w:sz w:val="20"/>
                <w:szCs w:val="20"/>
                <w:rtl/>
              </w:rPr>
              <w:t>הרחיבה את כוח בית הדין לחייב ולכפות על האב לפרנס את ילדיו עד גיל 15, כפי שהיה עד גיל 6</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1C5D4"/>
              <w:left w:val="single" w:sz="8" w:space="0" w:color="91C5D4"/>
              <w:bottom w:val="single" w:sz="8" w:space="0" w:color="91C5D4"/>
              <w:right w:val="single" w:sz="8" w:space="0" w:color="91C5D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0B7FA0"/>
              </w:rPr>
              <w:t xml:space="preserve"> 260 </w:t>
            </w:r>
            <w:r>
              <w:rPr>
                <w:rFonts w:ascii="Arial" w:hAnsi="Arial" w:cs="Arial" w:eastAsia="Arial"/>
                <w:sz w:val="20"/>
                <w:szCs w:val="20"/>
                <w:rtl/>
              </w:rPr>
              <w:t xml:space="preserve">  </w:t>
            </w:r>
            <w:r>
              <w:rPr>
                <w:rFonts w:ascii="Arial" w:hAnsi="Arial" w:cs="Arial" w:eastAsia="Arial"/>
                <w:b/>
                <w:bCs/>
                <w:color w:val="111827"/>
                <w:sz w:val="20"/>
                <w:szCs w:val="20"/>
                <w:rtl/>
              </w:rPr>
              <w:t>מדוע לסיווג החיוב במזונות כחיוב ״מדין צדקה״ יש חשיבות מכרעת?</w:t>
            </w:r>
          </w:p>
          <w:p>
            <w:pPr>
              <w:bidi/>
              <w:spacing w:before="0" w:after="20" w:line="276" w:lineRule="auto"/>
              <w:ind w:right="400" w:hanging="300"/>
            </w:pPr>
            <w:r>
              <w:rPr>
                <w:rFonts w:ascii="Arial" w:hAnsi="Arial" w:cs="Arial" w:eastAsia="Arial"/>
                <w:b/>
                <w:bCs/>
                <w:color w:val="0B7FA0"/>
                <w:sz w:val="20"/>
                <w:szCs w:val="20"/>
                <w:rtl/>
              </w:rPr>
              <w:t xml:space="preserve">(א)  </w:t>
            </w:r>
            <w:r>
              <w:rPr>
                <w:rFonts w:ascii="Arial" w:hAnsi="Arial" w:cs="Arial" w:eastAsia="Arial"/>
                <w:color w:val="1F2430"/>
                <w:sz w:val="20"/>
                <w:szCs w:val="20"/>
                <w:rtl/>
              </w:rPr>
              <w:t>כי חיוב מדין צדקה פוטר את האב לחלוטין</w:t>
            </w:r>
          </w:p>
          <w:p>
            <w:pPr>
              <w:bidi/>
              <w:spacing w:before="0" w:after="20" w:line="276" w:lineRule="auto"/>
              <w:ind w:right="400" w:hanging="300"/>
            </w:pPr>
            <w:r>
              <w:rPr>
                <w:rFonts w:ascii="Arial" w:hAnsi="Arial" w:cs="Arial" w:eastAsia="Arial"/>
                <w:b/>
                <w:bCs/>
                <w:color w:val="0B7FA0"/>
                <w:sz w:val="20"/>
                <w:szCs w:val="20"/>
                <w:rtl/>
              </w:rPr>
              <w:t xml:space="preserve">(ב)  </w:t>
            </w:r>
            <w:r>
              <w:rPr>
                <w:rFonts w:ascii="Arial" w:hAnsi="Arial" w:cs="Arial" w:eastAsia="Arial"/>
                <w:color w:val="1F2430"/>
                <w:sz w:val="20"/>
                <w:szCs w:val="20"/>
                <w:rtl/>
              </w:rPr>
              <w:t>כי בחיוב מדין צדקה בודקים את יכולת שני ההורים, ולכן אפשר לשתף גם את האם לפי יכולתה</w:t>
            </w:r>
          </w:p>
          <w:p>
            <w:pPr>
              <w:bidi/>
              <w:spacing w:before="0" w:after="20" w:line="276" w:lineRule="auto"/>
              <w:ind w:right="400" w:hanging="300"/>
            </w:pPr>
            <w:r>
              <w:rPr>
                <w:rFonts w:ascii="Arial" w:hAnsi="Arial" w:cs="Arial" w:eastAsia="Arial"/>
                <w:b/>
                <w:bCs/>
                <w:color w:val="0B7FA0"/>
                <w:sz w:val="20"/>
                <w:szCs w:val="20"/>
                <w:rtl/>
              </w:rPr>
              <w:t xml:space="preserve">(ג)  </w:t>
            </w:r>
            <w:r>
              <w:rPr>
                <w:rFonts w:ascii="Arial" w:hAnsi="Arial" w:cs="Arial" w:eastAsia="Arial"/>
                <w:color w:val="1F2430"/>
                <w:sz w:val="20"/>
                <w:szCs w:val="20"/>
                <w:rtl/>
              </w:rPr>
              <w:t>כי חיוב מדין צדקה נידון רק בבית הדין הרבני</w:t>
            </w:r>
          </w:p>
          <w:p>
            <w:pPr>
              <w:bidi/>
              <w:spacing w:before="0" w:after="20" w:line="276" w:lineRule="auto"/>
              <w:ind w:right="400" w:hanging="300"/>
            </w:pPr>
            <w:r>
              <w:rPr>
                <w:rFonts w:ascii="Arial" w:hAnsi="Arial" w:cs="Arial" w:eastAsia="Arial"/>
                <w:b/>
                <w:bCs/>
                <w:color w:val="0B7FA0"/>
                <w:sz w:val="20"/>
                <w:szCs w:val="20"/>
                <w:rtl/>
              </w:rPr>
              <w:t xml:space="preserve">(ד)  </w:t>
            </w:r>
            <w:r>
              <w:rPr>
                <w:rFonts w:ascii="Arial" w:hAnsi="Arial" w:cs="Arial" w:eastAsia="Arial"/>
                <w:color w:val="1F2430"/>
                <w:sz w:val="20"/>
                <w:szCs w:val="20"/>
                <w:rtl/>
              </w:rPr>
              <w:t>כי חיוב מדין צדקה חל רק מעל גיל 18</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1C5D4"/>
              <w:left w:val="single" w:sz="8" w:space="0" w:color="91C5D4"/>
              <w:bottom w:val="single" w:sz="8" w:space="0" w:color="91C5D4"/>
              <w:right w:val="single" w:sz="8" w:space="0" w:color="91C5D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0B7FA0"/>
              </w:rPr>
              <w:t xml:space="preserve"> 261 </w:t>
            </w:r>
            <w:r>
              <w:rPr>
                <w:rFonts w:ascii="Arial" w:hAnsi="Arial" w:cs="Arial" w:eastAsia="Arial"/>
                <w:sz w:val="20"/>
                <w:szCs w:val="20"/>
                <w:rtl/>
              </w:rPr>
              <w:t xml:space="preserve">  </w:t>
            </w:r>
            <w:r>
              <w:rPr>
                <w:rFonts w:ascii="Arial" w:hAnsi="Arial" w:cs="Arial" w:eastAsia="Arial"/>
                <w:b/>
                <w:bCs/>
                <w:color w:val="111827"/>
                <w:sz w:val="20"/>
                <w:szCs w:val="20"/>
                <w:rtl/>
              </w:rPr>
              <w:t>מה הייתה עמדת מועצת הרבנות הראשית בשאלת טיב החיוב בגילאי 6–15?</w:t>
            </w:r>
          </w:p>
          <w:p>
            <w:pPr>
              <w:bidi/>
              <w:spacing w:before="0" w:after="20" w:line="276" w:lineRule="auto"/>
              <w:ind w:right="400" w:hanging="300"/>
            </w:pPr>
            <w:r>
              <w:rPr>
                <w:rFonts w:ascii="Arial" w:hAnsi="Arial" w:cs="Arial" w:eastAsia="Arial"/>
                <w:b/>
                <w:bCs/>
                <w:color w:val="0B7FA0"/>
                <w:sz w:val="20"/>
                <w:szCs w:val="20"/>
                <w:rtl/>
              </w:rPr>
              <w:t xml:space="preserve">(א)  </w:t>
            </w:r>
            <w:r>
              <w:rPr>
                <w:rFonts w:ascii="Arial" w:hAnsi="Arial" w:cs="Arial" w:eastAsia="Arial"/>
                <w:color w:val="1F2430"/>
                <w:sz w:val="20"/>
                <w:szCs w:val="20"/>
                <w:rtl/>
              </w:rPr>
              <w:t>היא ציינה שרוב הפוסקים סברו שמדובר בחיוב מדין צדקה, אך לא הכריעה והותירה את ההכרעה לשיקול דעתו של כל דיין</w:t>
            </w:r>
          </w:p>
          <w:p>
            <w:pPr>
              <w:bidi/>
              <w:spacing w:before="0" w:after="20" w:line="276" w:lineRule="auto"/>
              <w:ind w:right="400" w:hanging="300"/>
            </w:pPr>
            <w:r>
              <w:rPr>
                <w:rFonts w:ascii="Arial" w:hAnsi="Arial" w:cs="Arial" w:eastAsia="Arial"/>
                <w:b/>
                <w:bCs/>
                <w:color w:val="0B7FA0"/>
                <w:sz w:val="20"/>
                <w:szCs w:val="20"/>
                <w:rtl/>
              </w:rPr>
              <w:t xml:space="preserve">(ב)  </w:t>
            </w:r>
            <w:r>
              <w:rPr>
                <w:rFonts w:ascii="Arial" w:hAnsi="Arial" w:cs="Arial" w:eastAsia="Arial"/>
                <w:color w:val="1F2430"/>
                <w:sz w:val="20"/>
                <w:szCs w:val="20"/>
                <w:rtl/>
              </w:rPr>
              <w:t>היא אימצה את פרשנות 1947 וקבעה שזה חיוב מוחלט לכל דבר</w:t>
            </w:r>
          </w:p>
          <w:p>
            <w:pPr>
              <w:bidi/>
              <w:spacing w:before="0" w:after="20" w:line="276" w:lineRule="auto"/>
              <w:ind w:right="400" w:hanging="300"/>
            </w:pPr>
            <w:r>
              <w:rPr>
                <w:rFonts w:ascii="Arial" w:hAnsi="Arial" w:cs="Arial" w:eastAsia="Arial"/>
                <w:b/>
                <w:bCs/>
                <w:color w:val="0B7FA0"/>
                <w:sz w:val="20"/>
                <w:szCs w:val="20"/>
                <w:rtl/>
              </w:rPr>
              <w:t xml:space="preserve">(ג)  </w:t>
            </w:r>
            <w:r>
              <w:rPr>
                <w:rFonts w:ascii="Arial" w:hAnsi="Arial" w:cs="Arial" w:eastAsia="Arial"/>
                <w:color w:val="1F2430"/>
                <w:sz w:val="20"/>
                <w:szCs w:val="20"/>
                <w:rtl/>
              </w:rPr>
              <w:t>היא הורתה לבתי הדין לחלק את החיוב חצי-חצי בין ההורים</w:t>
            </w:r>
          </w:p>
          <w:p>
            <w:pPr>
              <w:bidi/>
              <w:spacing w:before="0" w:after="20" w:line="276" w:lineRule="auto"/>
              <w:ind w:right="400" w:hanging="300"/>
            </w:pPr>
            <w:r>
              <w:rPr>
                <w:rFonts w:ascii="Arial" w:hAnsi="Arial" w:cs="Arial" w:eastAsia="Arial"/>
                <w:b/>
                <w:bCs/>
                <w:color w:val="0B7FA0"/>
                <w:sz w:val="20"/>
                <w:szCs w:val="20"/>
                <w:rtl/>
              </w:rPr>
              <w:t xml:space="preserve">(ד)  </w:t>
            </w:r>
            <w:r>
              <w:rPr>
                <w:rFonts w:ascii="Arial" w:hAnsi="Arial" w:cs="Arial" w:eastAsia="Arial"/>
                <w:color w:val="1F2430"/>
                <w:sz w:val="20"/>
                <w:szCs w:val="20"/>
                <w:rtl/>
              </w:rPr>
              <w:t>היא קבעה שאין כל חיוב מעל גיל 6</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1C5D4"/>
              <w:left w:val="single" w:sz="8" w:space="0" w:color="91C5D4"/>
              <w:bottom w:val="single" w:sz="8" w:space="0" w:color="91C5D4"/>
              <w:right w:val="single" w:sz="8" w:space="0" w:color="91C5D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0B7FA0"/>
              </w:rPr>
              <w:t xml:space="preserve"> 262 </w:t>
            </w:r>
            <w:r>
              <w:rPr>
                <w:rFonts w:ascii="Arial" w:hAnsi="Arial" w:cs="Arial" w:eastAsia="Arial"/>
                <w:sz w:val="20"/>
                <w:szCs w:val="20"/>
                <w:rtl/>
              </w:rPr>
              <w:t xml:space="preserve">  </w:t>
            </w:r>
            <w:r>
              <w:rPr>
                <w:rFonts w:ascii="Arial" w:hAnsi="Arial" w:cs="Arial" w:eastAsia="Arial"/>
                <w:b/>
                <w:bCs/>
                <w:color w:val="111827"/>
                <w:sz w:val="20"/>
                <w:szCs w:val="20"/>
                <w:rtl/>
              </w:rPr>
              <w:t>איזו מהטענות נכונה לגבי גילאי 15–18 בדין העברי?</w:t>
            </w:r>
          </w:p>
          <w:p>
            <w:pPr>
              <w:bidi/>
              <w:spacing w:before="0" w:after="20" w:line="276" w:lineRule="auto"/>
              <w:ind w:right="400" w:hanging="300"/>
            </w:pPr>
            <w:r>
              <w:rPr>
                <w:rFonts w:ascii="Arial" w:hAnsi="Arial" w:cs="Arial" w:eastAsia="Arial"/>
                <w:b/>
                <w:bCs/>
                <w:color w:val="0B7FA0"/>
                <w:sz w:val="20"/>
                <w:szCs w:val="20"/>
                <w:rtl/>
              </w:rPr>
              <w:t xml:space="preserve">(א)  </w:t>
            </w:r>
            <w:r>
              <w:rPr>
                <w:rFonts w:ascii="Arial" w:hAnsi="Arial" w:cs="Arial" w:eastAsia="Arial"/>
                <w:color w:val="1F2430"/>
                <w:sz w:val="20"/>
                <w:szCs w:val="20"/>
                <w:rtl/>
              </w:rPr>
              <w:t>החיוב בהם תמיד היה חובה מוחלטת של האב מעיקר הדין</w:t>
            </w:r>
          </w:p>
          <w:p>
            <w:pPr>
              <w:bidi/>
              <w:spacing w:before="0" w:after="20" w:line="276" w:lineRule="auto"/>
              <w:ind w:right="400" w:hanging="300"/>
            </w:pPr>
            <w:r>
              <w:rPr>
                <w:rFonts w:ascii="Arial" w:hAnsi="Arial" w:cs="Arial" w:eastAsia="Arial"/>
                <w:b/>
                <w:bCs/>
                <w:color w:val="0B7FA0"/>
                <w:sz w:val="20"/>
                <w:szCs w:val="20"/>
                <w:rtl/>
              </w:rPr>
              <w:t xml:space="preserve">(ב)  </w:t>
            </w:r>
            <w:r>
              <w:rPr>
                <w:rFonts w:ascii="Arial" w:hAnsi="Arial" w:cs="Arial" w:eastAsia="Arial"/>
                <w:color w:val="1F2430"/>
                <w:sz w:val="20"/>
                <w:szCs w:val="20"/>
                <w:rtl/>
              </w:rPr>
              <w:t>במקור החיוב היה מדין צדקה על שני ההורים לפי יכולותיהם, ותקנת תשמ״א הפכה אותו לחובה מוחלטת של האב</w:t>
            </w:r>
          </w:p>
          <w:p>
            <w:pPr>
              <w:bidi/>
              <w:spacing w:before="0" w:after="20" w:line="276" w:lineRule="auto"/>
              <w:ind w:right="400" w:hanging="300"/>
            </w:pPr>
            <w:r>
              <w:rPr>
                <w:rFonts w:ascii="Arial" w:hAnsi="Arial" w:cs="Arial" w:eastAsia="Arial"/>
                <w:b/>
                <w:bCs/>
                <w:color w:val="0B7FA0"/>
                <w:sz w:val="20"/>
                <w:szCs w:val="20"/>
                <w:rtl/>
              </w:rPr>
              <w:t xml:space="preserve">(ג)  </w:t>
            </w:r>
            <w:r>
              <w:rPr>
                <w:rFonts w:ascii="Arial" w:hAnsi="Arial" w:cs="Arial" w:eastAsia="Arial"/>
                <w:color w:val="1F2430"/>
                <w:sz w:val="20"/>
                <w:szCs w:val="20"/>
                <w:rtl/>
              </w:rPr>
              <w:t>אין כל חיוב במזונות מגיל 15</w:t>
            </w:r>
          </w:p>
          <w:p>
            <w:pPr>
              <w:bidi/>
              <w:spacing w:before="0" w:after="20" w:line="276" w:lineRule="auto"/>
              <w:ind w:right="400" w:hanging="300"/>
            </w:pPr>
            <w:r>
              <w:rPr>
                <w:rFonts w:ascii="Arial" w:hAnsi="Arial" w:cs="Arial" w:eastAsia="Arial"/>
                <w:b/>
                <w:bCs/>
                <w:color w:val="0B7FA0"/>
                <w:sz w:val="20"/>
                <w:szCs w:val="20"/>
                <w:rtl/>
              </w:rPr>
              <w:t xml:space="preserve">(ד)  </w:t>
            </w:r>
            <w:r>
              <w:rPr>
                <w:rFonts w:ascii="Arial" w:hAnsi="Arial" w:cs="Arial" w:eastAsia="Arial"/>
                <w:color w:val="1F2430"/>
                <w:sz w:val="20"/>
                <w:szCs w:val="20"/>
                <w:rtl/>
              </w:rPr>
              <w:t>החיוב בהם נקבע בתקנת אושא</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1C5D4"/>
              <w:left w:val="single" w:sz="8" w:space="0" w:color="91C5D4"/>
              <w:bottom w:val="single" w:sz="8" w:space="0" w:color="91C5D4"/>
              <w:right w:val="single" w:sz="8" w:space="0" w:color="91C5D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0B7FA0"/>
              </w:rPr>
              <w:t xml:space="preserve"> 263 </w:t>
            </w:r>
            <w:r>
              <w:rPr>
                <w:rFonts w:ascii="Arial" w:hAnsi="Arial" w:cs="Arial" w:eastAsia="Arial"/>
                <w:sz w:val="20"/>
                <w:szCs w:val="20"/>
                <w:rtl/>
              </w:rPr>
              <w:t xml:space="preserve">  </w:t>
            </w:r>
            <w:r>
              <w:rPr>
                <w:rFonts w:ascii="Arial" w:hAnsi="Arial" w:cs="Arial" w:eastAsia="Arial"/>
                <w:b/>
                <w:bCs/>
                <w:color w:val="111827"/>
                <w:sz w:val="20"/>
                <w:szCs w:val="20"/>
                <w:rtl/>
              </w:rPr>
              <w:t>גלית גרה עם שני ילדיה בדירה שכורה ב-4,000 ₪ לחודש. לפי המוסכמות שנלמדו, מה חלקם של הילדים במדור?</w:t>
            </w:r>
          </w:p>
          <w:p>
            <w:pPr>
              <w:bidi/>
              <w:spacing w:before="0" w:after="20" w:line="276" w:lineRule="auto"/>
              <w:ind w:right="400" w:hanging="300"/>
            </w:pPr>
            <w:r>
              <w:rPr>
                <w:rFonts w:ascii="Arial" w:hAnsi="Arial" w:cs="Arial" w:eastAsia="Arial"/>
                <w:b/>
                <w:bCs/>
                <w:color w:val="0B7FA0"/>
                <w:sz w:val="20"/>
                <w:szCs w:val="20"/>
                <w:rtl/>
              </w:rPr>
              <w:t xml:space="preserve">(א)  </w:t>
            </w:r>
            <w:r>
              <w:rPr>
                <w:rFonts w:ascii="Arial" w:hAnsi="Arial" w:cs="Arial" w:eastAsia="Arial"/>
                <w:color w:val="1F2430"/>
                <w:sz w:val="20"/>
                <w:szCs w:val="20"/>
                <w:rtl/>
              </w:rPr>
              <w:t>כ-2,667 ₪, שליש לכל ילד</w:t>
            </w:r>
          </w:p>
          <w:p>
            <w:pPr>
              <w:bidi/>
              <w:spacing w:before="0" w:after="20" w:line="276" w:lineRule="auto"/>
              <w:ind w:right="400" w:hanging="300"/>
            </w:pPr>
            <w:r>
              <w:rPr>
                <w:rFonts w:ascii="Arial" w:hAnsi="Arial" w:cs="Arial" w:eastAsia="Arial"/>
                <w:b/>
                <w:bCs/>
                <w:color w:val="0B7FA0"/>
                <w:sz w:val="20"/>
                <w:szCs w:val="20"/>
                <w:rtl/>
              </w:rPr>
              <w:t xml:space="preserve">(ב)  </w:t>
            </w:r>
            <w:r>
              <w:rPr>
                <w:rFonts w:ascii="Arial" w:hAnsi="Arial" w:cs="Arial" w:eastAsia="Arial"/>
                <w:color w:val="1F2430"/>
                <w:sz w:val="20"/>
                <w:szCs w:val="20"/>
                <w:rtl/>
              </w:rPr>
              <w:t>כ-1,333 ₪, שליש לשני הילדים יחד</w:t>
            </w:r>
          </w:p>
          <w:p>
            <w:pPr>
              <w:bidi/>
              <w:spacing w:before="0" w:after="20" w:line="276" w:lineRule="auto"/>
              <w:ind w:right="400" w:hanging="300"/>
            </w:pPr>
            <w:r>
              <w:rPr>
                <w:rFonts w:ascii="Arial" w:hAnsi="Arial" w:cs="Arial" w:eastAsia="Arial"/>
                <w:b/>
                <w:bCs/>
                <w:color w:val="0B7FA0"/>
                <w:sz w:val="20"/>
                <w:szCs w:val="20"/>
                <w:rtl/>
              </w:rPr>
              <w:t xml:space="preserve">(ג)  </w:t>
            </w:r>
            <w:r>
              <w:rPr>
                <w:rFonts w:ascii="Arial" w:hAnsi="Arial" w:cs="Arial" w:eastAsia="Arial"/>
                <w:color w:val="1F2430"/>
                <w:sz w:val="20"/>
                <w:szCs w:val="20"/>
                <w:rtl/>
              </w:rPr>
              <w:t>כ-1,600 ₪, כ-40% לשני הילדים יחד</w:t>
            </w:r>
          </w:p>
          <w:p>
            <w:pPr>
              <w:bidi/>
              <w:spacing w:before="0" w:after="20" w:line="276" w:lineRule="auto"/>
              <w:ind w:right="400" w:hanging="300"/>
            </w:pPr>
            <w:r>
              <w:rPr>
                <w:rFonts w:ascii="Arial" w:hAnsi="Arial" w:cs="Arial" w:eastAsia="Arial"/>
                <w:b/>
                <w:bCs/>
                <w:color w:val="0B7FA0"/>
                <w:sz w:val="20"/>
                <w:szCs w:val="20"/>
                <w:rtl/>
              </w:rPr>
              <w:t xml:space="preserve">(ד)  </w:t>
            </w:r>
            <w:r>
              <w:rPr>
                <w:rFonts w:ascii="Arial" w:hAnsi="Arial" w:cs="Arial" w:eastAsia="Arial"/>
                <w:color w:val="1F2430"/>
                <w:sz w:val="20"/>
                <w:szCs w:val="20"/>
                <w:rtl/>
              </w:rPr>
              <w:t>כ-2,000 ₪, מחצית, כמו בכל מקרה</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1C5D4"/>
              <w:left w:val="single" w:sz="8" w:space="0" w:color="91C5D4"/>
              <w:bottom w:val="single" w:sz="8" w:space="0" w:color="91C5D4"/>
              <w:right w:val="single" w:sz="8" w:space="0" w:color="91C5D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0B7FA0"/>
              </w:rPr>
              <w:t xml:space="preserve"> 264 </w:t>
            </w:r>
            <w:r>
              <w:rPr>
                <w:rFonts w:ascii="Arial" w:hAnsi="Arial" w:cs="Arial" w:eastAsia="Arial"/>
                <w:sz w:val="20"/>
                <w:szCs w:val="20"/>
                <w:rtl/>
              </w:rPr>
              <w:t xml:space="preserve">  </w:t>
            </w:r>
            <w:r>
              <w:rPr>
                <w:rFonts w:ascii="Arial" w:hAnsi="Arial" w:cs="Arial" w:eastAsia="Arial"/>
                <w:b/>
                <w:bCs/>
                <w:color w:val="111827"/>
                <w:sz w:val="20"/>
                <w:szCs w:val="20"/>
                <w:rtl/>
              </w:rPr>
              <w:t>עופר, מהנדס שהרוויח 20,000 ₪ בחודש, התפטר עם פתיחת הליך הגירושין וטוען שהכנסתו אפס. מה יעשה בית המשפט לענייני משפחה בקביעת יכולתו?</w:t>
            </w:r>
          </w:p>
          <w:p>
            <w:pPr>
              <w:bidi/>
              <w:spacing w:before="0" w:after="20" w:line="276" w:lineRule="auto"/>
              <w:ind w:right="400" w:hanging="300"/>
            </w:pPr>
            <w:r>
              <w:rPr>
                <w:rFonts w:ascii="Arial" w:hAnsi="Arial" w:cs="Arial" w:eastAsia="Arial"/>
                <w:b/>
                <w:bCs/>
                <w:color w:val="0B7FA0"/>
                <w:sz w:val="20"/>
                <w:szCs w:val="20"/>
                <w:rtl/>
              </w:rPr>
              <w:t xml:space="preserve">(א)  </w:t>
            </w:r>
            <w:r>
              <w:rPr>
                <w:rFonts w:ascii="Arial" w:hAnsi="Arial" w:cs="Arial" w:eastAsia="Arial"/>
                <w:color w:val="1F2430"/>
                <w:sz w:val="20"/>
                <w:szCs w:val="20"/>
                <w:rtl/>
              </w:rPr>
              <w:t>יקבע מזונות לפי הכנסה אפס, לפי התלוש</w:t>
            </w:r>
          </w:p>
          <w:p>
            <w:pPr>
              <w:bidi/>
              <w:spacing w:before="0" w:after="20" w:line="276" w:lineRule="auto"/>
              <w:ind w:right="400" w:hanging="300"/>
            </w:pPr>
            <w:r>
              <w:rPr>
                <w:rFonts w:ascii="Arial" w:hAnsi="Arial" w:cs="Arial" w:eastAsia="Arial"/>
                <w:b/>
                <w:bCs/>
                <w:color w:val="0B7FA0"/>
                <w:sz w:val="20"/>
                <w:szCs w:val="20"/>
                <w:rtl/>
              </w:rPr>
              <w:t xml:space="preserve">(ב)  </w:t>
            </w:r>
            <w:r>
              <w:rPr>
                <w:rFonts w:ascii="Arial" w:hAnsi="Arial" w:cs="Arial" w:eastAsia="Arial"/>
                <w:color w:val="1F2430"/>
                <w:sz w:val="20"/>
                <w:szCs w:val="20"/>
                <w:rtl/>
              </w:rPr>
              <w:t>יחייב רק את האם עד שעופר ימצא עבודה</w:t>
            </w:r>
          </w:p>
          <w:p>
            <w:pPr>
              <w:bidi/>
              <w:spacing w:before="0" w:after="20" w:line="276" w:lineRule="auto"/>
              <w:ind w:right="400" w:hanging="300"/>
            </w:pPr>
            <w:r>
              <w:rPr>
                <w:rFonts w:ascii="Arial" w:hAnsi="Arial" w:cs="Arial" w:eastAsia="Arial"/>
                <w:b/>
                <w:bCs/>
                <w:color w:val="0B7FA0"/>
                <w:sz w:val="20"/>
                <w:szCs w:val="20"/>
                <w:rtl/>
              </w:rPr>
              <w:t xml:space="preserve">(ג)  </w:t>
            </w:r>
            <w:r>
              <w:rPr>
                <w:rFonts w:ascii="Arial" w:hAnsi="Arial" w:cs="Arial" w:eastAsia="Arial"/>
                <w:color w:val="1F2430"/>
                <w:sz w:val="20"/>
                <w:szCs w:val="20"/>
                <w:rtl/>
              </w:rPr>
              <w:t>יעביר את התיק לבית הדין הרבני</w:t>
            </w:r>
          </w:p>
          <w:p>
            <w:pPr>
              <w:bidi/>
              <w:spacing w:before="0" w:after="20" w:line="276" w:lineRule="auto"/>
              <w:ind w:right="400" w:hanging="300"/>
            </w:pPr>
            <w:r>
              <w:rPr>
                <w:rFonts w:ascii="Arial" w:hAnsi="Arial" w:cs="Arial" w:eastAsia="Arial"/>
                <w:b/>
                <w:bCs/>
                <w:color w:val="0B7FA0"/>
                <w:sz w:val="20"/>
                <w:szCs w:val="20"/>
                <w:rtl/>
              </w:rPr>
              <w:t xml:space="preserve">(ד)  </w:t>
            </w:r>
            <w:r>
              <w:rPr>
                <w:rFonts w:ascii="Arial" w:hAnsi="Arial" w:cs="Arial" w:eastAsia="Arial"/>
                <w:color w:val="1F2430"/>
                <w:sz w:val="20"/>
                <w:szCs w:val="20"/>
                <w:rtl/>
              </w:rPr>
              <w:t>יבחן את ההכנסה הפנויה בראייה רחבה, כולל פוטנציאל ההשתכרות, נכסים וחסכונות, לפי בע״מ 3432/09</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1C5D4"/>
              <w:left w:val="single" w:sz="8" w:space="0" w:color="91C5D4"/>
              <w:bottom w:val="single" w:sz="8" w:space="0" w:color="91C5D4"/>
              <w:right w:val="single" w:sz="8" w:space="0" w:color="91C5D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0B7FA0"/>
              </w:rPr>
              <w:t xml:space="preserve"> 265 </w:t>
            </w:r>
            <w:r>
              <w:rPr>
                <w:rFonts w:ascii="Arial" w:hAnsi="Arial" w:cs="Arial" w:eastAsia="Arial"/>
                <w:sz w:val="20"/>
                <w:szCs w:val="20"/>
                <w:rtl/>
              </w:rPr>
              <w:t xml:space="preserve">  </w:t>
            </w:r>
            <w:r>
              <w:rPr>
                <w:rFonts w:ascii="Arial" w:hAnsi="Arial" w:cs="Arial" w:eastAsia="Arial"/>
                <w:b/>
                <w:bCs/>
                <w:color w:val="111827"/>
                <w:sz w:val="20"/>
                <w:szCs w:val="20"/>
                <w:rtl/>
              </w:rPr>
              <w:t>איזו מהטענות נכונה לגבי הצרכים ההכרחיים של קטין?</w:t>
            </w:r>
          </w:p>
          <w:p>
            <w:pPr>
              <w:bidi/>
              <w:spacing w:before="0" w:after="20" w:line="276" w:lineRule="auto"/>
              <w:ind w:right="400" w:hanging="300"/>
            </w:pPr>
            <w:r>
              <w:rPr>
                <w:rFonts w:ascii="Arial" w:hAnsi="Arial" w:cs="Arial" w:eastAsia="Arial"/>
                <w:b/>
                <w:bCs/>
                <w:color w:val="0B7FA0"/>
                <w:sz w:val="20"/>
                <w:szCs w:val="20"/>
                <w:rtl/>
              </w:rPr>
              <w:t xml:space="preserve">(א)  </w:t>
            </w:r>
            <w:r>
              <w:rPr>
                <w:rFonts w:ascii="Arial" w:hAnsi="Arial" w:cs="Arial" w:eastAsia="Arial"/>
                <w:color w:val="1F2430"/>
                <w:sz w:val="20"/>
                <w:szCs w:val="20"/>
                <w:rtl/>
              </w:rPr>
              <w:t>הם נקבעים לפי רמת ההכנסה של האב</w:t>
            </w:r>
          </w:p>
          <w:p>
            <w:pPr>
              <w:bidi/>
              <w:spacing w:before="0" w:after="20" w:line="276" w:lineRule="auto"/>
              <w:ind w:right="400" w:hanging="300"/>
            </w:pPr>
            <w:r>
              <w:rPr>
                <w:rFonts w:ascii="Arial" w:hAnsi="Arial" w:cs="Arial" w:eastAsia="Arial"/>
                <w:b/>
                <w:bCs/>
                <w:color w:val="0B7FA0"/>
                <w:sz w:val="20"/>
                <w:szCs w:val="20"/>
                <w:rtl/>
              </w:rPr>
              <w:t xml:space="preserve">(ב)  </w:t>
            </w:r>
            <w:r>
              <w:rPr>
                <w:rFonts w:ascii="Arial" w:hAnsi="Arial" w:cs="Arial" w:eastAsia="Arial"/>
                <w:color w:val="1F2430"/>
                <w:sz w:val="20"/>
                <w:szCs w:val="20"/>
                <w:rtl/>
              </w:rPr>
              <w:t>יש להוכיח כל רכיב בקבלות, אחרת לא ייפסק דבר</w:t>
            </w:r>
          </w:p>
          <w:p>
            <w:pPr>
              <w:bidi/>
              <w:spacing w:before="0" w:after="20" w:line="276" w:lineRule="auto"/>
              <w:ind w:right="400" w:hanging="300"/>
            </w:pPr>
            <w:r>
              <w:rPr>
                <w:rFonts w:ascii="Arial" w:hAnsi="Arial" w:cs="Arial" w:eastAsia="Arial"/>
                <w:b/>
                <w:bCs/>
                <w:color w:val="0B7FA0"/>
                <w:sz w:val="20"/>
                <w:szCs w:val="20"/>
                <w:rtl/>
              </w:rPr>
              <w:t xml:space="preserve">(ג)  </w:t>
            </w:r>
            <w:r>
              <w:rPr>
                <w:rFonts w:ascii="Arial" w:hAnsi="Arial" w:cs="Arial" w:eastAsia="Arial"/>
                <w:color w:val="1F2430"/>
                <w:sz w:val="20"/>
                <w:szCs w:val="20"/>
                <w:rtl/>
              </w:rPr>
              <w:t>לשלושה ילדים פוסקים בדיוק פי שלושה מסכום הבסיס לילד אחד</w:t>
            </w:r>
          </w:p>
          <w:p>
            <w:pPr>
              <w:bidi/>
              <w:spacing w:before="0" w:after="20" w:line="276" w:lineRule="auto"/>
              <w:ind w:right="400" w:hanging="300"/>
            </w:pPr>
            <w:r>
              <w:rPr>
                <w:rFonts w:ascii="Arial" w:hAnsi="Arial" w:cs="Arial" w:eastAsia="Arial"/>
                <w:b/>
                <w:bCs/>
                <w:color w:val="0B7FA0"/>
                <w:sz w:val="20"/>
                <w:szCs w:val="20"/>
                <w:rtl/>
              </w:rPr>
              <w:t xml:space="preserve">(ד)  </w:t>
            </w:r>
            <w:r>
              <w:rPr>
                <w:rFonts w:ascii="Arial" w:hAnsi="Arial" w:cs="Arial" w:eastAsia="Arial"/>
                <w:color w:val="1F2430"/>
                <w:sz w:val="20"/>
                <w:szCs w:val="20"/>
                <w:rtl/>
              </w:rPr>
              <w:t>המזונות הבסיסיים אינם טעונים הוכחה ומצויים בידיעה השיפוטית, ובפסיקה המחוזית הוצע להעלות את הרף ל-1,600–1,700 ₪</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1C5D4"/>
              <w:left w:val="single" w:sz="8" w:space="0" w:color="91C5D4"/>
              <w:bottom w:val="single" w:sz="8" w:space="0" w:color="91C5D4"/>
              <w:right w:val="single" w:sz="8" w:space="0" w:color="91C5D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0B7FA0"/>
              </w:rPr>
              <w:t xml:space="preserve"> 266 </w:t>
            </w:r>
            <w:r>
              <w:rPr>
                <w:rFonts w:ascii="Arial" w:hAnsi="Arial" w:cs="Arial" w:eastAsia="Arial"/>
                <w:sz w:val="20"/>
                <w:szCs w:val="20"/>
                <w:rtl/>
              </w:rPr>
              <w:t xml:space="preserve">  </w:t>
            </w:r>
            <w:r>
              <w:rPr>
                <w:rFonts w:ascii="Arial" w:hAnsi="Arial" w:cs="Arial" w:eastAsia="Arial"/>
                <w:b/>
                <w:bCs/>
                <w:color w:val="111827"/>
                <w:sz w:val="20"/>
                <w:szCs w:val="20"/>
                <w:rtl/>
              </w:rPr>
              <w:t>מה נכון לגבי בע״מ 919/15?</w:t>
            </w:r>
          </w:p>
          <w:p>
            <w:pPr>
              <w:bidi/>
              <w:spacing w:before="0" w:after="20" w:line="276" w:lineRule="auto"/>
              <w:ind w:right="400" w:hanging="300"/>
            </w:pPr>
            <w:r>
              <w:rPr>
                <w:rFonts w:ascii="Arial" w:hAnsi="Arial" w:cs="Arial" w:eastAsia="Arial"/>
                <w:b/>
                <w:bCs/>
                <w:color w:val="0B7FA0"/>
                <w:sz w:val="20"/>
                <w:szCs w:val="20"/>
                <w:rtl/>
              </w:rPr>
              <w:t xml:space="preserve">(א)  </w:t>
            </w:r>
            <w:r>
              <w:rPr>
                <w:rFonts w:ascii="Arial" w:hAnsi="Arial" w:cs="Arial" w:eastAsia="Arial"/>
                <w:color w:val="1F2430"/>
                <w:sz w:val="20"/>
                <w:szCs w:val="20"/>
                <w:rtl/>
              </w:rPr>
              <w:t>ניתן בהרכב של שלושה שופטים ברוב דעות</w:t>
            </w:r>
          </w:p>
          <w:p>
            <w:pPr>
              <w:bidi/>
              <w:spacing w:before="0" w:after="20" w:line="276" w:lineRule="auto"/>
              <w:ind w:right="400" w:hanging="300"/>
            </w:pPr>
            <w:r>
              <w:rPr>
                <w:rFonts w:ascii="Arial" w:hAnsi="Arial" w:cs="Arial" w:eastAsia="Arial"/>
                <w:b/>
                <w:bCs/>
                <w:color w:val="0B7FA0"/>
                <w:sz w:val="20"/>
                <w:szCs w:val="20"/>
                <w:rtl/>
              </w:rPr>
              <w:t xml:space="preserve">(ב)  </w:t>
            </w:r>
            <w:r>
              <w:rPr>
                <w:rFonts w:ascii="Arial" w:hAnsi="Arial" w:cs="Arial" w:eastAsia="Arial"/>
                <w:color w:val="1F2430"/>
                <w:sz w:val="20"/>
                <w:szCs w:val="20"/>
                <w:rtl/>
              </w:rPr>
              <w:t>קבע שמגיל 0 שני ההורים חבים בשווה במזונות ההכרחיים</w:t>
            </w:r>
          </w:p>
          <w:p>
            <w:pPr>
              <w:bidi/>
              <w:spacing w:before="0" w:after="20" w:line="276" w:lineRule="auto"/>
              <w:ind w:right="400" w:hanging="300"/>
            </w:pPr>
            <w:r>
              <w:rPr>
                <w:rFonts w:ascii="Arial" w:hAnsi="Arial" w:cs="Arial" w:eastAsia="Arial"/>
                <w:b/>
                <w:bCs/>
                <w:color w:val="0B7FA0"/>
                <w:sz w:val="20"/>
                <w:szCs w:val="20"/>
                <w:rtl/>
              </w:rPr>
              <w:t xml:space="preserve">(ג)  </w:t>
            </w:r>
            <w:r>
              <w:rPr>
                <w:rFonts w:ascii="Arial" w:hAnsi="Arial" w:cs="Arial" w:eastAsia="Arial"/>
                <w:color w:val="1F2430"/>
                <w:sz w:val="20"/>
                <w:szCs w:val="20"/>
                <w:rtl/>
              </w:rPr>
              <w:t>ניתן בהרכב של שבעה שופטים פה אחד, ולפי השופט פוגלמן בגילאי 6–15 שני ההורים חבים מדין צדקה לפי יכולותיהם היחסיות ובהתחשב בחלוקת המשמורת בפועל</w:t>
            </w:r>
          </w:p>
          <w:p>
            <w:pPr>
              <w:bidi/>
              <w:spacing w:before="0" w:after="20" w:line="276" w:lineRule="auto"/>
              <w:ind w:right="400" w:hanging="300"/>
            </w:pPr>
            <w:r>
              <w:rPr>
                <w:rFonts w:ascii="Arial" w:hAnsi="Arial" w:cs="Arial" w:eastAsia="Arial"/>
                <w:b/>
                <w:bCs/>
                <w:color w:val="0B7FA0"/>
                <w:sz w:val="20"/>
                <w:szCs w:val="20"/>
                <w:rtl/>
              </w:rPr>
              <w:t xml:space="preserve">(ד)  </w:t>
            </w:r>
            <w:r>
              <w:rPr>
                <w:rFonts w:ascii="Arial" w:hAnsi="Arial" w:cs="Arial" w:eastAsia="Arial"/>
                <w:color w:val="1F2430"/>
                <w:sz w:val="20"/>
                <w:szCs w:val="20"/>
                <w:rtl/>
              </w:rPr>
              <w:t>קבע שהאם משתתפת רק במה שמעבר לצרכים ההכרחיים</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1C5D4"/>
              <w:left w:val="single" w:sz="8" w:space="0" w:color="91C5D4"/>
              <w:bottom w:val="single" w:sz="8" w:space="0" w:color="91C5D4"/>
              <w:right w:val="single" w:sz="8" w:space="0" w:color="91C5D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0B7FA0"/>
              </w:rPr>
              <w:t xml:space="preserve"> 267 </w:t>
            </w:r>
            <w:r>
              <w:rPr>
                <w:rFonts w:ascii="Arial" w:hAnsi="Arial" w:cs="Arial" w:eastAsia="Arial"/>
                <w:sz w:val="20"/>
                <w:szCs w:val="20"/>
                <w:rtl/>
              </w:rPr>
              <w:t xml:space="preserve">  </w:t>
            </w:r>
            <w:r>
              <w:rPr>
                <w:rFonts w:ascii="Arial" w:hAnsi="Arial" w:cs="Arial" w:eastAsia="Arial"/>
                <w:b/>
                <w:bCs/>
                <w:color w:val="111827"/>
                <w:sz w:val="20"/>
                <w:szCs w:val="20"/>
                <w:rtl/>
              </w:rPr>
              <w:t>לאחר בע״מ 919/15 ילד בן 4 שוהה 40% מהזמן אצל אביו. האם מרוויחה פי שניים מהאב. מה נכון לגבי המזונות ההכרחיים?</w:t>
            </w:r>
          </w:p>
          <w:p>
            <w:pPr>
              <w:bidi/>
              <w:spacing w:before="0" w:after="20" w:line="276" w:lineRule="auto"/>
              <w:ind w:right="400" w:hanging="300"/>
            </w:pPr>
            <w:r>
              <w:rPr>
                <w:rFonts w:ascii="Arial" w:hAnsi="Arial" w:cs="Arial" w:eastAsia="Arial"/>
                <w:b/>
                <w:bCs/>
                <w:color w:val="0B7FA0"/>
                <w:sz w:val="20"/>
                <w:szCs w:val="20"/>
                <w:rtl/>
              </w:rPr>
              <w:t xml:space="preserve">(א)  </w:t>
            </w:r>
            <w:r>
              <w:rPr>
                <w:rFonts w:ascii="Arial" w:hAnsi="Arial" w:cs="Arial" w:eastAsia="Arial"/>
                <w:color w:val="1F2430"/>
                <w:sz w:val="20"/>
                <w:szCs w:val="20"/>
                <w:rtl/>
              </w:rPr>
              <w:t>האם תישא בשני שלישים מהם, לפי יחס ההכנסות</w:t>
            </w:r>
          </w:p>
          <w:p>
            <w:pPr>
              <w:bidi/>
              <w:spacing w:before="0" w:after="20" w:line="276" w:lineRule="auto"/>
              <w:ind w:right="400" w:hanging="300"/>
            </w:pPr>
            <w:r>
              <w:rPr>
                <w:rFonts w:ascii="Arial" w:hAnsi="Arial" w:cs="Arial" w:eastAsia="Arial"/>
                <w:b/>
                <w:bCs/>
                <w:color w:val="0B7FA0"/>
                <w:sz w:val="20"/>
                <w:szCs w:val="20"/>
                <w:rtl/>
              </w:rPr>
              <w:t xml:space="preserve">(ב)  </w:t>
            </w:r>
            <w:r>
              <w:rPr>
                <w:rFonts w:ascii="Arial" w:hAnsi="Arial" w:cs="Arial" w:eastAsia="Arial"/>
                <w:color w:val="1F2430"/>
                <w:sz w:val="20"/>
                <w:szCs w:val="20"/>
                <w:rtl/>
              </w:rPr>
              <w:t>האב נושא בהם לבדו לפי הדין האישי, אך יש לקזז את מה שהוא מוציא ישירות כשהילד אצלו</w:t>
            </w:r>
          </w:p>
          <w:p>
            <w:pPr>
              <w:bidi/>
              <w:spacing w:before="0" w:after="20" w:line="276" w:lineRule="auto"/>
              <w:ind w:right="400" w:hanging="300"/>
            </w:pPr>
            <w:r>
              <w:rPr>
                <w:rFonts w:ascii="Arial" w:hAnsi="Arial" w:cs="Arial" w:eastAsia="Arial"/>
                <w:b/>
                <w:bCs/>
                <w:color w:val="0B7FA0"/>
                <w:sz w:val="20"/>
                <w:szCs w:val="20"/>
                <w:rtl/>
              </w:rPr>
              <w:t xml:space="preserve">(ג)  </w:t>
            </w:r>
            <w:r>
              <w:rPr>
                <w:rFonts w:ascii="Arial" w:hAnsi="Arial" w:cs="Arial" w:eastAsia="Arial"/>
                <w:color w:val="1F2430"/>
                <w:sz w:val="20"/>
                <w:szCs w:val="20"/>
                <w:rtl/>
              </w:rPr>
              <w:t>האב פטור לחלוטין, כי מדובר כמעט במשמורת משותפת</w:t>
            </w:r>
          </w:p>
          <w:p>
            <w:pPr>
              <w:bidi/>
              <w:spacing w:before="0" w:after="20" w:line="276" w:lineRule="auto"/>
              <w:ind w:right="400" w:hanging="300"/>
            </w:pPr>
            <w:r>
              <w:rPr>
                <w:rFonts w:ascii="Arial" w:hAnsi="Arial" w:cs="Arial" w:eastAsia="Arial"/>
                <w:b/>
                <w:bCs/>
                <w:color w:val="0B7FA0"/>
                <w:sz w:val="20"/>
                <w:szCs w:val="20"/>
                <w:rtl/>
              </w:rPr>
              <w:t xml:space="preserve">(ד)  </w:t>
            </w:r>
            <w:r>
              <w:rPr>
                <w:rFonts w:ascii="Arial" w:hAnsi="Arial" w:cs="Arial" w:eastAsia="Arial"/>
                <w:color w:val="1F2430"/>
                <w:sz w:val="20"/>
                <w:szCs w:val="20"/>
                <w:rtl/>
              </w:rPr>
              <w:t>כל הורה נושא בחצי, כי 919/15 קבע שוויון מלידה</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1C5D4"/>
              <w:left w:val="single" w:sz="8" w:space="0" w:color="91C5D4"/>
              <w:bottom w:val="single" w:sz="8" w:space="0" w:color="91C5D4"/>
              <w:right w:val="single" w:sz="8" w:space="0" w:color="91C5D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0B7FA0"/>
              </w:rPr>
              <w:t xml:space="preserve"> 268 </w:t>
            </w:r>
            <w:r>
              <w:rPr>
                <w:rFonts w:ascii="Arial" w:hAnsi="Arial" w:cs="Arial" w:eastAsia="Arial"/>
                <w:sz w:val="20"/>
                <w:szCs w:val="20"/>
                <w:rtl/>
              </w:rPr>
              <w:t xml:space="preserve">  </w:t>
            </w:r>
            <w:r>
              <w:rPr>
                <w:rFonts w:ascii="Arial" w:hAnsi="Arial" w:cs="Arial" w:eastAsia="Arial"/>
                <w:b/>
                <w:bCs/>
                <w:color w:val="111827"/>
                <w:sz w:val="20"/>
                <w:szCs w:val="20"/>
                <w:rtl/>
              </w:rPr>
              <w:t>לפי השופטת ברק-ארז בבע״מ 919/15, כיצד יש לטפל בהוצאה על נעלי התעמלות חדשות לילד במשמורת משותפת?</w:t>
            </w:r>
          </w:p>
          <w:p>
            <w:pPr>
              <w:bidi/>
              <w:spacing w:before="0" w:after="20" w:line="276" w:lineRule="auto"/>
              <w:ind w:right="400" w:hanging="300"/>
            </w:pPr>
            <w:r>
              <w:rPr>
                <w:rFonts w:ascii="Arial" w:hAnsi="Arial" w:cs="Arial" w:eastAsia="Arial"/>
                <w:b/>
                <w:bCs/>
                <w:color w:val="0B7FA0"/>
                <w:sz w:val="20"/>
                <w:szCs w:val="20"/>
                <w:rtl/>
              </w:rPr>
              <w:t xml:space="preserve">(א)  </w:t>
            </w:r>
            <w:r>
              <w:rPr>
                <w:rFonts w:ascii="Arial" w:hAnsi="Arial" w:cs="Arial" w:eastAsia="Arial"/>
                <w:color w:val="1F2430"/>
                <w:sz w:val="20"/>
                <w:szCs w:val="20"/>
                <w:rtl/>
              </w:rPr>
              <w:t>זו הוצאה שאינה תלויית שהות, ויש לנהל אותה באמצעות מנגנון מרכז, כמו הורה מרכז וחשבון משותף, לפי יחס היכולות</w:t>
            </w:r>
          </w:p>
          <w:p>
            <w:pPr>
              <w:bidi/>
              <w:spacing w:before="0" w:after="20" w:line="276" w:lineRule="auto"/>
              <w:ind w:right="400" w:hanging="300"/>
            </w:pPr>
            <w:r>
              <w:rPr>
                <w:rFonts w:ascii="Arial" w:hAnsi="Arial" w:cs="Arial" w:eastAsia="Arial"/>
                <w:b/>
                <w:bCs/>
                <w:color w:val="0B7FA0"/>
                <w:sz w:val="20"/>
                <w:szCs w:val="20"/>
                <w:rtl/>
              </w:rPr>
              <w:t xml:space="preserve">(ב)  </w:t>
            </w:r>
            <w:r>
              <w:rPr>
                <w:rFonts w:ascii="Arial" w:hAnsi="Arial" w:cs="Arial" w:eastAsia="Arial"/>
                <w:color w:val="1F2430"/>
                <w:sz w:val="20"/>
                <w:szCs w:val="20"/>
                <w:rtl/>
              </w:rPr>
              <w:t>זו הוצאה תלויית שהות, וההורה שהילד אצלו באותו יום משלם</w:t>
            </w:r>
          </w:p>
          <w:p>
            <w:pPr>
              <w:bidi/>
              <w:spacing w:before="0" w:after="20" w:line="276" w:lineRule="auto"/>
              <w:ind w:right="400" w:hanging="300"/>
            </w:pPr>
            <w:r>
              <w:rPr>
                <w:rFonts w:ascii="Arial" w:hAnsi="Arial" w:cs="Arial" w:eastAsia="Arial"/>
                <w:b/>
                <w:bCs/>
                <w:color w:val="0B7FA0"/>
                <w:sz w:val="20"/>
                <w:szCs w:val="20"/>
                <w:rtl/>
              </w:rPr>
              <w:t xml:space="preserve">(ג)  </w:t>
            </w:r>
            <w:r>
              <w:rPr>
                <w:rFonts w:ascii="Arial" w:hAnsi="Arial" w:cs="Arial" w:eastAsia="Arial"/>
                <w:color w:val="1F2430"/>
                <w:sz w:val="20"/>
                <w:szCs w:val="20"/>
                <w:rtl/>
              </w:rPr>
              <w:t>הילד יבקש בכל פעם מהורה אחר, לסירוגין</w:t>
            </w:r>
          </w:p>
          <w:p>
            <w:pPr>
              <w:bidi/>
              <w:spacing w:before="0" w:after="20" w:line="276" w:lineRule="auto"/>
              <w:ind w:right="400" w:hanging="300"/>
            </w:pPr>
            <w:r>
              <w:rPr>
                <w:rFonts w:ascii="Arial" w:hAnsi="Arial" w:cs="Arial" w:eastAsia="Arial"/>
                <w:b/>
                <w:bCs/>
                <w:color w:val="0B7FA0"/>
                <w:sz w:val="20"/>
                <w:szCs w:val="20"/>
                <w:rtl/>
              </w:rPr>
              <w:t xml:space="preserve">(ד)  </w:t>
            </w:r>
            <w:r>
              <w:rPr>
                <w:rFonts w:ascii="Arial" w:hAnsi="Arial" w:cs="Arial" w:eastAsia="Arial"/>
                <w:color w:val="1F2430"/>
                <w:sz w:val="20"/>
                <w:szCs w:val="20"/>
                <w:rtl/>
              </w:rPr>
              <w:t>ההוצאה מוטלת תמיד על האב</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1C5D4"/>
              <w:left w:val="single" w:sz="8" w:space="0" w:color="91C5D4"/>
              <w:bottom w:val="single" w:sz="8" w:space="0" w:color="91C5D4"/>
              <w:right w:val="single" w:sz="8" w:space="0" w:color="91C5D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0B7FA0"/>
              </w:rPr>
              <w:t xml:space="preserve"> 269 </w:t>
            </w:r>
            <w:r>
              <w:rPr>
                <w:rFonts w:ascii="Arial" w:hAnsi="Arial" w:cs="Arial" w:eastAsia="Arial"/>
                <w:sz w:val="20"/>
                <w:szCs w:val="20"/>
                <w:rtl/>
              </w:rPr>
              <w:t xml:space="preserve">  </w:t>
            </w:r>
            <w:r>
              <w:rPr>
                <w:rFonts w:ascii="Arial" w:hAnsi="Arial" w:cs="Arial" w:eastAsia="Arial"/>
                <w:b/>
                <w:bCs/>
                <w:color w:val="111827"/>
                <w:sz w:val="20"/>
                <w:szCs w:val="20"/>
                <w:rtl/>
              </w:rPr>
              <w:t>איזו מהטענות נכונה לגבי ״ההורה המרכז״?</w:t>
            </w:r>
          </w:p>
          <w:p>
            <w:pPr>
              <w:bidi/>
              <w:spacing w:before="0" w:after="20" w:line="276" w:lineRule="auto"/>
              <w:ind w:right="400" w:hanging="300"/>
            </w:pPr>
            <w:r>
              <w:rPr>
                <w:rFonts w:ascii="Arial" w:hAnsi="Arial" w:cs="Arial" w:eastAsia="Arial"/>
                <w:b/>
                <w:bCs/>
                <w:color w:val="0B7FA0"/>
                <w:sz w:val="20"/>
                <w:szCs w:val="20"/>
                <w:rtl/>
              </w:rPr>
              <w:t xml:space="preserve">(א)  </w:t>
            </w:r>
            <w:r>
              <w:rPr>
                <w:rFonts w:ascii="Arial" w:hAnsi="Arial" w:cs="Arial" w:eastAsia="Arial"/>
                <w:color w:val="1F2430"/>
                <w:sz w:val="20"/>
                <w:szCs w:val="20"/>
                <w:rtl/>
              </w:rPr>
              <w:t>ההורה המרכז הוא תמיד ההורה שמרוויח יותר, והוא משלם את כל ההוצאות</w:t>
            </w:r>
          </w:p>
          <w:p>
            <w:pPr>
              <w:bidi/>
              <w:spacing w:before="0" w:after="20" w:line="276" w:lineRule="auto"/>
              <w:ind w:right="400" w:hanging="300"/>
            </w:pPr>
            <w:r>
              <w:rPr>
                <w:rFonts w:ascii="Arial" w:hAnsi="Arial" w:cs="Arial" w:eastAsia="Arial"/>
                <w:b/>
                <w:bCs/>
                <w:color w:val="0B7FA0"/>
                <w:sz w:val="20"/>
                <w:szCs w:val="20"/>
                <w:rtl/>
              </w:rPr>
              <w:t xml:space="preserve">(ב)  </w:t>
            </w:r>
            <w:r>
              <w:rPr>
                <w:rFonts w:ascii="Arial" w:hAnsi="Arial" w:cs="Arial" w:eastAsia="Arial"/>
                <w:color w:val="1F2430"/>
                <w:sz w:val="20"/>
                <w:szCs w:val="20"/>
                <w:rtl/>
              </w:rPr>
              <w:t>ההורה המרכז מנהל את ההוצאות שאינן תלויות שהות ואינו משלם בהכרח יותר. שני ההורים משתתפים לפי יחס ההכנסות, למשל באמצעות חשבון משותף</w:t>
            </w:r>
          </w:p>
          <w:p>
            <w:pPr>
              <w:bidi/>
              <w:spacing w:before="0" w:after="20" w:line="276" w:lineRule="auto"/>
              <w:ind w:right="400" w:hanging="300"/>
            </w:pPr>
            <w:r>
              <w:rPr>
                <w:rFonts w:ascii="Arial" w:hAnsi="Arial" w:cs="Arial" w:eastAsia="Arial"/>
                <w:b/>
                <w:bCs/>
                <w:color w:val="0B7FA0"/>
                <w:sz w:val="20"/>
                <w:szCs w:val="20"/>
                <w:rtl/>
              </w:rPr>
              <w:t xml:space="preserve">(ג)  </w:t>
            </w:r>
            <w:r>
              <w:rPr>
                <w:rFonts w:ascii="Arial" w:hAnsi="Arial" w:cs="Arial" w:eastAsia="Arial"/>
                <w:color w:val="1F2430"/>
                <w:sz w:val="20"/>
                <w:szCs w:val="20"/>
                <w:rtl/>
              </w:rPr>
              <w:t>ההורה המרכז נבחר בהגרלה</w:t>
            </w:r>
          </w:p>
          <w:p>
            <w:pPr>
              <w:bidi/>
              <w:spacing w:before="0" w:after="20" w:line="276" w:lineRule="auto"/>
              <w:ind w:right="400" w:hanging="300"/>
            </w:pPr>
            <w:r>
              <w:rPr>
                <w:rFonts w:ascii="Arial" w:hAnsi="Arial" w:cs="Arial" w:eastAsia="Arial"/>
                <w:b/>
                <w:bCs/>
                <w:color w:val="0B7FA0"/>
                <w:sz w:val="20"/>
                <w:szCs w:val="20"/>
                <w:rtl/>
              </w:rPr>
              <w:t xml:space="preserve">(ד)  </w:t>
            </w:r>
            <w:r>
              <w:rPr>
                <w:rFonts w:ascii="Arial" w:hAnsi="Arial" w:cs="Arial" w:eastAsia="Arial"/>
                <w:color w:val="1F2430"/>
                <w:sz w:val="20"/>
                <w:szCs w:val="20"/>
                <w:rtl/>
              </w:rPr>
              <w:t>ההורה המרכז מנהל רק את ההוצאות החריגות</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1C5D4"/>
              <w:left w:val="single" w:sz="8" w:space="0" w:color="91C5D4"/>
              <w:bottom w:val="single" w:sz="8" w:space="0" w:color="91C5D4"/>
              <w:right w:val="single" w:sz="8" w:space="0" w:color="91C5D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0B7FA0"/>
              </w:rPr>
              <w:t xml:space="preserve"> 270 </w:t>
            </w:r>
            <w:r>
              <w:rPr>
                <w:rFonts w:ascii="Arial" w:hAnsi="Arial" w:cs="Arial" w:eastAsia="Arial"/>
                <w:sz w:val="20"/>
                <w:szCs w:val="20"/>
                <w:rtl/>
              </w:rPr>
              <w:t xml:space="preserve">  </w:t>
            </w:r>
            <w:r>
              <w:rPr>
                <w:rFonts w:ascii="Arial" w:hAnsi="Arial" w:cs="Arial" w:eastAsia="Arial"/>
                <w:b/>
                <w:bCs/>
                <w:color w:val="111827"/>
                <w:sz w:val="20"/>
                <w:szCs w:val="20"/>
                <w:rtl/>
              </w:rPr>
              <w:t>ילדה בת 8. נקבע יחס יכולות של 40% לאב ו-60% לאם. הצרכים תלויי השהות הם 3,000 ₪ לחודש, והאב מוציא עליה ישירות כ-700 ₪ בזמן שהיא אצלו. כמה יעביר האב לאם בגין צרכים אלה?</w:t>
            </w:r>
          </w:p>
          <w:p>
            <w:pPr>
              <w:bidi/>
              <w:spacing w:before="0" w:after="20" w:line="276" w:lineRule="auto"/>
              <w:ind w:right="400" w:hanging="300"/>
            </w:pPr>
            <w:r>
              <w:rPr>
                <w:rFonts w:ascii="Arial" w:hAnsi="Arial" w:cs="Arial" w:eastAsia="Arial"/>
                <w:b/>
                <w:bCs/>
                <w:color w:val="0B7FA0"/>
                <w:sz w:val="20"/>
                <w:szCs w:val="20"/>
                <w:rtl/>
              </w:rPr>
              <w:t xml:space="preserve">(א)  </w:t>
            </w:r>
            <w:r>
              <w:rPr>
                <w:rFonts w:ascii="Arial" w:hAnsi="Arial" w:cs="Arial" w:eastAsia="Arial"/>
                <w:color w:val="1F2430"/>
                <w:sz w:val="20"/>
                <w:szCs w:val="20"/>
                <w:rtl/>
              </w:rPr>
              <w:t>500 ₪</w:t>
            </w:r>
          </w:p>
          <w:p>
            <w:pPr>
              <w:bidi/>
              <w:spacing w:before="0" w:after="20" w:line="276" w:lineRule="auto"/>
              <w:ind w:right="400" w:hanging="300"/>
            </w:pPr>
            <w:r>
              <w:rPr>
                <w:rFonts w:ascii="Arial" w:hAnsi="Arial" w:cs="Arial" w:eastAsia="Arial"/>
                <w:b/>
                <w:bCs/>
                <w:color w:val="0B7FA0"/>
                <w:sz w:val="20"/>
                <w:szCs w:val="20"/>
                <w:rtl/>
              </w:rPr>
              <w:t xml:space="preserve">(ב)  </w:t>
            </w:r>
            <w:r>
              <w:rPr>
                <w:rFonts w:ascii="Arial" w:hAnsi="Arial" w:cs="Arial" w:eastAsia="Arial"/>
                <w:color w:val="1F2430"/>
                <w:sz w:val="20"/>
                <w:szCs w:val="20"/>
                <w:rtl/>
              </w:rPr>
              <w:t>1,200 ₪</w:t>
            </w:r>
          </w:p>
          <w:p>
            <w:pPr>
              <w:bidi/>
              <w:spacing w:before="0" w:after="20" w:line="276" w:lineRule="auto"/>
              <w:ind w:right="400" w:hanging="300"/>
            </w:pPr>
            <w:r>
              <w:rPr>
                <w:rFonts w:ascii="Arial" w:hAnsi="Arial" w:cs="Arial" w:eastAsia="Arial"/>
                <w:b/>
                <w:bCs/>
                <w:color w:val="0B7FA0"/>
                <w:sz w:val="20"/>
                <w:szCs w:val="20"/>
                <w:rtl/>
              </w:rPr>
              <w:t xml:space="preserve">(ג)  </w:t>
            </w:r>
            <w:r>
              <w:rPr>
                <w:rFonts w:ascii="Arial" w:hAnsi="Arial" w:cs="Arial" w:eastAsia="Arial"/>
                <w:color w:val="1F2430"/>
                <w:sz w:val="20"/>
                <w:szCs w:val="20"/>
                <w:rtl/>
              </w:rPr>
              <w:t>700 ₪</w:t>
            </w:r>
          </w:p>
          <w:p>
            <w:pPr>
              <w:bidi/>
              <w:spacing w:before="0" w:after="20" w:line="276" w:lineRule="auto"/>
              <w:ind w:right="400" w:hanging="300"/>
            </w:pPr>
            <w:r>
              <w:rPr>
                <w:rFonts w:ascii="Arial" w:hAnsi="Arial" w:cs="Arial" w:eastAsia="Arial"/>
                <w:b/>
                <w:bCs/>
                <w:color w:val="0B7FA0"/>
                <w:sz w:val="20"/>
                <w:szCs w:val="20"/>
                <w:rtl/>
              </w:rPr>
              <w:t xml:space="preserve">(ד)  </w:t>
            </w:r>
            <w:r>
              <w:rPr>
                <w:rFonts w:ascii="Arial" w:hAnsi="Arial" w:cs="Arial" w:eastAsia="Arial"/>
                <w:color w:val="1F2430"/>
                <w:sz w:val="20"/>
                <w:szCs w:val="20"/>
                <w:rtl/>
              </w:rPr>
              <w:t>1,800 ₪</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1C5D4"/>
              <w:left w:val="single" w:sz="8" w:space="0" w:color="91C5D4"/>
              <w:bottom w:val="single" w:sz="8" w:space="0" w:color="91C5D4"/>
              <w:right w:val="single" w:sz="8" w:space="0" w:color="91C5D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0B7FA0"/>
              </w:rPr>
              <w:t xml:space="preserve"> 271 </w:t>
            </w:r>
            <w:r>
              <w:rPr>
                <w:rFonts w:ascii="Arial" w:hAnsi="Arial" w:cs="Arial" w:eastAsia="Arial"/>
                <w:sz w:val="20"/>
                <w:szCs w:val="20"/>
                <w:rtl/>
              </w:rPr>
              <w:t xml:space="preserve">  </w:t>
            </w:r>
            <w:r>
              <w:rPr>
                <w:rFonts w:ascii="Arial" w:hAnsi="Arial" w:cs="Arial" w:eastAsia="Arial"/>
                <w:b/>
                <w:bCs/>
                <w:color w:val="111827"/>
                <w:sz w:val="20"/>
                <w:szCs w:val="20"/>
                <w:rtl/>
              </w:rPr>
              <w:t>אב טוען שהלכת 919/15 חלה רק כשיש משמורת משותפת והכנסות שוות. מה נקבע בעמ״ש (ת״א) 38647-09-17?</w:t>
            </w:r>
          </w:p>
          <w:p>
            <w:pPr>
              <w:bidi/>
              <w:spacing w:before="0" w:after="20" w:line="276" w:lineRule="auto"/>
              <w:ind w:right="400" w:hanging="300"/>
            </w:pPr>
            <w:r>
              <w:rPr>
                <w:rFonts w:ascii="Arial" w:hAnsi="Arial" w:cs="Arial" w:eastAsia="Arial"/>
                <w:b/>
                <w:bCs/>
                <w:color w:val="0B7FA0"/>
                <w:sz w:val="20"/>
                <w:szCs w:val="20"/>
                <w:rtl/>
              </w:rPr>
              <w:t xml:space="preserve">(א)  </w:t>
            </w:r>
            <w:r>
              <w:rPr>
                <w:rFonts w:ascii="Arial" w:hAnsi="Arial" w:cs="Arial" w:eastAsia="Arial"/>
                <w:color w:val="1F2430"/>
                <w:sz w:val="20"/>
                <w:szCs w:val="20"/>
                <w:rtl/>
              </w:rPr>
              <w:t>הטענה נכונה, וההלכה חלה רק במשמורת משותפת</w:t>
            </w:r>
          </w:p>
          <w:p>
            <w:pPr>
              <w:bidi/>
              <w:spacing w:before="0" w:after="20" w:line="276" w:lineRule="auto"/>
              <w:ind w:right="400" w:hanging="300"/>
            </w:pPr>
            <w:r>
              <w:rPr>
                <w:rFonts w:ascii="Arial" w:hAnsi="Arial" w:cs="Arial" w:eastAsia="Arial"/>
                <w:b/>
                <w:bCs/>
                <w:color w:val="0B7FA0"/>
                <w:sz w:val="20"/>
                <w:szCs w:val="20"/>
                <w:rtl/>
              </w:rPr>
              <w:t xml:space="preserve">(ב)  </w:t>
            </w:r>
            <w:r>
              <w:rPr>
                <w:rFonts w:ascii="Arial" w:hAnsi="Arial" w:cs="Arial" w:eastAsia="Arial"/>
                <w:color w:val="1F2430"/>
                <w:sz w:val="20"/>
                <w:szCs w:val="20"/>
                <w:rtl/>
              </w:rPr>
              <w:t>ההלכה חלה רק כשהאם מרוויחה יותר מהאב</w:t>
            </w:r>
          </w:p>
          <w:p>
            <w:pPr>
              <w:bidi/>
              <w:spacing w:before="0" w:after="20" w:line="276" w:lineRule="auto"/>
              <w:ind w:right="400" w:hanging="300"/>
            </w:pPr>
            <w:r>
              <w:rPr>
                <w:rFonts w:ascii="Arial" w:hAnsi="Arial" w:cs="Arial" w:eastAsia="Arial"/>
                <w:b/>
                <w:bCs/>
                <w:color w:val="0B7FA0"/>
                <w:sz w:val="20"/>
                <w:szCs w:val="20"/>
                <w:rtl/>
              </w:rPr>
              <w:t xml:space="preserve">(ג)  </w:t>
            </w:r>
            <w:r>
              <w:rPr>
                <w:rFonts w:ascii="Arial" w:hAnsi="Arial" w:cs="Arial" w:eastAsia="Arial"/>
                <w:color w:val="1F2430"/>
                <w:sz w:val="20"/>
                <w:szCs w:val="20"/>
                <w:rtl/>
              </w:rPr>
              <w:t>ההלכה חלה רק על ילדים מעל גיל 15</w:t>
            </w:r>
          </w:p>
          <w:p>
            <w:pPr>
              <w:bidi/>
              <w:spacing w:before="0" w:after="20" w:line="276" w:lineRule="auto"/>
              <w:ind w:right="400" w:hanging="300"/>
            </w:pPr>
            <w:r>
              <w:rPr>
                <w:rFonts w:ascii="Arial" w:hAnsi="Arial" w:cs="Arial" w:eastAsia="Arial"/>
                <w:b/>
                <w:bCs/>
                <w:color w:val="0B7FA0"/>
                <w:sz w:val="20"/>
                <w:szCs w:val="20"/>
                <w:rtl/>
              </w:rPr>
              <w:t xml:space="preserve">(ד)  </w:t>
            </w:r>
            <w:r>
              <w:rPr>
                <w:rFonts w:ascii="Arial" w:hAnsi="Arial" w:cs="Arial" w:eastAsia="Arial"/>
                <w:color w:val="1F2430"/>
                <w:sz w:val="20"/>
                <w:szCs w:val="20"/>
                <w:rtl/>
              </w:rPr>
              <w:t>ההלכה אינה מצומצמת למשמורת משותפת, והמוסד של מזונות הכרחיים מגיל 6 בוטל בפועל, כך שחיוב האב והאם זהה</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1C5D4"/>
              <w:left w:val="single" w:sz="8" w:space="0" w:color="91C5D4"/>
              <w:bottom w:val="single" w:sz="8" w:space="0" w:color="91C5D4"/>
              <w:right w:val="single" w:sz="8" w:space="0" w:color="91C5D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0B7FA0"/>
              </w:rPr>
              <w:t xml:space="preserve"> 272 </w:t>
            </w:r>
            <w:r>
              <w:rPr>
                <w:rFonts w:ascii="Arial" w:hAnsi="Arial" w:cs="Arial" w:eastAsia="Arial"/>
                <w:sz w:val="20"/>
                <w:szCs w:val="20"/>
                <w:rtl/>
              </w:rPr>
              <w:t xml:space="preserve">  </w:t>
            </w:r>
            <w:r>
              <w:rPr>
                <w:rFonts w:ascii="Arial" w:hAnsi="Arial" w:cs="Arial" w:eastAsia="Arial"/>
                <w:b/>
                <w:bCs/>
                <w:color w:val="111827"/>
                <w:sz w:val="20"/>
                <w:szCs w:val="20"/>
                <w:rtl/>
              </w:rPr>
              <w:t>אבי ומירב התגרשו ב-2014 בהסכם שאושר. אבי משלם 4,000 ₪ לשני ילדיהם, בני 10 ו-12, ולא חל שינוי בהסדרי השהות או בהכנסות. אבי תובע הפחתה בטענה שהלכת 919/15 משנה את התמונה. מה הדין לפי הכרעת העליון?</w:t>
            </w:r>
          </w:p>
          <w:p>
            <w:pPr>
              <w:bidi/>
              <w:spacing w:before="0" w:after="20" w:line="276" w:lineRule="auto"/>
              <w:ind w:right="400" w:hanging="300"/>
            </w:pPr>
            <w:r>
              <w:rPr>
                <w:rFonts w:ascii="Arial" w:hAnsi="Arial" w:cs="Arial" w:eastAsia="Arial"/>
                <w:b/>
                <w:bCs/>
                <w:color w:val="0B7FA0"/>
                <w:sz w:val="20"/>
                <w:szCs w:val="20"/>
                <w:rtl/>
              </w:rPr>
              <w:t xml:space="preserve">(א)  </w:t>
            </w:r>
            <w:r>
              <w:rPr>
                <w:rFonts w:ascii="Arial" w:hAnsi="Arial" w:cs="Arial" w:eastAsia="Arial"/>
                <w:color w:val="1F2430"/>
                <w:sz w:val="20"/>
                <w:szCs w:val="20"/>
                <w:rtl/>
              </w:rPr>
              <w:t>התביעה תתקבל, כי 919/15 חלה למפרע על כל פסקי הדין</w:t>
            </w:r>
          </w:p>
          <w:p>
            <w:pPr>
              <w:bidi/>
              <w:spacing w:before="0" w:after="20" w:line="276" w:lineRule="auto"/>
              <w:ind w:right="400" w:hanging="300"/>
            </w:pPr>
            <w:r>
              <w:rPr>
                <w:rFonts w:ascii="Arial" w:hAnsi="Arial" w:cs="Arial" w:eastAsia="Arial"/>
                <w:b/>
                <w:bCs/>
                <w:color w:val="0B7FA0"/>
                <w:sz w:val="20"/>
                <w:szCs w:val="20"/>
                <w:rtl/>
              </w:rPr>
              <w:t xml:space="preserve">(ב)  </w:t>
            </w:r>
            <w:r>
              <w:rPr>
                <w:rFonts w:ascii="Arial" w:hAnsi="Arial" w:cs="Arial" w:eastAsia="Arial"/>
                <w:color w:val="1F2430"/>
                <w:sz w:val="20"/>
                <w:szCs w:val="20"/>
                <w:rtl/>
              </w:rPr>
              <w:t>התביעה תתקבל רק אם מירב מרוויחה יותר ממנו</w:t>
            </w:r>
          </w:p>
          <w:p>
            <w:pPr>
              <w:bidi/>
              <w:spacing w:before="0" w:after="20" w:line="276" w:lineRule="auto"/>
              <w:ind w:right="400" w:hanging="300"/>
            </w:pPr>
            <w:r>
              <w:rPr>
                <w:rFonts w:ascii="Arial" w:hAnsi="Arial" w:cs="Arial" w:eastAsia="Arial"/>
                <w:b/>
                <w:bCs/>
                <w:color w:val="0B7FA0"/>
                <w:sz w:val="20"/>
                <w:szCs w:val="20"/>
                <w:rtl/>
              </w:rPr>
              <w:t xml:space="preserve">(ג)  </w:t>
            </w:r>
            <w:r>
              <w:rPr>
                <w:rFonts w:ascii="Arial" w:hAnsi="Arial" w:cs="Arial" w:eastAsia="Arial"/>
                <w:color w:val="1F2430"/>
                <w:sz w:val="20"/>
                <w:szCs w:val="20"/>
                <w:rtl/>
              </w:rPr>
              <w:t>התביעה תידחה: 919/15 כשלעצמה אינה שינוי נסיבות מהותי. רק שינוי עובדתי מהותי יאפשר לבחון את הרכיב שהשתנה לפי עקרונות 919/15</w:t>
            </w:r>
          </w:p>
          <w:p>
            <w:pPr>
              <w:bidi/>
              <w:spacing w:before="0" w:after="20" w:line="276" w:lineRule="auto"/>
              <w:ind w:right="400" w:hanging="300"/>
            </w:pPr>
            <w:r>
              <w:rPr>
                <w:rFonts w:ascii="Arial" w:hAnsi="Arial" w:cs="Arial" w:eastAsia="Arial"/>
                <w:b/>
                <w:bCs/>
                <w:color w:val="0B7FA0"/>
                <w:sz w:val="20"/>
                <w:szCs w:val="20"/>
                <w:rtl/>
              </w:rPr>
              <w:t xml:space="preserve">(ד)  </w:t>
            </w:r>
            <w:r>
              <w:rPr>
                <w:rFonts w:ascii="Arial" w:hAnsi="Arial" w:cs="Arial" w:eastAsia="Arial"/>
                <w:color w:val="1F2430"/>
                <w:sz w:val="20"/>
                <w:szCs w:val="20"/>
                <w:rtl/>
              </w:rPr>
              <w:t>התביעה תועבר לבית הדין הרבני</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1C5D4"/>
              <w:left w:val="single" w:sz="8" w:space="0" w:color="91C5D4"/>
              <w:bottom w:val="single" w:sz="8" w:space="0" w:color="91C5D4"/>
              <w:right w:val="single" w:sz="8" w:space="0" w:color="91C5D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0B7FA0"/>
              </w:rPr>
              <w:t xml:space="preserve"> 273 </w:t>
            </w:r>
            <w:r>
              <w:rPr>
                <w:rFonts w:ascii="Arial" w:hAnsi="Arial" w:cs="Arial" w:eastAsia="Arial"/>
                <w:sz w:val="20"/>
                <w:szCs w:val="20"/>
                <w:rtl/>
              </w:rPr>
              <w:t xml:space="preserve">  </w:t>
            </w:r>
            <w:r>
              <w:rPr>
                <w:rFonts w:ascii="Arial" w:hAnsi="Arial" w:cs="Arial" w:eastAsia="Arial"/>
                <w:b/>
                <w:bCs/>
                <w:color w:val="111827"/>
                <w:sz w:val="20"/>
                <w:szCs w:val="20"/>
                <w:rtl/>
              </w:rPr>
              <w:t>הורים נפרדים הסכימו ביניהם שהילד יגור אצל האב ושהאם תראה אותו פעם בחודש. מה מעמד ההסכם לפי סעיף 24 לחוק הכשרות המשפטית והאפוטרופסות?</w:t>
            </w:r>
          </w:p>
          <w:p>
            <w:pPr>
              <w:bidi/>
              <w:spacing w:before="0" w:after="20" w:line="276" w:lineRule="auto"/>
              <w:ind w:right="400" w:hanging="300"/>
            </w:pPr>
            <w:r>
              <w:rPr>
                <w:rFonts w:ascii="Arial" w:hAnsi="Arial" w:cs="Arial" w:eastAsia="Arial"/>
                <w:b/>
                <w:bCs/>
                <w:color w:val="0B7FA0"/>
                <w:sz w:val="20"/>
                <w:szCs w:val="20"/>
                <w:rtl/>
              </w:rPr>
              <w:t xml:space="preserve">(א)  </w:t>
            </w:r>
            <w:r>
              <w:rPr>
                <w:rFonts w:ascii="Arial" w:hAnsi="Arial" w:cs="Arial" w:eastAsia="Arial"/>
                <w:color w:val="1F2430"/>
                <w:sz w:val="20"/>
                <w:szCs w:val="20"/>
                <w:rtl/>
              </w:rPr>
              <w:t>ההסכם תקף מיד עם חתימתו, כי ההורים הם האפוטרופסים</w:t>
            </w:r>
          </w:p>
          <w:p>
            <w:pPr>
              <w:bidi/>
              <w:spacing w:before="0" w:after="20" w:line="276" w:lineRule="auto"/>
              <w:ind w:right="400" w:hanging="300"/>
            </w:pPr>
            <w:r>
              <w:rPr>
                <w:rFonts w:ascii="Arial" w:hAnsi="Arial" w:cs="Arial" w:eastAsia="Arial"/>
                <w:b/>
                <w:bCs/>
                <w:color w:val="0B7FA0"/>
                <w:sz w:val="20"/>
                <w:szCs w:val="20"/>
                <w:rtl/>
              </w:rPr>
              <w:t xml:space="preserve">(ב)  </w:t>
            </w:r>
            <w:r>
              <w:rPr>
                <w:rFonts w:ascii="Arial" w:hAnsi="Arial" w:cs="Arial" w:eastAsia="Arial"/>
                <w:color w:val="1F2430"/>
                <w:sz w:val="20"/>
                <w:szCs w:val="20"/>
                <w:rtl/>
              </w:rPr>
              <w:t>ההסכם בטל, כי ילדים עד גיל 6 חייבים להיות אצל האם</w:t>
            </w:r>
          </w:p>
          <w:p>
            <w:pPr>
              <w:bidi/>
              <w:spacing w:before="0" w:after="20" w:line="276" w:lineRule="auto"/>
              <w:ind w:right="400" w:hanging="300"/>
            </w:pPr>
            <w:r>
              <w:rPr>
                <w:rFonts w:ascii="Arial" w:hAnsi="Arial" w:cs="Arial" w:eastAsia="Arial"/>
                <w:b/>
                <w:bCs/>
                <w:color w:val="0B7FA0"/>
                <w:sz w:val="20"/>
                <w:szCs w:val="20"/>
                <w:rtl/>
              </w:rPr>
              <w:t xml:space="preserve">(ג)  </w:t>
            </w:r>
            <w:r>
              <w:rPr>
                <w:rFonts w:ascii="Arial" w:hAnsi="Arial" w:cs="Arial" w:eastAsia="Arial"/>
                <w:color w:val="1F2430"/>
                <w:sz w:val="20"/>
                <w:szCs w:val="20"/>
                <w:rtl/>
              </w:rPr>
              <w:t>ההסכם טעון אישור בית המשפט, והוא יאושר רק אם בית המשפט נוכח שהוא לטובת הקטין. לאחר אישורו דינו כדין החלטת בית המשפט</w:t>
            </w:r>
          </w:p>
          <w:p>
            <w:pPr>
              <w:bidi/>
              <w:spacing w:before="0" w:after="20" w:line="276" w:lineRule="auto"/>
              <w:ind w:right="400" w:hanging="300"/>
            </w:pPr>
            <w:r>
              <w:rPr>
                <w:rFonts w:ascii="Arial" w:hAnsi="Arial" w:cs="Arial" w:eastAsia="Arial"/>
                <w:b/>
                <w:bCs/>
                <w:color w:val="0B7FA0"/>
                <w:sz w:val="20"/>
                <w:szCs w:val="20"/>
                <w:rtl/>
              </w:rPr>
              <w:t xml:space="preserve">(ד)  </w:t>
            </w:r>
            <w:r>
              <w:rPr>
                <w:rFonts w:ascii="Arial" w:hAnsi="Arial" w:cs="Arial" w:eastAsia="Arial"/>
                <w:color w:val="1F2430"/>
                <w:sz w:val="20"/>
                <w:szCs w:val="20"/>
                <w:rtl/>
              </w:rPr>
              <w:t>הסכם כזה תקף רק אם נחתם בפני נוטריון</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1C5D4"/>
              <w:left w:val="single" w:sz="8" w:space="0" w:color="91C5D4"/>
              <w:bottom w:val="single" w:sz="8" w:space="0" w:color="91C5D4"/>
              <w:right w:val="single" w:sz="8" w:space="0" w:color="91C5D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0B7FA0"/>
              </w:rPr>
              <w:t xml:space="preserve"> 274 </w:t>
            </w:r>
            <w:r>
              <w:rPr>
                <w:rFonts w:ascii="Arial" w:hAnsi="Arial" w:cs="Arial" w:eastAsia="Arial"/>
                <w:sz w:val="20"/>
                <w:szCs w:val="20"/>
                <w:rtl/>
              </w:rPr>
              <w:t xml:space="preserve">  </w:t>
            </w:r>
            <w:r>
              <w:rPr>
                <w:rFonts w:ascii="Arial" w:hAnsi="Arial" w:cs="Arial" w:eastAsia="Arial"/>
                <w:b/>
                <w:bCs/>
                <w:color w:val="111827"/>
                <w:sz w:val="20"/>
                <w:szCs w:val="20"/>
                <w:rtl/>
              </w:rPr>
              <w:t>איזו מהטענות נכונה לגבי חזקת הגיל הרך בסעיף 25 לחוק הכשרות המשפטית והאפוטרופסות?</w:t>
            </w:r>
          </w:p>
          <w:p>
            <w:pPr>
              <w:bidi/>
              <w:spacing w:before="0" w:after="20" w:line="276" w:lineRule="auto"/>
              <w:ind w:right="400" w:hanging="300"/>
            </w:pPr>
            <w:r>
              <w:rPr>
                <w:rFonts w:ascii="Arial" w:hAnsi="Arial" w:cs="Arial" w:eastAsia="Arial"/>
                <w:b/>
                <w:bCs/>
                <w:color w:val="0B7FA0"/>
                <w:sz w:val="20"/>
                <w:szCs w:val="20"/>
                <w:rtl/>
              </w:rPr>
              <w:t xml:space="preserve">(א)  </w:t>
            </w:r>
            <w:r>
              <w:rPr>
                <w:rFonts w:ascii="Arial" w:hAnsi="Arial" w:cs="Arial" w:eastAsia="Arial"/>
                <w:color w:val="1F2430"/>
                <w:sz w:val="20"/>
                <w:szCs w:val="20"/>
                <w:rtl/>
              </w:rPr>
              <w:t>זה כלל מוחלט: ילד עד גיל 6 יהיה תמיד אצל אמו</w:t>
            </w:r>
          </w:p>
          <w:p>
            <w:pPr>
              <w:bidi/>
              <w:spacing w:before="0" w:after="20" w:line="276" w:lineRule="auto"/>
              <w:ind w:right="400" w:hanging="300"/>
            </w:pPr>
            <w:r>
              <w:rPr>
                <w:rFonts w:ascii="Arial" w:hAnsi="Arial" w:cs="Arial" w:eastAsia="Arial"/>
                <w:b/>
                <w:bCs/>
                <w:color w:val="0B7FA0"/>
                <w:sz w:val="20"/>
                <w:szCs w:val="20"/>
                <w:rtl/>
              </w:rPr>
              <w:t xml:space="preserve">(ב)  </w:t>
            </w:r>
            <w:r>
              <w:rPr>
                <w:rFonts w:ascii="Arial" w:hAnsi="Arial" w:cs="Arial" w:eastAsia="Arial"/>
                <w:color w:val="1F2430"/>
                <w:sz w:val="20"/>
                <w:szCs w:val="20"/>
                <w:rtl/>
              </w:rPr>
              <w:t>החזקה חלה גם כשההורים הסכימו אחרת, ומבטלת את הסכמתם</w:t>
            </w:r>
          </w:p>
          <w:p>
            <w:pPr>
              <w:bidi/>
              <w:spacing w:before="0" w:after="20" w:line="276" w:lineRule="auto"/>
              <w:ind w:right="400" w:hanging="300"/>
            </w:pPr>
            <w:r>
              <w:rPr>
                <w:rFonts w:ascii="Arial" w:hAnsi="Arial" w:cs="Arial" w:eastAsia="Arial"/>
                <w:b/>
                <w:bCs/>
                <w:color w:val="0B7FA0"/>
                <w:sz w:val="20"/>
                <w:szCs w:val="20"/>
                <w:rtl/>
              </w:rPr>
              <w:t xml:space="preserve">(ג)  </w:t>
            </w:r>
            <w:r>
              <w:rPr>
                <w:rFonts w:ascii="Arial" w:hAnsi="Arial" w:cs="Arial" w:eastAsia="Arial"/>
                <w:color w:val="1F2430"/>
                <w:sz w:val="20"/>
                <w:szCs w:val="20"/>
                <w:rtl/>
              </w:rPr>
              <w:t>החזקה פוקעת בגיל 6, ואין לה כל השפעה מעבר לגיל זה</w:t>
            </w:r>
          </w:p>
          <w:p>
            <w:pPr>
              <w:bidi/>
              <w:spacing w:before="0" w:after="20" w:line="276" w:lineRule="auto"/>
              <w:ind w:right="400" w:hanging="300"/>
            </w:pPr>
            <w:r>
              <w:rPr>
                <w:rFonts w:ascii="Arial" w:hAnsi="Arial" w:cs="Arial" w:eastAsia="Arial"/>
                <w:b/>
                <w:bCs/>
                <w:color w:val="0B7FA0"/>
                <w:sz w:val="20"/>
                <w:szCs w:val="20"/>
                <w:rtl/>
              </w:rPr>
              <w:t xml:space="preserve">(ד)  </w:t>
            </w:r>
            <w:r>
              <w:rPr>
                <w:rFonts w:ascii="Arial" w:hAnsi="Arial" w:cs="Arial" w:eastAsia="Arial"/>
                <w:color w:val="1F2430"/>
                <w:sz w:val="20"/>
                <w:szCs w:val="20"/>
                <w:rtl/>
              </w:rPr>
              <w:t>זו חזקה הניתנת לסתירה (״אם אין סיבות מיוחדות להורות אחרת״), היא חלה בהיעדר הסכמה, ובפועל השפעתה נמשכת מעבר לגיל 6 כי בתי המשפט נמנעים מלהפריד בין אחים ושומרים על רציפות</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1C5D4"/>
              <w:left w:val="single" w:sz="8" w:space="0" w:color="91C5D4"/>
              <w:bottom w:val="single" w:sz="8" w:space="0" w:color="91C5D4"/>
              <w:right w:val="single" w:sz="8" w:space="0" w:color="91C5D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0B7FA0"/>
              </w:rPr>
              <w:t xml:space="preserve"> 275 </w:t>
            </w:r>
            <w:r>
              <w:rPr>
                <w:rFonts w:ascii="Arial" w:hAnsi="Arial" w:cs="Arial" w:eastAsia="Arial"/>
                <w:sz w:val="20"/>
                <w:szCs w:val="20"/>
                <w:rtl/>
              </w:rPr>
              <w:t xml:space="preserve">  </w:t>
            </w:r>
            <w:r>
              <w:rPr>
                <w:rFonts w:ascii="Arial" w:hAnsi="Arial" w:cs="Arial" w:eastAsia="Arial"/>
                <w:b/>
                <w:bCs/>
                <w:color w:val="111827"/>
                <w:sz w:val="20"/>
                <w:szCs w:val="20"/>
                <w:rtl/>
              </w:rPr>
              <w:t>בת ה-5 של רונית ואלי נמצאת במשמורת רונית. השניים חלוקים בשאלה אם הבת תלמד בבית ספר ממלכתי-דתי או ממלכתי. האם לרונית יש עדיפות בהכרעה בזכות חזקת הגיל הרך?</w:t>
            </w:r>
          </w:p>
          <w:p>
            <w:pPr>
              <w:bidi/>
              <w:spacing w:before="0" w:after="20" w:line="276" w:lineRule="auto"/>
              <w:ind w:right="400" w:hanging="300"/>
            </w:pPr>
            <w:r>
              <w:rPr>
                <w:rFonts w:ascii="Arial" w:hAnsi="Arial" w:cs="Arial" w:eastAsia="Arial"/>
                <w:b/>
                <w:bCs/>
                <w:color w:val="0B7FA0"/>
                <w:sz w:val="20"/>
                <w:szCs w:val="20"/>
                <w:rtl/>
              </w:rPr>
              <w:t xml:space="preserve">(א)  </w:t>
            </w:r>
            <w:r>
              <w:rPr>
                <w:rFonts w:ascii="Arial" w:hAnsi="Arial" w:cs="Arial" w:eastAsia="Arial"/>
                <w:color w:val="1F2430"/>
                <w:sz w:val="20"/>
                <w:szCs w:val="20"/>
                <w:rtl/>
              </w:rPr>
              <w:t>לא. חזקת הגיל הרך נוגעת למשמורת הפיזית בלבד, ושני ההורים הם אפוטרופסים טבעיים שווים, בלי עדיפות לאחד מהם</w:t>
            </w:r>
          </w:p>
          <w:p>
            <w:pPr>
              <w:bidi/>
              <w:spacing w:before="0" w:after="20" w:line="276" w:lineRule="auto"/>
              <w:ind w:right="400" w:hanging="300"/>
            </w:pPr>
            <w:r>
              <w:rPr>
                <w:rFonts w:ascii="Arial" w:hAnsi="Arial" w:cs="Arial" w:eastAsia="Arial"/>
                <w:b/>
                <w:bCs/>
                <w:color w:val="0B7FA0"/>
                <w:sz w:val="20"/>
                <w:szCs w:val="20"/>
                <w:rtl/>
              </w:rPr>
              <w:t xml:space="preserve">(ב)  </w:t>
            </w:r>
            <w:r>
              <w:rPr>
                <w:rFonts w:ascii="Arial" w:hAnsi="Arial" w:cs="Arial" w:eastAsia="Arial"/>
                <w:color w:val="1F2430"/>
                <w:sz w:val="20"/>
                <w:szCs w:val="20"/>
                <w:rtl/>
              </w:rPr>
              <w:t>כן, חזקת הגיל הרך מקנה לאם עדיפות בכל ענייני הילד עד גיל 6</w:t>
            </w:r>
          </w:p>
          <w:p>
            <w:pPr>
              <w:bidi/>
              <w:spacing w:before="0" w:after="20" w:line="276" w:lineRule="auto"/>
              <w:ind w:right="400" w:hanging="300"/>
            </w:pPr>
            <w:r>
              <w:rPr>
                <w:rFonts w:ascii="Arial" w:hAnsi="Arial" w:cs="Arial" w:eastAsia="Arial"/>
                <w:b/>
                <w:bCs/>
                <w:color w:val="0B7FA0"/>
                <w:sz w:val="20"/>
                <w:szCs w:val="20"/>
                <w:rtl/>
              </w:rPr>
              <w:t xml:space="preserve">(ג)  </w:t>
            </w:r>
            <w:r>
              <w:rPr>
                <w:rFonts w:ascii="Arial" w:hAnsi="Arial" w:cs="Arial" w:eastAsia="Arial"/>
                <w:color w:val="1F2430"/>
                <w:sz w:val="20"/>
                <w:szCs w:val="20"/>
                <w:rtl/>
              </w:rPr>
              <w:t>כן, כי היא האם</w:t>
            </w:r>
          </w:p>
          <w:p>
            <w:pPr>
              <w:bidi/>
              <w:spacing w:before="0" w:after="20" w:line="276" w:lineRule="auto"/>
              <w:ind w:right="400" w:hanging="300"/>
            </w:pPr>
            <w:r>
              <w:rPr>
                <w:rFonts w:ascii="Arial" w:hAnsi="Arial" w:cs="Arial" w:eastAsia="Arial"/>
                <w:b/>
                <w:bCs/>
                <w:color w:val="0B7FA0"/>
                <w:sz w:val="20"/>
                <w:szCs w:val="20"/>
                <w:rtl/>
              </w:rPr>
              <w:t xml:space="preserve">(ד)  </w:t>
            </w:r>
            <w:r>
              <w:rPr>
                <w:rFonts w:ascii="Arial" w:hAnsi="Arial" w:cs="Arial" w:eastAsia="Arial"/>
                <w:color w:val="1F2430"/>
                <w:sz w:val="20"/>
                <w:szCs w:val="20"/>
                <w:rtl/>
              </w:rPr>
              <w:t>כן, אבל רק אם רונית פנתה ראשונה לבית המשפט</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1C5D4"/>
              <w:left w:val="single" w:sz="8" w:space="0" w:color="91C5D4"/>
              <w:bottom w:val="single" w:sz="8" w:space="0" w:color="91C5D4"/>
              <w:right w:val="single" w:sz="8" w:space="0" w:color="91C5D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0B7FA0"/>
              </w:rPr>
              <w:t xml:space="preserve"> 276 </w:t>
            </w:r>
            <w:r>
              <w:rPr>
                <w:rFonts w:ascii="Arial" w:hAnsi="Arial" w:cs="Arial" w:eastAsia="Arial"/>
                <w:sz w:val="20"/>
                <w:szCs w:val="20"/>
                <w:rtl/>
              </w:rPr>
              <w:t xml:space="preserve">  </w:t>
            </w:r>
            <w:r>
              <w:rPr>
                <w:rFonts w:ascii="Arial" w:hAnsi="Arial" w:cs="Arial" w:eastAsia="Arial"/>
                <w:b/>
                <w:bCs/>
                <w:color w:val="111827"/>
                <w:sz w:val="20"/>
                <w:szCs w:val="20"/>
                <w:rtl/>
              </w:rPr>
              <w:t>אם העבירה באופן חד-צדדי ילד בן 4 לעיר רחוקה בלי לעדכן את האב. חוות דעת קבעה שלאב מסוגלות הורית טובה יותר, ובית המשפט לענייני משפחה העביר את הילד לאב. מה נקבע בערעור, כפי שנלמד בבע״מ 1858/14?</w:t>
            </w:r>
          </w:p>
          <w:p>
            <w:pPr>
              <w:bidi/>
              <w:spacing w:before="0" w:after="20" w:line="276" w:lineRule="auto"/>
              <w:ind w:right="400" w:hanging="300"/>
            </w:pPr>
            <w:r>
              <w:rPr>
                <w:rFonts w:ascii="Arial" w:hAnsi="Arial" w:cs="Arial" w:eastAsia="Arial"/>
                <w:b/>
                <w:bCs/>
                <w:color w:val="0B7FA0"/>
                <w:sz w:val="20"/>
                <w:szCs w:val="20"/>
                <w:rtl/>
              </w:rPr>
              <w:t xml:space="preserve">(א)  </w:t>
            </w:r>
            <w:r>
              <w:rPr>
                <w:rFonts w:ascii="Arial" w:hAnsi="Arial" w:cs="Arial" w:eastAsia="Arial"/>
                <w:color w:val="1F2430"/>
                <w:sz w:val="20"/>
                <w:szCs w:val="20"/>
                <w:rtl/>
              </w:rPr>
              <w:t>ההעברה לאב אושרה, כי כל התנהגות פסולה סותרת את החזקה</w:t>
            </w:r>
          </w:p>
          <w:p>
            <w:pPr>
              <w:bidi/>
              <w:spacing w:before="0" w:after="20" w:line="276" w:lineRule="auto"/>
              <w:ind w:right="400" w:hanging="300"/>
            </w:pPr>
            <w:r>
              <w:rPr>
                <w:rFonts w:ascii="Arial" w:hAnsi="Arial" w:cs="Arial" w:eastAsia="Arial"/>
                <w:b/>
                <w:bCs/>
                <w:color w:val="0B7FA0"/>
                <w:sz w:val="20"/>
                <w:szCs w:val="20"/>
                <w:rtl/>
              </w:rPr>
              <w:t xml:space="preserve">(ב)  </w:t>
            </w:r>
            <w:r>
              <w:rPr>
                <w:rFonts w:ascii="Arial" w:hAnsi="Arial" w:cs="Arial" w:eastAsia="Arial"/>
                <w:color w:val="1F2430"/>
                <w:sz w:val="20"/>
                <w:szCs w:val="20"/>
                <w:rtl/>
              </w:rPr>
              <w:t>התנהגות האם פסולה אבל אינה ״סיבות מיוחדות״ שסותרות את חזקת הגיל הרך. הילד נשאר אצל האם, ובית המשפט לא יכול ליצור דרך עוקפת לחזקה</w:t>
            </w:r>
          </w:p>
          <w:p>
            <w:pPr>
              <w:bidi/>
              <w:spacing w:before="0" w:after="20" w:line="276" w:lineRule="auto"/>
              <w:ind w:right="400" w:hanging="300"/>
            </w:pPr>
            <w:r>
              <w:rPr>
                <w:rFonts w:ascii="Arial" w:hAnsi="Arial" w:cs="Arial" w:eastAsia="Arial"/>
                <w:b/>
                <w:bCs/>
                <w:color w:val="0B7FA0"/>
                <w:sz w:val="20"/>
                <w:szCs w:val="20"/>
                <w:rtl/>
              </w:rPr>
              <w:t xml:space="preserve">(ג)  </w:t>
            </w:r>
            <w:r>
              <w:rPr>
                <w:rFonts w:ascii="Arial" w:hAnsi="Arial" w:cs="Arial" w:eastAsia="Arial"/>
                <w:color w:val="1F2430"/>
                <w:sz w:val="20"/>
                <w:szCs w:val="20"/>
                <w:rtl/>
              </w:rPr>
              <w:t>נקבעה משמורת משותפת באופן אוטומטי</w:t>
            </w:r>
          </w:p>
          <w:p>
            <w:pPr>
              <w:bidi/>
              <w:spacing w:before="0" w:after="20" w:line="276" w:lineRule="auto"/>
              <w:ind w:right="400" w:hanging="300"/>
            </w:pPr>
            <w:r>
              <w:rPr>
                <w:rFonts w:ascii="Arial" w:hAnsi="Arial" w:cs="Arial" w:eastAsia="Arial"/>
                <w:b/>
                <w:bCs/>
                <w:color w:val="0B7FA0"/>
                <w:sz w:val="20"/>
                <w:szCs w:val="20"/>
                <w:rtl/>
              </w:rPr>
              <w:t xml:space="preserve">(ד)  </w:t>
            </w:r>
            <w:r>
              <w:rPr>
                <w:rFonts w:ascii="Arial" w:hAnsi="Arial" w:cs="Arial" w:eastAsia="Arial"/>
                <w:color w:val="1F2430"/>
                <w:sz w:val="20"/>
                <w:szCs w:val="20"/>
                <w:rtl/>
              </w:rPr>
              <w:t>הילד הועבר לצד ג׳ לפי חוק הנוער</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1C5D4"/>
              <w:left w:val="single" w:sz="8" w:space="0" w:color="91C5D4"/>
              <w:bottom w:val="single" w:sz="8" w:space="0" w:color="91C5D4"/>
              <w:right w:val="single" w:sz="8" w:space="0" w:color="91C5D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0B7FA0"/>
              </w:rPr>
              <w:t xml:space="preserve"> 277 </w:t>
            </w:r>
            <w:r>
              <w:rPr>
                <w:rFonts w:ascii="Arial" w:hAnsi="Arial" w:cs="Arial" w:eastAsia="Arial"/>
                <w:sz w:val="20"/>
                <w:szCs w:val="20"/>
                <w:rtl/>
              </w:rPr>
              <w:t xml:space="preserve">  </w:t>
            </w:r>
            <w:r>
              <w:rPr>
                <w:rFonts w:ascii="Arial" w:hAnsi="Arial" w:cs="Arial" w:eastAsia="Arial"/>
                <w:b/>
                <w:bCs/>
                <w:color w:val="111827"/>
                <w:sz w:val="20"/>
                <w:szCs w:val="20"/>
                <w:rtl/>
              </w:rPr>
              <w:t>בני זוג יהודים התגרשו בבית הדין הרבני, ובית הדין דן גם במשמורת על ילדיהם. לפי איזה דין יכריע בית הדין במשמורת?</w:t>
            </w:r>
          </w:p>
          <w:p>
            <w:pPr>
              <w:bidi/>
              <w:spacing w:before="0" w:after="20" w:line="276" w:lineRule="auto"/>
              <w:ind w:right="400" w:hanging="300"/>
            </w:pPr>
            <w:r>
              <w:rPr>
                <w:rFonts w:ascii="Arial" w:hAnsi="Arial" w:cs="Arial" w:eastAsia="Arial"/>
                <w:b/>
                <w:bCs/>
                <w:color w:val="0B7FA0"/>
                <w:sz w:val="20"/>
                <w:szCs w:val="20"/>
                <w:rtl/>
              </w:rPr>
              <w:t xml:space="preserve">(א)  </w:t>
            </w:r>
            <w:r>
              <w:rPr>
                <w:rFonts w:ascii="Arial" w:hAnsi="Arial" w:cs="Arial" w:eastAsia="Arial"/>
                <w:color w:val="1F2430"/>
                <w:sz w:val="20"/>
                <w:szCs w:val="20"/>
                <w:rtl/>
              </w:rPr>
              <w:t>לפי הדין העברי בלבד, כי משמורת היא עניין של מעמד אישי</w:t>
            </w:r>
          </w:p>
          <w:p>
            <w:pPr>
              <w:bidi/>
              <w:spacing w:before="0" w:after="20" w:line="276" w:lineRule="auto"/>
              <w:ind w:right="400" w:hanging="300"/>
            </w:pPr>
            <w:r>
              <w:rPr>
                <w:rFonts w:ascii="Arial" w:hAnsi="Arial" w:cs="Arial" w:eastAsia="Arial"/>
                <w:b/>
                <w:bCs/>
                <w:color w:val="0B7FA0"/>
                <w:sz w:val="20"/>
                <w:szCs w:val="20"/>
                <w:rtl/>
              </w:rPr>
              <w:t xml:space="preserve">(ב)  </w:t>
            </w:r>
            <w:r>
              <w:rPr>
                <w:rFonts w:ascii="Arial" w:hAnsi="Arial" w:cs="Arial" w:eastAsia="Arial"/>
                <w:color w:val="1F2430"/>
                <w:sz w:val="20"/>
                <w:szCs w:val="20"/>
                <w:rtl/>
              </w:rPr>
              <w:t>לפי מה שיבחר בית הדין</w:t>
            </w:r>
          </w:p>
          <w:p>
            <w:pPr>
              <w:bidi/>
              <w:spacing w:before="0" w:after="20" w:line="276" w:lineRule="auto"/>
              <w:ind w:right="400" w:hanging="300"/>
            </w:pPr>
            <w:r>
              <w:rPr>
                <w:rFonts w:ascii="Arial" w:hAnsi="Arial" w:cs="Arial" w:eastAsia="Arial"/>
                <w:b/>
                <w:bCs/>
                <w:color w:val="0B7FA0"/>
                <w:sz w:val="20"/>
                <w:szCs w:val="20"/>
                <w:rtl/>
              </w:rPr>
              <w:t xml:space="preserve">(ג)  </w:t>
            </w:r>
            <w:r>
              <w:rPr>
                <w:rFonts w:ascii="Arial" w:hAnsi="Arial" w:cs="Arial" w:eastAsia="Arial"/>
                <w:color w:val="1F2430"/>
                <w:sz w:val="20"/>
                <w:szCs w:val="20"/>
                <w:rtl/>
              </w:rPr>
              <w:t>לפי הדין העברי, אלא אם ההורים ביקשו את הדין האזרחי</w:t>
            </w:r>
          </w:p>
          <w:p>
            <w:pPr>
              <w:bidi/>
              <w:spacing w:before="0" w:after="20" w:line="276" w:lineRule="auto"/>
              <w:ind w:right="400" w:hanging="300"/>
            </w:pPr>
            <w:r>
              <w:rPr>
                <w:rFonts w:ascii="Arial" w:hAnsi="Arial" w:cs="Arial" w:eastAsia="Arial"/>
                <w:b/>
                <w:bCs/>
                <w:color w:val="0B7FA0"/>
                <w:sz w:val="20"/>
                <w:szCs w:val="20"/>
                <w:rtl/>
              </w:rPr>
              <w:t xml:space="preserve">(ד)  </w:t>
            </w:r>
            <w:r>
              <w:rPr>
                <w:rFonts w:ascii="Arial" w:hAnsi="Arial" w:cs="Arial" w:eastAsia="Arial"/>
                <w:color w:val="1F2430"/>
                <w:sz w:val="20"/>
                <w:szCs w:val="20"/>
                <w:rtl/>
              </w:rPr>
              <w:t>לפי חוק הכשרות המשפטית והאפוטרופסות, כי סעיף 79 מחיל את הוראות החוק גם על בית דין דתי מוסמך</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1C5D4"/>
              <w:left w:val="single" w:sz="8" w:space="0" w:color="91C5D4"/>
              <w:bottom w:val="single" w:sz="8" w:space="0" w:color="91C5D4"/>
              <w:right w:val="single" w:sz="8" w:space="0" w:color="91C5D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0B7FA0"/>
              </w:rPr>
              <w:t xml:space="preserve"> 278 </w:t>
            </w:r>
            <w:r>
              <w:rPr>
                <w:rFonts w:ascii="Arial" w:hAnsi="Arial" w:cs="Arial" w:eastAsia="Arial"/>
                <w:sz w:val="20"/>
                <w:szCs w:val="20"/>
                <w:rtl/>
              </w:rPr>
              <w:t xml:space="preserve">  </w:t>
            </w:r>
            <w:r>
              <w:rPr>
                <w:rFonts w:ascii="Arial" w:hAnsi="Arial" w:cs="Arial" w:eastAsia="Arial"/>
                <w:b/>
                <w:bCs/>
                <w:color w:val="111827"/>
                <w:sz w:val="20"/>
                <w:szCs w:val="20"/>
                <w:rtl/>
              </w:rPr>
              <w:t>איזו התאמה בין הוועדה להמלצתה נכונה?</w:t>
            </w:r>
          </w:p>
          <w:p>
            <w:pPr>
              <w:bidi/>
              <w:spacing w:before="0" w:after="20" w:line="276" w:lineRule="auto"/>
              <w:ind w:right="400" w:hanging="300"/>
            </w:pPr>
            <w:r>
              <w:rPr>
                <w:rFonts w:ascii="Arial" w:hAnsi="Arial" w:cs="Arial" w:eastAsia="Arial"/>
                <w:b/>
                <w:bCs/>
                <w:color w:val="0B7FA0"/>
                <w:sz w:val="20"/>
                <w:szCs w:val="20"/>
                <w:rtl/>
              </w:rPr>
              <w:t xml:space="preserve">(א)  </w:t>
            </w:r>
            <w:r>
              <w:rPr>
                <w:rFonts w:ascii="Arial" w:hAnsi="Arial" w:cs="Arial" w:eastAsia="Arial"/>
                <w:color w:val="1F2430"/>
                <w:sz w:val="20"/>
                <w:szCs w:val="20"/>
                <w:rtl/>
              </w:rPr>
              <w:t>ועדת שניט: דין מזונות אזרחי אחיד. ועדת שיפמן: ביטול חזקת הגיל הרך</w:t>
            </w:r>
          </w:p>
          <w:p>
            <w:pPr>
              <w:bidi/>
              <w:spacing w:before="0" w:after="20" w:line="276" w:lineRule="auto"/>
              <w:ind w:right="400" w:hanging="300"/>
            </w:pPr>
            <w:r>
              <w:rPr>
                <w:rFonts w:ascii="Arial" w:hAnsi="Arial" w:cs="Arial" w:eastAsia="Arial"/>
                <w:b/>
                <w:bCs/>
                <w:color w:val="0B7FA0"/>
                <w:sz w:val="20"/>
                <w:szCs w:val="20"/>
                <w:rtl/>
              </w:rPr>
              <w:t xml:space="preserve">(ב)  </w:t>
            </w:r>
            <w:r>
              <w:rPr>
                <w:rFonts w:ascii="Arial" w:hAnsi="Arial" w:cs="Arial" w:eastAsia="Arial"/>
                <w:color w:val="1F2430"/>
                <w:sz w:val="20"/>
                <w:szCs w:val="20"/>
                <w:rtl/>
              </w:rPr>
              <w:t>ועדת שניט (2010): ביטול חזקת הגיל הרך ובחינת כל מקרה לגופו. ועדת שיפמן (2012): ביטול התלות בדין האישי במזונות ומעבר לדין אזרחי אחיד לפי הכנסות וימי הורות</w:t>
            </w:r>
          </w:p>
          <w:p>
            <w:pPr>
              <w:bidi/>
              <w:spacing w:before="0" w:after="20" w:line="276" w:lineRule="auto"/>
              <w:ind w:right="400" w:hanging="300"/>
            </w:pPr>
            <w:r>
              <w:rPr>
                <w:rFonts w:ascii="Arial" w:hAnsi="Arial" w:cs="Arial" w:eastAsia="Arial"/>
                <w:b/>
                <w:bCs/>
                <w:color w:val="0B7FA0"/>
                <w:sz w:val="20"/>
                <w:szCs w:val="20"/>
                <w:rtl/>
              </w:rPr>
              <w:t xml:space="preserve">(ג)  </w:t>
            </w:r>
            <w:r>
              <w:rPr>
                <w:rFonts w:ascii="Arial" w:hAnsi="Arial" w:cs="Arial" w:eastAsia="Arial"/>
                <w:color w:val="1F2430"/>
                <w:sz w:val="20"/>
                <w:szCs w:val="20"/>
                <w:rtl/>
              </w:rPr>
              <w:t>שתי הוועדות המליצו להשאיר את המצב הקיים</w:t>
            </w:r>
          </w:p>
          <w:p>
            <w:pPr>
              <w:bidi/>
              <w:spacing w:before="0" w:after="20" w:line="276" w:lineRule="auto"/>
              <w:ind w:right="400" w:hanging="300"/>
            </w:pPr>
            <w:r>
              <w:rPr>
                <w:rFonts w:ascii="Arial" w:hAnsi="Arial" w:cs="Arial" w:eastAsia="Arial"/>
                <w:b/>
                <w:bCs/>
                <w:color w:val="0B7FA0"/>
                <w:sz w:val="20"/>
                <w:szCs w:val="20"/>
                <w:rtl/>
              </w:rPr>
              <w:t xml:space="preserve">(ד)  </w:t>
            </w:r>
            <w:r>
              <w:rPr>
                <w:rFonts w:ascii="Arial" w:hAnsi="Arial" w:cs="Arial" w:eastAsia="Arial"/>
                <w:color w:val="1F2430"/>
                <w:sz w:val="20"/>
                <w:szCs w:val="20"/>
                <w:rtl/>
              </w:rPr>
              <w:t>המלצות שתי הוועדות התקבלו במלואן בחקיקה</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1C5D4"/>
              <w:left w:val="single" w:sz="8" w:space="0" w:color="91C5D4"/>
              <w:bottom w:val="single" w:sz="8" w:space="0" w:color="91C5D4"/>
              <w:right w:val="single" w:sz="8" w:space="0" w:color="91C5D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0B7FA0"/>
              </w:rPr>
              <w:t xml:space="preserve"> 279 </w:t>
            </w:r>
            <w:r>
              <w:rPr>
                <w:rFonts w:ascii="Arial" w:hAnsi="Arial" w:cs="Arial" w:eastAsia="Arial"/>
                <w:sz w:val="20"/>
                <w:szCs w:val="20"/>
                <w:rtl/>
              </w:rPr>
              <w:t xml:space="preserve">  </w:t>
            </w:r>
            <w:r>
              <w:rPr>
                <w:rFonts w:ascii="Arial" w:hAnsi="Arial" w:cs="Arial" w:eastAsia="Arial"/>
                <w:b/>
                <w:bCs/>
                <w:color w:val="111827"/>
                <w:sz w:val="20"/>
                <w:szCs w:val="20"/>
                <w:rtl/>
              </w:rPr>
              <w:t>איזו מהטענות מתארת נכון את ההבדל בין בית המשפט לענייני משפחה לבין בית הדין הרבני בקביעת מזונות ילדים אחרי בע״מ 919/15?</w:t>
            </w:r>
          </w:p>
          <w:p>
            <w:pPr>
              <w:bidi/>
              <w:spacing w:before="0" w:after="20" w:line="276" w:lineRule="auto"/>
              <w:ind w:right="400" w:hanging="300"/>
            </w:pPr>
            <w:r>
              <w:rPr>
                <w:rFonts w:ascii="Arial" w:hAnsi="Arial" w:cs="Arial" w:eastAsia="Arial"/>
                <w:b/>
                <w:bCs/>
                <w:color w:val="0B7FA0"/>
                <w:sz w:val="20"/>
                <w:szCs w:val="20"/>
                <w:rtl/>
              </w:rPr>
              <w:t xml:space="preserve">(א)  </w:t>
            </w:r>
            <w:r>
              <w:rPr>
                <w:rFonts w:ascii="Arial" w:hAnsi="Arial" w:cs="Arial" w:eastAsia="Arial"/>
                <w:color w:val="1F2430"/>
                <w:sz w:val="20"/>
                <w:szCs w:val="20"/>
                <w:rtl/>
              </w:rPr>
              <w:t>בית הדין הרבני מתחשב בפוטנציאל השתכרות, ובית המשפט אינו מתחשב בו</w:t>
            </w:r>
          </w:p>
          <w:p>
            <w:pPr>
              <w:bidi/>
              <w:spacing w:before="0" w:after="20" w:line="276" w:lineRule="auto"/>
              <w:ind w:right="400" w:hanging="300"/>
            </w:pPr>
            <w:r>
              <w:rPr>
                <w:rFonts w:ascii="Arial" w:hAnsi="Arial" w:cs="Arial" w:eastAsia="Arial"/>
                <w:b/>
                <w:bCs/>
                <w:color w:val="0B7FA0"/>
                <w:sz w:val="20"/>
                <w:szCs w:val="20"/>
                <w:rtl/>
              </w:rPr>
              <w:t xml:space="preserve">(ב)  </w:t>
            </w:r>
            <w:r>
              <w:rPr>
                <w:rFonts w:ascii="Arial" w:hAnsi="Arial" w:cs="Arial" w:eastAsia="Arial"/>
                <w:color w:val="1F2430"/>
                <w:sz w:val="20"/>
                <w:szCs w:val="20"/>
                <w:rtl/>
              </w:rPr>
              <w:t>בשתי הערכאות האם משתתפת מהשקל הראשון מעל גיל 6</w:t>
            </w:r>
          </w:p>
          <w:p>
            <w:pPr>
              <w:bidi/>
              <w:spacing w:before="0" w:after="20" w:line="276" w:lineRule="auto"/>
              <w:ind w:right="400" w:hanging="300"/>
            </w:pPr>
            <w:r>
              <w:rPr>
                <w:rFonts w:ascii="Arial" w:hAnsi="Arial" w:cs="Arial" w:eastAsia="Arial"/>
                <w:b/>
                <w:bCs/>
                <w:color w:val="0B7FA0"/>
                <w:sz w:val="20"/>
                <w:szCs w:val="20"/>
                <w:rtl/>
              </w:rPr>
              <w:t xml:space="preserve">(ג)  </w:t>
            </w:r>
            <w:r>
              <w:rPr>
                <w:rFonts w:ascii="Arial" w:hAnsi="Arial" w:cs="Arial" w:eastAsia="Arial"/>
                <w:color w:val="1F2430"/>
                <w:sz w:val="20"/>
                <w:szCs w:val="20"/>
                <w:rtl/>
              </w:rPr>
              <w:t>בית הדין הרבני מקפיד להשאיר לאב די סיפוקו למחייתו, מחיל את ״הצרכים ההכרחיים״ בכל הגילאים ולא מתחשב בפוטנציאל השתכרות, ובית המשפט האזרחי מחלק מגיל 6 בין ההורים לפי יכולות יחסיות ומתחשב בפוטנציאל השתכרות</w:t>
            </w:r>
          </w:p>
          <w:p>
            <w:pPr>
              <w:bidi/>
              <w:spacing w:before="0" w:after="20" w:line="276" w:lineRule="auto"/>
              <w:ind w:right="400" w:hanging="300"/>
            </w:pPr>
            <w:r>
              <w:rPr>
                <w:rFonts w:ascii="Arial" w:hAnsi="Arial" w:cs="Arial" w:eastAsia="Arial"/>
                <w:b/>
                <w:bCs/>
                <w:color w:val="0B7FA0"/>
                <w:sz w:val="20"/>
                <w:szCs w:val="20"/>
                <w:rtl/>
              </w:rPr>
              <w:t xml:space="preserve">(ד)  </w:t>
            </w:r>
            <w:r>
              <w:rPr>
                <w:rFonts w:ascii="Arial" w:hAnsi="Arial" w:cs="Arial" w:eastAsia="Arial"/>
                <w:color w:val="1F2430"/>
                <w:sz w:val="20"/>
                <w:szCs w:val="20"/>
                <w:rtl/>
              </w:rPr>
              <w:t>שתי הערכאות אינן מקזזות את זמני השהות אצל האב</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1C5D4"/>
              <w:left w:val="single" w:sz="8" w:space="0" w:color="91C5D4"/>
              <w:bottom w:val="single" w:sz="8" w:space="0" w:color="91C5D4"/>
              <w:right w:val="single" w:sz="8" w:space="0" w:color="91C5D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0B7FA0"/>
              </w:rPr>
              <w:t xml:space="preserve"> 280 </w:t>
            </w:r>
            <w:r>
              <w:rPr>
                <w:rFonts w:ascii="Arial" w:hAnsi="Arial" w:cs="Arial" w:eastAsia="Arial"/>
                <w:sz w:val="20"/>
                <w:szCs w:val="20"/>
                <w:rtl/>
              </w:rPr>
              <w:t xml:space="preserve">  </w:t>
            </w:r>
            <w:r>
              <w:rPr>
                <w:rFonts w:ascii="Arial" w:hAnsi="Arial" w:cs="Arial" w:eastAsia="Arial"/>
                <w:b/>
                <w:bCs/>
                <w:color w:val="111827"/>
                <w:sz w:val="20"/>
                <w:szCs w:val="20"/>
                <w:rtl/>
              </w:rPr>
              <w:t>אחרי בע״מ 919/15 הועלה חשש שאבות יבקשו משמורת משותפת רק כדי להפחית את המזונות. איך התמודדה הפסיקה עם החשש?</w:t>
            </w:r>
          </w:p>
          <w:p>
            <w:pPr>
              <w:bidi/>
              <w:spacing w:before="0" w:after="20" w:line="276" w:lineRule="auto"/>
              <w:ind w:right="400" w:hanging="300"/>
            </w:pPr>
            <w:r>
              <w:rPr>
                <w:rFonts w:ascii="Arial" w:hAnsi="Arial" w:cs="Arial" w:eastAsia="Arial"/>
                <w:b/>
                <w:bCs/>
                <w:color w:val="0B7FA0"/>
                <w:sz w:val="20"/>
                <w:szCs w:val="20"/>
                <w:rtl/>
              </w:rPr>
              <w:t xml:space="preserve">(א)  </w:t>
            </w:r>
            <w:r>
              <w:rPr>
                <w:rFonts w:ascii="Arial" w:hAnsi="Arial" w:cs="Arial" w:eastAsia="Arial"/>
                <w:color w:val="1F2430"/>
                <w:sz w:val="20"/>
                <w:szCs w:val="20"/>
                <w:rtl/>
              </w:rPr>
              <w:t>נקבע שהמענה נמצא בשלב ההכרעה במשמורת (סעיפים 24 ו-25), באמצעות חוות דעת מומחים ובחינת כנות הכוונות והמסוגלות. אב שמניעיו כספיים יגלה ש״העסקה״ אינה משתלמת</w:t>
            </w:r>
          </w:p>
          <w:p>
            <w:pPr>
              <w:bidi/>
              <w:spacing w:before="0" w:after="20" w:line="276" w:lineRule="auto"/>
              <w:ind w:right="400" w:hanging="300"/>
            </w:pPr>
            <w:r>
              <w:rPr>
                <w:rFonts w:ascii="Arial" w:hAnsi="Arial" w:cs="Arial" w:eastAsia="Arial"/>
                <w:b/>
                <w:bCs/>
                <w:color w:val="0B7FA0"/>
                <w:sz w:val="20"/>
                <w:szCs w:val="20"/>
                <w:rtl/>
              </w:rPr>
              <w:t xml:space="preserve">(ב)  </w:t>
            </w:r>
            <w:r>
              <w:rPr>
                <w:rFonts w:ascii="Arial" w:hAnsi="Arial" w:cs="Arial" w:eastAsia="Arial"/>
                <w:color w:val="1F2430"/>
                <w:sz w:val="20"/>
                <w:szCs w:val="20"/>
                <w:rtl/>
              </w:rPr>
              <w:t>נקבע שאב שמבקש משמורת משותפת ישלם קנס</w:t>
            </w:r>
          </w:p>
          <w:p>
            <w:pPr>
              <w:bidi/>
              <w:spacing w:before="0" w:after="20" w:line="276" w:lineRule="auto"/>
              <w:ind w:right="400" w:hanging="300"/>
            </w:pPr>
            <w:r>
              <w:rPr>
                <w:rFonts w:ascii="Arial" w:hAnsi="Arial" w:cs="Arial" w:eastAsia="Arial"/>
                <w:b/>
                <w:bCs/>
                <w:color w:val="0B7FA0"/>
                <w:sz w:val="20"/>
                <w:szCs w:val="20"/>
                <w:rtl/>
              </w:rPr>
              <w:t xml:space="preserve">(ג)  </w:t>
            </w:r>
            <w:r>
              <w:rPr>
                <w:rFonts w:ascii="Arial" w:hAnsi="Arial" w:cs="Arial" w:eastAsia="Arial"/>
                <w:color w:val="1F2430"/>
                <w:sz w:val="20"/>
                <w:szCs w:val="20"/>
                <w:rtl/>
              </w:rPr>
              <w:t>נקבע שבמשמורת משותפת אין לקזז את זמני השהות</w:t>
            </w:r>
          </w:p>
          <w:p>
            <w:pPr>
              <w:bidi/>
              <w:spacing w:before="0" w:after="20" w:line="276" w:lineRule="auto"/>
              <w:ind w:right="400" w:hanging="300"/>
            </w:pPr>
            <w:r>
              <w:rPr>
                <w:rFonts w:ascii="Arial" w:hAnsi="Arial" w:cs="Arial" w:eastAsia="Arial"/>
                <w:b/>
                <w:bCs/>
                <w:color w:val="0B7FA0"/>
                <w:sz w:val="20"/>
                <w:szCs w:val="20"/>
                <w:rtl/>
              </w:rPr>
              <w:t xml:space="preserve">(ד)  </w:t>
            </w:r>
            <w:r>
              <w:rPr>
                <w:rFonts w:ascii="Arial" w:hAnsi="Arial" w:cs="Arial" w:eastAsia="Arial"/>
                <w:color w:val="1F2430"/>
                <w:sz w:val="20"/>
                <w:szCs w:val="20"/>
                <w:rtl/>
              </w:rPr>
              <w:t>נקבע שבקשת משמורת משותפת תידון רק בבית הדין הרבני</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23935A"/>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0" w:line="300" w:lineRule="auto"/>
            </w:pPr>
            <w:r>
              <w:rPr>
                <w:rFonts w:ascii="Arial" w:hAnsi="Arial" w:cs="Arial" w:eastAsia="Arial"/>
                <w:b/>
                <w:bCs/>
                <w:color w:val="FFFFFF"/>
                <w:sz w:val="26"/>
                <w:szCs w:val="26"/>
                <w:rtl/>
              </w:rPr>
              <w:t>✔ פתרונות והסברים — פרק 10</w:t>
            </w:r>
          </w:p>
        </w:tc>
      </w:tr>
    </w:tbl>
    <w:p>
      <w:pPr>
        <w:bidi/>
        <w:spacing w:after="0" w:before="0" w:line="80" w:lineRule="exact"/>
      </w:pPr>
      <w:r>
        <w:rPr>
          <w:sz w:val="2"/>
        </w:rPr>
      </w:r>
    </w:p>
    <w:p>
      <w:pPr>
        <w:bidi/>
        <w:spacing w:before="0" w:after="120" w:line="336" w:lineRule="auto"/>
      </w:pPr>
      <w:r>
        <w:rPr>
          <w:rFonts w:ascii="Arial" w:hAnsi="Arial" w:cs="Arial" w:eastAsia="Arial"/>
          <w:b/>
          <w:bCs/>
          <w:color w:val="1D6E45"/>
          <w:sz w:val="20"/>
          <w:szCs w:val="20"/>
          <w:rtl/>
        </w:rPr>
        <w:t xml:space="preserve">מפתח תשובות: </w:t>
      </w:r>
      <w:r>
        <w:rPr>
          <w:rFonts w:ascii="Arial" w:hAnsi="Arial" w:cs="Arial" w:eastAsia="Arial"/>
          <w:b/>
          <w:bCs/>
          <w:color w:val="1F2430"/>
          <w:sz w:val="20"/>
          <w:szCs w:val="20"/>
          <w:rtl/>
        </w:rPr>
        <w:t>253-ב</w:t>
      </w:r>
      <w:r>
        <w:rPr>
          <w:rFonts w:ascii="Arial" w:hAnsi="Arial" w:cs="Arial" w:eastAsia="Arial"/>
          <w:sz w:val="20"/>
          <w:szCs w:val="20"/>
          <w:rtl/>
        </w:rPr>
        <w:t xml:space="preserve">   </w:t>
      </w:r>
      <w:r>
        <w:rPr>
          <w:rFonts w:ascii="Arial" w:hAnsi="Arial" w:cs="Arial" w:eastAsia="Arial"/>
          <w:b/>
          <w:bCs/>
          <w:color w:val="1F2430"/>
          <w:sz w:val="20"/>
          <w:szCs w:val="20"/>
          <w:rtl/>
        </w:rPr>
        <w:t>254-ד</w:t>
      </w:r>
      <w:r>
        <w:rPr>
          <w:rFonts w:ascii="Arial" w:hAnsi="Arial" w:cs="Arial" w:eastAsia="Arial"/>
          <w:sz w:val="20"/>
          <w:szCs w:val="20"/>
          <w:rtl/>
        </w:rPr>
        <w:t xml:space="preserve">   </w:t>
      </w:r>
      <w:r>
        <w:rPr>
          <w:rFonts w:ascii="Arial" w:hAnsi="Arial" w:cs="Arial" w:eastAsia="Arial"/>
          <w:b/>
          <w:bCs/>
          <w:color w:val="1F2430"/>
          <w:sz w:val="20"/>
          <w:szCs w:val="20"/>
          <w:rtl/>
        </w:rPr>
        <w:t>255-א</w:t>
      </w:r>
      <w:r>
        <w:rPr>
          <w:rFonts w:ascii="Arial" w:hAnsi="Arial" w:cs="Arial" w:eastAsia="Arial"/>
          <w:sz w:val="20"/>
          <w:szCs w:val="20"/>
          <w:rtl/>
        </w:rPr>
        <w:t xml:space="preserve">   </w:t>
      </w:r>
      <w:r>
        <w:rPr>
          <w:rFonts w:ascii="Arial" w:hAnsi="Arial" w:cs="Arial" w:eastAsia="Arial"/>
          <w:b/>
          <w:bCs/>
          <w:color w:val="1F2430"/>
          <w:sz w:val="20"/>
          <w:szCs w:val="20"/>
          <w:rtl/>
        </w:rPr>
        <w:t>256-ג</w:t>
      </w:r>
      <w:r>
        <w:rPr>
          <w:rFonts w:ascii="Arial" w:hAnsi="Arial" w:cs="Arial" w:eastAsia="Arial"/>
          <w:sz w:val="20"/>
          <w:szCs w:val="20"/>
          <w:rtl/>
        </w:rPr>
        <w:t xml:space="preserve">   </w:t>
      </w:r>
      <w:r>
        <w:rPr>
          <w:rFonts w:ascii="Arial" w:hAnsi="Arial" w:cs="Arial" w:eastAsia="Arial"/>
          <w:b/>
          <w:bCs/>
          <w:color w:val="1F2430"/>
          <w:sz w:val="20"/>
          <w:szCs w:val="20"/>
          <w:rtl/>
        </w:rPr>
        <w:t>257-ג</w:t>
      </w:r>
      <w:r>
        <w:rPr>
          <w:rFonts w:ascii="Arial" w:hAnsi="Arial" w:cs="Arial" w:eastAsia="Arial"/>
          <w:sz w:val="20"/>
          <w:szCs w:val="20"/>
          <w:rtl/>
        </w:rPr>
        <w:t xml:space="preserve">   </w:t>
      </w:r>
      <w:r>
        <w:rPr>
          <w:rFonts w:ascii="Arial" w:hAnsi="Arial" w:cs="Arial" w:eastAsia="Arial"/>
          <w:b/>
          <w:bCs/>
          <w:color w:val="1F2430"/>
          <w:sz w:val="20"/>
          <w:szCs w:val="20"/>
          <w:rtl/>
        </w:rPr>
        <w:t>258-א</w:t>
      </w:r>
      <w:r>
        <w:rPr>
          <w:rFonts w:ascii="Arial" w:hAnsi="Arial" w:cs="Arial" w:eastAsia="Arial"/>
          <w:sz w:val="20"/>
          <w:szCs w:val="20"/>
          <w:rtl/>
        </w:rPr>
        <w:t xml:space="preserve">   </w:t>
      </w:r>
      <w:r>
        <w:rPr>
          <w:rFonts w:ascii="Arial" w:hAnsi="Arial" w:cs="Arial" w:eastAsia="Arial"/>
          <w:b/>
          <w:bCs/>
          <w:color w:val="1F2430"/>
          <w:sz w:val="20"/>
          <w:szCs w:val="20"/>
          <w:rtl/>
        </w:rPr>
        <w:t>259-ד</w:t>
      </w:r>
      <w:r>
        <w:rPr>
          <w:rFonts w:ascii="Arial" w:hAnsi="Arial" w:cs="Arial" w:eastAsia="Arial"/>
          <w:sz w:val="20"/>
          <w:szCs w:val="20"/>
          <w:rtl/>
        </w:rPr>
        <w:t xml:space="preserve">   </w:t>
      </w:r>
      <w:r>
        <w:rPr>
          <w:rFonts w:ascii="Arial" w:hAnsi="Arial" w:cs="Arial" w:eastAsia="Arial"/>
          <w:b/>
          <w:bCs/>
          <w:color w:val="1F2430"/>
          <w:sz w:val="20"/>
          <w:szCs w:val="20"/>
          <w:rtl/>
        </w:rPr>
        <w:t>260-ב</w:t>
      </w:r>
      <w:r>
        <w:rPr>
          <w:rFonts w:ascii="Arial" w:hAnsi="Arial" w:cs="Arial" w:eastAsia="Arial"/>
          <w:sz w:val="20"/>
          <w:szCs w:val="20"/>
          <w:rtl/>
        </w:rPr>
        <w:t xml:space="preserve">   </w:t>
      </w:r>
      <w:r>
        <w:rPr>
          <w:rFonts w:ascii="Arial" w:hAnsi="Arial" w:cs="Arial" w:eastAsia="Arial"/>
          <w:b/>
          <w:bCs/>
          <w:color w:val="1F2430"/>
          <w:sz w:val="20"/>
          <w:szCs w:val="20"/>
          <w:rtl/>
        </w:rPr>
        <w:t>261-א</w:t>
      </w:r>
      <w:r>
        <w:rPr>
          <w:rFonts w:ascii="Arial" w:hAnsi="Arial" w:cs="Arial" w:eastAsia="Arial"/>
          <w:sz w:val="20"/>
          <w:szCs w:val="20"/>
          <w:rtl/>
        </w:rPr>
        <w:t xml:space="preserve">   </w:t>
      </w:r>
      <w:r>
        <w:rPr>
          <w:rFonts w:ascii="Arial" w:hAnsi="Arial" w:cs="Arial" w:eastAsia="Arial"/>
          <w:b/>
          <w:bCs/>
          <w:color w:val="1F2430"/>
          <w:sz w:val="20"/>
          <w:szCs w:val="20"/>
          <w:rtl/>
        </w:rPr>
        <w:t>262-ב</w:t>
      </w:r>
      <w:r>
        <w:rPr>
          <w:rFonts w:ascii="Arial" w:hAnsi="Arial" w:cs="Arial" w:eastAsia="Arial"/>
          <w:sz w:val="20"/>
          <w:szCs w:val="20"/>
          <w:rtl/>
        </w:rPr>
        <w:t xml:space="preserve">   </w:t>
      </w:r>
      <w:r>
        <w:rPr>
          <w:rFonts w:ascii="Arial" w:hAnsi="Arial" w:cs="Arial" w:eastAsia="Arial"/>
          <w:b/>
          <w:bCs/>
          <w:color w:val="1F2430"/>
          <w:sz w:val="20"/>
          <w:szCs w:val="20"/>
          <w:rtl/>
        </w:rPr>
        <w:t>263-ג</w:t>
      </w:r>
      <w:r>
        <w:rPr>
          <w:rFonts w:ascii="Arial" w:hAnsi="Arial" w:cs="Arial" w:eastAsia="Arial"/>
          <w:sz w:val="20"/>
          <w:szCs w:val="20"/>
          <w:rtl/>
        </w:rPr>
        <w:t xml:space="preserve">   </w:t>
      </w:r>
      <w:r>
        <w:rPr>
          <w:rFonts w:ascii="Arial" w:hAnsi="Arial" w:cs="Arial" w:eastAsia="Arial"/>
          <w:b/>
          <w:bCs/>
          <w:color w:val="1F2430"/>
          <w:sz w:val="20"/>
          <w:szCs w:val="20"/>
          <w:rtl/>
        </w:rPr>
        <w:t>264-ד</w:t>
      </w:r>
      <w:r>
        <w:rPr>
          <w:rFonts w:ascii="Arial" w:hAnsi="Arial" w:cs="Arial" w:eastAsia="Arial"/>
          <w:sz w:val="20"/>
          <w:szCs w:val="20"/>
          <w:rtl/>
        </w:rPr>
        <w:t xml:space="preserve">   </w:t>
      </w:r>
      <w:r>
        <w:rPr>
          <w:rFonts w:ascii="Arial" w:hAnsi="Arial" w:cs="Arial" w:eastAsia="Arial"/>
          <w:b/>
          <w:bCs/>
          <w:color w:val="1F2430"/>
          <w:sz w:val="20"/>
          <w:szCs w:val="20"/>
          <w:rtl/>
        </w:rPr>
        <w:t>265-ד</w:t>
      </w:r>
      <w:r>
        <w:rPr>
          <w:rFonts w:ascii="Arial" w:hAnsi="Arial" w:cs="Arial" w:eastAsia="Arial"/>
          <w:sz w:val="20"/>
          <w:szCs w:val="20"/>
          <w:rtl/>
        </w:rPr>
        <w:t xml:space="preserve">   </w:t>
      </w:r>
      <w:r>
        <w:rPr>
          <w:rFonts w:ascii="Arial" w:hAnsi="Arial" w:cs="Arial" w:eastAsia="Arial"/>
          <w:b/>
          <w:bCs/>
          <w:color w:val="1F2430"/>
          <w:sz w:val="20"/>
          <w:szCs w:val="20"/>
          <w:rtl/>
        </w:rPr>
        <w:t>266-ג</w:t>
      </w:r>
      <w:r>
        <w:rPr>
          <w:rFonts w:ascii="Arial" w:hAnsi="Arial" w:cs="Arial" w:eastAsia="Arial"/>
          <w:sz w:val="20"/>
          <w:szCs w:val="20"/>
          <w:rtl/>
        </w:rPr>
        <w:t xml:space="preserve">   </w:t>
      </w:r>
      <w:r>
        <w:rPr>
          <w:rFonts w:ascii="Arial" w:hAnsi="Arial" w:cs="Arial" w:eastAsia="Arial"/>
          <w:b/>
          <w:bCs/>
          <w:color w:val="1F2430"/>
          <w:sz w:val="20"/>
          <w:szCs w:val="20"/>
          <w:rtl/>
        </w:rPr>
        <w:t>267-ב</w:t>
      </w:r>
      <w:r>
        <w:rPr>
          <w:rFonts w:ascii="Arial" w:hAnsi="Arial" w:cs="Arial" w:eastAsia="Arial"/>
          <w:sz w:val="20"/>
          <w:szCs w:val="20"/>
          <w:rtl/>
        </w:rPr>
        <w:t xml:space="preserve">   </w:t>
      </w:r>
      <w:r>
        <w:rPr>
          <w:rFonts w:ascii="Arial" w:hAnsi="Arial" w:cs="Arial" w:eastAsia="Arial"/>
          <w:b/>
          <w:bCs/>
          <w:color w:val="1F2430"/>
          <w:sz w:val="20"/>
          <w:szCs w:val="20"/>
          <w:rtl/>
        </w:rPr>
        <w:t>268-א</w:t>
      </w:r>
      <w:r>
        <w:rPr>
          <w:rFonts w:ascii="Arial" w:hAnsi="Arial" w:cs="Arial" w:eastAsia="Arial"/>
          <w:sz w:val="20"/>
          <w:szCs w:val="20"/>
          <w:rtl/>
        </w:rPr>
        <w:t xml:space="preserve">   </w:t>
      </w:r>
      <w:r>
        <w:rPr>
          <w:rFonts w:ascii="Arial" w:hAnsi="Arial" w:cs="Arial" w:eastAsia="Arial"/>
          <w:b/>
          <w:bCs/>
          <w:color w:val="1F2430"/>
          <w:sz w:val="20"/>
          <w:szCs w:val="20"/>
          <w:rtl/>
        </w:rPr>
        <w:t>269-ב</w:t>
      </w:r>
      <w:r>
        <w:rPr>
          <w:rFonts w:ascii="Arial" w:hAnsi="Arial" w:cs="Arial" w:eastAsia="Arial"/>
          <w:sz w:val="20"/>
          <w:szCs w:val="20"/>
          <w:rtl/>
        </w:rPr>
        <w:t xml:space="preserve">   </w:t>
      </w:r>
      <w:r>
        <w:rPr>
          <w:rFonts w:ascii="Arial" w:hAnsi="Arial" w:cs="Arial" w:eastAsia="Arial"/>
          <w:b/>
          <w:bCs/>
          <w:color w:val="1F2430"/>
          <w:sz w:val="20"/>
          <w:szCs w:val="20"/>
          <w:rtl/>
        </w:rPr>
        <w:t>270-א</w:t>
      </w:r>
      <w:r>
        <w:rPr>
          <w:rFonts w:ascii="Arial" w:hAnsi="Arial" w:cs="Arial" w:eastAsia="Arial"/>
          <w:sz w:val="20"/>
          <w:szCs w:val="20"/>
          <w:rtl/>
        </w:rPr>
        <w:t xml:space="preserve">   </w:t>
      </w:r>
      <w:r>
        <w:rPr>
          <w:rFonts w:ascii="Arial" w:hAnsi="Arial" w:cs="Arial" w:eastAsia="Arial"/>
          <w:b/>
          <w:bCs/>
          <w:color w:val="1F2430"/>
          <w:sz w:val="20"/>
          <w:szCs w:val="20"/>
          <w:rtl/>
        </w:rPr>
        <w:t>271-ד</w:t>
      </w:r>
      <w:r>
        <w:rPr>
          <w:rFonts w:ascii="Arial" w:hAnsi="Arial" w:cs="Arial" w:eastAsia="Arial"/>
          <w:sz w:val="20"/>
          <w:szCs w:val="20"/>
          <w:rtl/>
        </w:rPr>
        <w:t xml:space="preserve">   </w:t>
      </w:r>
      <w:r>
        <w:rPr>
          <w:rFonts w:ascii="Arial" w:hAnsi="Arial" w:cs="Arial" w:eastAsia="Arial"/>
          <w:b/>
          <w:bCs/>
          <w:color w:val="1F2430"/>
          <w:sz w:val="20"/>
          <w:szCs w:val="20"/>
          <w:rtl/>
        </w:rPr>
        <w:t>272-ג</w:t>
      </w:r>
      <w:r>
        <w:rPr>
          <w:rFonts w:ascii="Arial" w:hAnsi="Arial" w:cs="Arial" w:eastAsia="Arial"/>
          <w:sz w:val="20"/>
          <w:szCs w:val="20"/>
          <w:rtl/>
        </w:rPr>
        <w:t xml:space="preserve">   </w:t>
      </w:r>
      <w:r>
        <w:rPr>
          <w:rFonts w:ascii="Arial" w:hAnsi="Arial" w:cs="Arial" w:eastAsia="Arial"/>
          <w:b/>
          <w:bCs/>
          <w:color w:val="1F2430"/>
          <w:sz w:val="20"/>
          <w:szCs w:val="20"/>
          <w:rtl/>
        </w:rPr>
        <w:t>273-ג</w:t>
      </w:r>
      <w:r>
        <w:rPr>
          <w:rFonts w:ascii="Arial" w:hAnsi="Arial" w:cs="Arial" w:eastAsia="Arial"/>
          <w:sz w:val="20"/>
          <w:szCs w:val="20"/>
          <w:rtl/>
        </w:rPr>
        <w:t xml:space="preserve">   </w:t>
      </w:r>
      <w:r>
        <w:rPr>
          <w:rFonts w:ascii="Arial" w:hAnsi="Arial" w:cs="Arial" w:eastAsia="Arial"/>
          <w:b/>
          <w:bCs/>
          <w:color w:val="1F2430"/>
          <w:sz w:val="20"/>
          <w:szCs w:val="20"/>
          <w:rtl/>
        </w:rPr>
        <w:t>274-ד</w:t>
      </w:r>
      <w:r>
        <w:rPr>
          <w:rFonts w:ascii="Arial" w:hAnsi="Arial" w:cs="Arial" w:eastAsia="Arial"/>
          <w:sz w:val="20"/>
          <w:szCs w:val="20"/>
          <w:rtl/>
        </w:rPr>
        <w:t xml:space="preserve">   </w:t>
      </w:r>
      <w:r>
        <w:rPr>
          <w:rFonts w:ascii="Arial" w:hAnsi="Arial" w:cs="Arial" w:eastAsia="Arial"/>
          <w:b/>
          <w:bCs/>
          <w:color w:val="1F2430"/>
          <w:sz w:val="20"/>
          <w:szCs w:val="20"/>
          <w:rtl/>
        </w:rPr>
        <w:t>275-א</w:t>
      </w:r>
      <w:r>
        <w:rPr>
          <w:rFonts w:ascii="Arial" w:hAnsi="Arial" w:cs="Arial" w:eastAsia="Arial"/>
          <w:sz w:val="20"/>
          <w:szCs w:val="20"/>
          <w:rtl/>
        </w:rPr>
        <w:t xml:space="preserve">   </w:t>
      </w:r>
      <w:r>
        <w:rPr>
          <w:rFonts w:ascii="Arial" w:hAnsi="Arial" w:cs="Arial" w:eastAsia="Arial"/>
          <w:b/>
          <w:bCs/>
          <w:color w:val="1F2430"/>
          <w:sz w:val="20"/>
          <w:szCs w:val="20"/>
          <w:rtl/>
        </w:rPr>
        <w:t>276-ב</w:t>
      </w:r>
      <w:r>
        <w:rPr>
          <w:rFonts w:ascii="Arial" w:hAnsi="Arial" w:cs="Arial" w:eastAsia="Arial"/>
          <w:sz w:val="20"/>
          <w:szCs w:val="20"/>
          <w:rtl/>
        </w:rPr>
        <w:t xml:space="preserve">   </w:t>
      </w:r>
      <w:r>
        <w:rPr>
          <w:rFonts w:ascii="Arial" w:hAnsi="Arial" w:cs="Arial" w:eastAsia="Arial"/>
          <w:b/>
          <w:bCs/>
          <w:color w:val="1F2430"/>
          <w:sz w:val="20"/>
          <w:szCs w:val="20"/>
          <w:rtl/>
        </w:rPr>
        <w:t>277-ד</w:t>
      </w:r>
      <w:r>
        <w:rPr>
          <w:rFonts w:ascii="Arial" w:hAnsi="Arial" w:cs="Arial" w:eastAsia="Arial"/>
          <w:sz w:val="20"/>
          <w:szCs w:val="20"/>
          <w:rtl/>
        </w:rPr>
        <w:t xml:space="preserve">   </w:t>
      </w:r>
      <w:r>
        <w:rPr>
          <w:rFonts w:ascii="Arial" w:hAnsi="Arial" w:cs="Arial" w:eastAsia="Arial"/>
          <w:b/>
          <w:bCs/>
          <w:color w:val="1F2430"/>
          <w:sz w:val="20"/>
          <w:szCs w:val="20"/>
          <w:rtl/>
        </w:rPr>
        <w:t>278-ב</w:t>
      </w:r>
      <w:r>
        <w:rPr>
          <w:rFonts w:ascii="Arial" w:hAnsi="Arial" w:cs="Arial" w:eastAsia="Arial"/>
          <w:sz w:val="20"/>
          <w:szCs w:val="20"/>
          <w:rtl/>
        </w:rPr>
        <w:t xml:space="preserve">   </w:t>
      </w:r>
      <w:r>
        <w:rPr>
          <w:rFonts w:ascii="Arial" w:hAnsi="Arial" w:cs="Arial" w:eastAsia="Arial"/>
          <w:b/>
          <w:bCs/>
          <w:color w:val="1F2430"/>
          <w:sz w:val="20"/>
          <w:szCs w:val="20"/>
          <w:rtl/>
        </w:rPr>
        <w:t>279-ג</w:t>
      </w:r>
      <w:r>
        <w:rPr>
          <w:rFonts w:ascii="Arial" w:hAnsi="Arial" w:cs="Arial" w:eastAsia="Arial"/>
          <w:sz w:val="20"/>
          <w:szCs w:val="20"/>
          <w:rtl/>
        </w:rPr>
        <w:t xml:space="preserve">   </w:t>
      </w:r>
      <w:r>
        <w:rPr>
          <w:rFonts w:ascii="Arial" w:hAnsi="Arial" w:cs="Arial" w:eastAsia="Arial"/>
          <w:b/>
          <w:bCs/>
          <w:color w:val="1F2430"/>
          <w:sz w:val="20"/>
          <w:szCs w:val="20"/>
          <w:rtl/>
        </w:rPr>
        <w:t>280-א</w:t>
      </w:r>
      <w:r>
        <w:rPr>
          <w:rFonts w:ascii="Arial" w:hAnsi="Arial" w:cs="Arial" w:eastAsia="Arial"/>
          <w:sz w:val="20"/>
          <w:szCs w:val="20"/>
          <w:rtl/>
        </w:rPr>
        <w:t xml:space="preserve">   </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253 — התשובה הנכונה: ב</w:t>
            </w:r>
          </w:p>
          <w:p>
            <w:pPr>
              <w:bidi/>
              <w:spacing w:before="0" w:after="0" w:line="288" w:lineRule="auto"/>
              <w:jc w:val="both"/>
            </w:pPr>
            <w:r>
              <w:rPr>
                <w:rFonts w:ascii="Arial" w:hAnsi="Arial" w:cs="Arial" w:eastAsia="Arial"/>
                <w:color w:val="1F2430"/>
                <w:sz w:val="19"/>
                <w:szCs w:val="19"/>
                <w:rtl/>
              </w:rPr>
              <w:t>לפי סעיף 3(א), אדם חייב במזונות ילדיו הקטינים לפי הדין האישי החל עליו. צורת הנישואין אינה קובעת אם יש דין אישי, ומזונות ילדים לא תלויים בצורת הנישואין או בתוקפם. המסיח הראשון שגוי, כי נישואין אזרחיים לא מבטלים את הדין האישי של יהודי.</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254 — התשובה הנכונה: ד</w:t>
            </w:r>
          </w:p>
          <w:p>
            <w:pPr>
              <w:bidi/>
              <w:spacing w:before="0" w:after="0" w:line="288" w:lineRule="auto"/>
              <w:jc w:val="both"/>
            </w:pPr>
            <w:r>
              <w:rPr>
                <w:rFonts w:ascii="Arial" w:hAnsi="Arial" w:cs="Arial" w:eastAsia="Arial"/>
                <w:color w:val="1F2430"/>
                <w:sz w:val="19"/>
                <w:szCs w:val="19"/>
                <w:rtl/>
              </w:rPr>
              <w:t>סעיף 3(ב) הוא רשת ביטחון: מי שהדין האישי לא מחייב אותו חייב לפי הוראות החוק (״אבהות אזרחית״). לפי סעיף 3א שני ההורים חייבים, בשיעור יחסי להכנסותיהם מכל מקור. התשובה הראשונה היא המלכודת המרכזית, כי 3(ב) אינו פטור.</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255 — התשובה הנכונה: א</w:t>
            </w:r>
          </w:p>
          <w:p>
            <w:pPr>
              <w:bidi/>
              <w:spacing w:before="0" w:after="0" w:line="288" w:lineRule="auto"/>
              <w:jc w:val="both"/>
            </w:pPr>
            <w:r>
              <w:rPr>
                <w:rFonts w:ascii="Arial" w:hAnsi="Arial" w:cs="Arial" w:eastAsia="Arial"/>
                <w:color w:val="1F2430"/>
                <w:sz w:val="19"/>
                <w:szCs w:val="19"/>
                <w:rtl/>
              </w:rPr>
              <w:t>סעיף 3א(ב): ״בלי להתחשב בעובדה בידי מי מוחזק קטין יחולו המזונות על הוריו בשיעור יחסי להכנסותיהם מכל מקור שהוא״. ההסדר שוויוני אבל לא בהכרח חצי-חצי: מי שמרוויח יותר משלם יותר.</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256 — התשובה הנכונה: ג</w:t>
            </w:r>
          </w:p>
          <w:p>
            <w:pPr>
              <w:bidi/>
              <w:spacing w:before="0" w:after="0" w:line="288" w:lineRule="auto"/>
              <w:jc w:val="both"/>
            </w:pPr>
            <w:r>
              <w:rPr>
                <w:rFonts w:ascii="Arial" w:hAnsi="Arial" w:cs="Arial" w:eastAsia="Arial"/>
                <w:color w:val="1F2430"/>
                <w:sz w:val="19"/>
                <w:szCs w:val="19"/>
                <w:rtl/>
              </w:rPr>
              <w:t>לפי מה שנלמד, הדין האישי-דתי בוחן חיוב במבחן ביולוגי, ולכן החיוב חל גם בילד מחוץ לנישואין ובגניבת זרע. לתורם זרע ההגנה היחידה היא החיסיון, ואין הוראה שפוטרת אותו. לגבי ילדי בן הזוג, הדין האישי לא מחייב אלא אם התחייב, למשל בכתובה.</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257 — התשובה הנכונה: ג</w:t>
            </w:r>
          </w:p>
          <w:p>
            <w:pPr>
              <w:bidi/>
              <w:spacing w:before="0" w:after="0" w:line="288" w:lineRule="auto"/>
              <w:jc w:val="both"/>
            </w:pPr>
            <w:r>
              <w:rPr>
                <w:rFonts w:ascii="Arial" w:hAnsi="Arial" w:cs="Arial" w:eastAsia="Arial"/>
                <w:color w:val="1F2430"/>
                <w:sz w:val="19"/>
                <w:szCs w:val="19"/>
                <w:rtl/>
              </w:rPr>
              <w:t>לפי הרמב״ם (הלכות אישות י״ב, י״ד), עד גיל 6 האב לבדו חייב במזונות ההכרחיים, בחובה מוחלטת מעיקר הדין: גם אם אינו אמיד, גם אם לאם יש וגם אם לילד יש. בע״מ 919/15 לא שינה את העיקרון בגילאים אלה. תנאי האב האמיד והילד הנצרך שייכים לתקנת אושא, לגילאי 6–15.</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258 — התשובה הנכונה: א</w:t>
            </w:r>
          </w:p>
          <w:p>
            <w:pPr>
              <w:bidi/>
              <w:spacing w:before="0" w:after="0" w:line="288" w:lineRule="auto"/>
              <w:jc w:val="both"/>
            </w:pPr>
            <w:r>
              <w:rPr>
                <w:rFonts w:ascii="Arial" w:hAnsi="Arial" w:cs="Arial" w:eastAsia="Arial"/>
                <w:color w:val="1F2430"/>
                <w:sz w:val="19"/>
                <w:szCs w:val="19"/>
                <w:rtl/>
              </w:rPr>
              <w:t>תקנת אושא האריכה את החיוב מגיל 6 עד גיל מצוות (12 לבת ו-13 לבן), אבל הגמרא הבחינה בין אב אמיד לשאינו אמיד. לפי דיני כפיית צדקה החיוב נאכף רק כשהאב אמיד והילדים נצרכים. רק פרשנות בית הדין הרבני הגדול משנת 1947 לתקנת תש״ד הפכה את החיוב למוחלט.</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259 — התשובה הנכונה: ד</w:t>
            </w:r>
          </w:p>
          <w:p>
            <w:pPr>
              <w:bidi/>
              <w:spacing w:before="0" w:after="0" w:line="288" w:lineRule="auto"/>
              <w:jc w:val="both"/>
            </w:pPr>
            <w:r>
              <w:rPr>
                <w:rFonts w:ascii="Arial" w:hAnsi="Arial" w:cs="Arial" w:eastAsia="Arial"/>
                <w:color w:val="1F2430"/>
                <w:sz w:val="19"/>
                <w:szCs w:val="19"/>
                <w:rtl/>
              </w:rPr>
              <w:t>תקנת תש״ד קבעה שכשם שבית הדין יכול לחייב ולכוף את האב עד גיל 6, כך יוכל לעשות עד גיל 15. השאלה אם זה חיוב מוחלט או מדין צדקה נשארה פתוחה. בית הדין הגדול פירש אותו ב-1947 כחיוב מוחלט, ורוב הפוסקים ראו בו חיוב מדין צדקה.</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260 — התשובה הנכונה: ב</w:t>
            </w:r>
          </w:p>
          <w:p>
            <w:pPr>
              <w:bidi/>
              <w:spacing w:before="0" w:after="0" w:line="288" w:lineRule="auto"/>
              <w:jc w:val="both"/>
            </w:pPr>
            <w:r>
              <w:rPr>
                <w:rFonts w:ascii="Arial" w:hAnsi="Arial" w:cs="Arial" w:eastAsia="Arial"/>
                <w:color w:val="1F2430"/>
                <w:sz w:val="19"/>
                <w:szCs w:val="19"/>
                <w:rtl/>
              </w:rPr>
              <w:t>חיוב מוחלט מוטל על האב בלבד. חיוב מדין צדקה בוחן כמה כל הורה מסוגל לשלם, ולכן מאפשר לחלק את החיוב ביניהם. זה הבסיס ההלכתי שעליו נשען בע״מ 919/15 כששיתף את האם בגילאי 6–15.</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261 — התשובה הנכונה: א</w:t>
            </w:r>
          </w:p>
          <w:p>
            <w:pPr>
              <w:bidi/>
              <w:spacing w:before="0" w:after="0" w:line="288" w:lineRule="auto"/>
              <w:jc w:val="both"/>
            </w:pPr>
            <w:r>
              <w:rPr>
                <w:rFonts w:ascii="Arial" w:hAnsi="Arial" w:cs="Arial" w:eastAsia="Arial"/>
                <w:color w:val="1F2430"/>
                <w:sz w:val="19"/>
                <w:szCs w:val="19"/>
                <w:rtl/>
              </w:rPr>
              <w:t>המועצה ציינה שרוב הפוסקים, בניגוד לבית הדין הגדול ב-1947, ראו בחיוב בגילאי 6–15 חיוב מדין צדקה. היא קבעה שאין ביכולתה להכריע בין גדולי הפוסקים והשאירה את ההכרעה לכל דיין. העליון ״תפס״ את נקודת הרוב הזו כדי לשתף את האם.</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262 — התשובה הנכונה: ב</w:t>
            </w:r>
          </w:p>
          <w:p>
            <w:pPr>
              <w:bidi/>
              <w:spacing w:before="0" w:after="0" w:line="288" w:lineRule="auto"/>
              <w:jc w:val="both"/>
            </w:pPr>
            <w:r>
              <w:rPr>
                <w:rFonts w:ascii="Arial" w:hAnsi="Arial" w:cs="Arial" w:eastAsia="Arial"/>
                <w:color w:val="1F2430"/>
                <w:sz w:val="19"/>
                <w:szCs w:val="19"/>
                <w:rtl/>
              </w:rPr>
              <w:t>במקור אין מחלוקת שהחיוב בגילאי 15–18 הוא מדין צדקה, באופן שווה לפי יכולות ההורים. תקנת תשמ״א של הרבנות הראשית הפכה אותו לחובה מוחלטת של האב. כך התרחב חיוב שחל במקור רק עד גיל 6 לחיוב גורף עד גיל 18.</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263 — התשובה הנכונה: ג</w:t>
            </w:r>
          </w:p>
          <w:p>
            <w:pPr>
              <w:bidi/>
              <w:spacing w:before="0" w:after="0" w:line="288" w:lineRule="auto"/>
              <w:jc w:val="both"/>
            </w:pPr>
            <w:r>
              <w:rPr>
                <w:rFonts w:ascii="Arial" w:hAnsi="Arial" w:cs="Arial" w:eastAsia="Arial"/>
                <w:color w:val="1F2430"/>
                <w:sz w:val="19"/>
                <w:szCs w:val="19"/>
                <w:rtl/>
              </w:rPr>
              <w:t>לפי המוסכמות שנלמדו: לילד אחד כשליש, לשני ילדים כ-40% לשניהם יחד, ולשלושה ומעלה כ-50%. האחוז לא עולה בשליש לכל ילד, כי הוצאות הבית משותפות. 40% מ-4,000 הם 1,600 ₪.</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264 — התשובה הנכונה: ד</w:t>
            </w:r>
          </w:p>
          <w:p>
            <w:pPr>
              <w:bidi/>
              <w:spacing w:before="0" w:after="0" w:line="288" w:lineRule="auto"/>
              <w:jc w:val="both"/>
            </w:pPr>
            <w:r>
              <w:rPr>
                <w:rFonts w:ascii="Arial" w:hAnsi="Arial" w:cs="Arial" w:eastAsia="Arial"/>
                <w:color w:val="1F2430"/>
                <w:sz w:val="19"/>
                <w:szCs w:val="19"/>
                <w:rtl/>
              </w:rPr>
              <w:t>לפי בע״מ 3432/09 יכולת ההורה נבחנת בראייה רחבה: לא רק נטו בתלוש, אלא כל המקורות, כולל נכסים, חסכונות, שכירות ופוטנציאל השתכרות. לעומת זאת, בית הדין הרבני אינו מתחשב בפוטנציאל השתכרות, ולכן המסיח השלישי אינו פתרון.</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265 — התשובה הנכונה: ד</w:t>
            </w:r>
          </w:p>
          <w:p>
            <w:pPr>
              <w:bidi/>
              <w:spacing w:before="0" w:after="0" w:line="288" w:lineRule="auto"/>
              <w:jc w:val="both"/>
            </w:pPr>
            <w:r>
              <w:rPr>
                <w:rFonts w:ascii="Arial" w:hAnsi="Arial" w:cs="Arial" w:eastAsia="Arial"/>
                <w:color w:val="1F2430"/>
                <w:sz w:val="19"/>
                <w:szCs w:val="19"/>
                <w:rtl/>
              </w:rPr>
              <w:t>בעמ״ש (חי׳) 32385-11-18 נקבע שהמזונות הבסיסיים אינם דורשים הוכחה, והפסיקה הציעה להעלות את הרף מכ-1,400 ₪ (ע״א 552/87 ורד) ל-1,600–1,700 ₪. ההכרחיים נקבעים לפי צורכי הילד ולא לפי עושר האב. לכמה ילדים לא מכפילים, כי יש חפיפה בהוצאות.</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266 — התשובה הנכונה: ג</w:t>
            </w:r>
          </w:p>
          <w:p>
            <w:pPr>
              <w:bidi/>
              <w:spacing w:before="0" w:after="0" w:line="288" w:lineRule="auto"/>
              <w:jc w:val="both"/>
            </w:pPr>
            <w:r>
              <w:rPr>
                <w:rFonts w:ascii="Arial" w:hAnsi="Arial" w:cs="Arial" w:eastAsia="Arial"/>
                <w:color w:val="1F2430"/>
                <w:sz w:val="19"/>
                <w:szCs w:val="19"/>
                <w:rtl/>
              </w:rPr>
              <w:t>בע״מ 919/15 (2017) ניתן בהרכב של שבעה שופטים, וההכרעה העקרונית התקבלה פה אחד. פוגלמן קבע שבגילאי 6–15 שני ההורים חבים מדין צדקה מהשקל הראשון, לפי יכולתם מכל המקורות וזמני השהות. גילאי 0–6 לא שונו.</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267 — התשובה הנכונה: ב</w:t>
            </w:r>
          </w:p>
          <w:p>
            <w:pPr>
              <w:bidi/>
              <w:spacing w:before="0" w:after="0" w:line="288" w:lineRule="auto"/>
              <w:jc w:val="both"/>
            </w:pPr>
            <w:r>
              <w:rPr>
                <w:rFonts w:ascii="Arial" w:hAnsi="Arial" w:cs="Arial" w:eastAsia="Arial"/>
                <w:color w:val="1F2430"/>
                <w:sz w:val="19"/>
                <w:szCs w:val="19"/>
                <w:rtl/>
              </w:rPr>
              <w:t>בע״מ 919/15 לא שינה את העיקרון בגילאי 0–6: המזונות ההכרחיים על האב לבדו לפי הדין האישי. בחישוב המעשי מתחשבים בהוצאות שהאב כבר נושא בהן כשהילד אצלו. לכן אצל ילד מתחת לגיל 6 לא בודקים את הכנסת האם לצורך ההכרחיים.</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268 — התשובה הנכונה: א</w:t>
            </w:r>
          </w:p>
          <w:p>
            <w:pPr>
              <w:bidi/>
              <w:spacing w:before="0" w:after="0" w:line="288" w:lineRule="auto"/>
              <w:jc w:val="both"/>
            </w:pPr>
            <w:r>
              <w:rPr>
                <w:rFonts w:ascii="Arial" w:hAnsi="Arial" w:cs="Arial" w:eastAsia="Arial"/>
                <w:color w:val="1F2430"/>
                <w:sz w:val="19"/>
                <w:szCs w:val="19"/>
                <w:rtl/>
              </w:rPr>
              <w:t>ברק-ארז הבחינה בין הוצאות תלויות שהות (מזון, מים, חשמל, הסעות, מדור), שמתקזזות בעין, לבין הוצאות שאינן תלויות שהות (ביגוד, נעליים, ספרים, טיפול רפואי לא צפוי), שדורשות מנגנון מרכז. כך הילד לא ״ייקרע״ בין ההורים. הוצאות חריגות מוסדרות לפי כושר ההשתכרות.</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269 — התשובה הנכונה: ב</w:t>
            </w:r>
          </w:p>
          <w:p>
            <w:pPr>
              <w:bidi/>
              <w:spacing w:before="0" w:after="0" w:line="288" w:lineRule="auto"/>
              <w:jc w:val="both"/>
            </w:pPr>
            <w:r>
              <w:rPr>
                <w:rFonts w:ascii="Arial" w:hAnsi="Arial" w:cs="Arial" w:eastAsia="Arial"/>
                <w:color w:val="1F2430"/>
                <w:sz w:val="19"/>
                <w:szCs w:val="19"/>
                <w:rtl/>
              </w:rPr>
              <w:t>לפי ברק-ארז, ההורה המרכז מנהל את ההוצאות שאינן תלויות שהות. שני ההורים מפקידים לחשבון משותף לפי יחס היכולות, או שההורה המרכז מודיע על הוצאה והיא מתחלקת. בדוגמה שנלמדה האם נקבעה כהורה מרכז כי הייתה ההורה הדומיננטי, ולא משום שהרוויחה יותר.</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270 — התשובה הנכונה: א</w:t>
            </w:r>
          </w:p>
          <w:p>
            <w:pPr>
              <w:bidi/>
              <w:spacing w:before="0" w:after="0" w:line="288" w:lineRule="auto"/>
              <w:jc w:val="both"/>
            </w:pPr>
            <w:r>
              <w:rPr>
                <w:rFonts w:ascii="Arial" w:hAnsi="Arial" w:cs="Arial" w:eastAsia="Arial"/>
                <w:color w:val="1F2430"/>
                <w:sz w:val="19"/>
                <w:szCs w:val="19"/>
                <w:rtl/>
              </w:rPr>
              <w:t>חלקו של האב הוא 40% מ-3,000, כלומר 1,200 ₪. הוא כבר נושא ישירות ב-700 ₪, ולכן מעביר רק את ההפרש: 500 ₪. זה החידוש של החישוב אחרי 919/15, כמו בדוגמה שנלמדה (800 פחות 500, ולכן 300). 1,200 ₪ היה הסכום אילו הילדה שהתה רק אצל האם.</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271 — התשובה הנכונה: ד</w:t>
            </w:r>
          </w:p>
          <w:p>
            <w:pPr>
              <w:bidi/>
              <w:spacing w:before="0" w:after="0" w:line="288" w:lineRule="auto"/>
              <w:jc w:val="both"/>
            </w:pPr>
            <w:r>
              <w:rPr>
                <w:rFonts w:ascii="Arial" w:hAnsi="Arial" w:cs="Arial" w:eastAsia="Arial"/>
                <w:color w:val="1F2430"/>
                <w:sz w:val="19"/>
                <w:szCs w:val="19"/>
                <w:rtl/>
              </w:rPr>
              <w:t>בעמ״ש 38647-09-17 נקבע שההלכה אינה מצומצמת למקרי משמורת משותפת, כפי שטענו ארגוני הנשים. בפועל בוטל ״המוסד״ של מזונות הכרחיים מגיל 6, חיוב האב והאם זהה, ואין חיוב יתר על האב מדין צדקה.</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272 — התשובה הנכונה: ג</w:t>
            </w:r>
          </w:p>
          <w:p>
            <w:pPr>
              <w:bidi/>
              <w:spacing w:before="0" w:after="0" w:line="288" w:lineRule="auto"/>
              <w:jc w:val="both"/>
            </w:pPr>
            <w:r>
              <w:rPr>
                <w:rFonts w:ascii="Arial" w:hAnsi="Arial" w:cs="Arial" w:eastAsia="Arial"/>
                <w:color w:val="1F2430"/>
                <w:sz w:val="19"/>
                <w:szCs w:val="19"/>
                <w:rtl/>
              </w:rPr>
              <w:t>העליון קבע ש-919/15 כשלעצמה אינה שינוי נסיבות מהותי, בין בפסק דין שאישר הסכם ובין בפסק דין שניתן אחרי הליך, כדי לשמור על סופיות הדיון ויציבות חיי הקטינים. רק שינוי עובדתי מהותי, כמו מעבר הילדים לשהות יותר אצל האב, מאפשר לבחון את הרכיב שהשתנה לפי ההלכה החדשה. גישת זגורי, שהבחינה בין פסק דין להסכם, לא התקבלה.</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273 — התשובה הנכונה: ג</w:t>
            </w:r>
          </w:p>
          <w:p>
            <w:pPr>
              <w:bidi/>
              <w:spacing w:before="0" w:after="0" w:line="288" w:lineRule="auto"/>
              <w:jc w:val="both"/>
            </w:pPr>
            <w:r>
              <w:rPr>
                <w:rFonts w:ascii="Arial" w:hAnsi="Arial" w:cs="Arial" w:eastAsia="Arial"/>
                <w:color w:val="1F2430"/>
                <w:sz w:val="19"/>
                <w:szCs w:val="19"/>
                <w:rtl/>
              </w:rPr>
              <w:t>סעיף 24 מתיר להורים חיים בנפרד להסכים על האפוטרופסות, על החזקה ועל זכויות המגע, אבל ההסכם טעון אישור בית המשפט, שיאשרו רק אם הוא לטובת הקטין. חזקת הגיל הרך (סעיף 25) חלה רק כשאין הסכמה, ולכן המסיח השני שגוי.</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274 — התשובה הנכונה: ד</w:t>
            </w:r>
          </w:p>
          <w:p>
            <w:pPr>
              <w:bidi/>
              <w:spacing w:before="0" w:after="0" w:line="288" w:lineRule="auto"/>
              <w:jc w:val="both"/>
            </w:pPr>
            <w:r>
              <w:rPr>
                <w:rFonts w:ascii="Arial" w:hAnsi="Arial" w:cs="Arial" w:eastAsia="Arial"/>
                <w:color w:val="1F2430"/>
                <w:sz w:val="19"/>
                <w:szCs w:val="19"/>
                <w:rtl/>
              </w:rPr>
              <w:t>סעיף 25 קובע שילדים עד גיל 6 יהיו אצל אמם ״אם אין סיבות מיוחדות להורות אחרת״, כלומר זו חזקה ולא כלל. היא רלוונטית כשאין הסכם או שההסכם לא בוצע. בפועל השפעתה נמשכת כמעט עד גיל 18, כי לא מפרידים בין אחים ולא משנים מצב קיים.</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275 — התשובה הנכונה: א</w:t>
            </w:r>
          </w:p>
          <w:p>
            <w:pPr>
              <w:bidi/>
              <w:spacing w:before="0" w:after="0" w:line="288" w:lineRule="auto"/>
              <w:jc w:val="both"/>
            </w:pPr>
            <w:r>
              <w:rPr>
                <w:rFonts w:ascii="Arial" w:hAnsi="Arial" w:cs="Arial" w:eastAsia="Arial"/>
                <w:color w:val="1F2430"/>
                <w:sz w:val="19"/>
                <w:szCs w:val="19"/>
                <w:rtl/>
              </w:rPr>
              <w:t>חזקת הגיל הרך רלוונטית רק למשמורת הפיזית (היכן הילד גר). בכל הנוגע לאפוטרופסות, כמו בחירת זרם החינוך, שני ההורים הם האפוטרופסים הטבעיים באופן שווה (סעיף 14 לחוק הכשרות וחוק שיווי זכויות האישה), ואין לאחד מהם עדיפות. כך גם בשאלות החידוד בקורס.</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276 — התשובה הנכונה: ב</w:t>
            </w:r>
          </w:p>
          <w:p>
            <w:pPr>
              <w:bidi/>
              <w:spacing w:before="0" w:after="0" w:line="288" w:lineRule="auto"/>
              <w:jc w:val="both"/>
            </w:pPr>
            <w:r>
              <w:rPr>
                <w:rFonts w:ascii="Arial" w:hAnsi="Arial" w:cs="Arial" w:eastAsia="Arial"/>
                <w:color w:val="1F2430"/>
                <w:sz w:val="19"/>
                <w:szCs w:val="19"/>
                <w:rtl/>
              </w:rPr>
              <w:t>לפי מה שנלמד בתרגול, התנהגות האם אינה תקינה, אבל אין בה סיבות מיוחדות שמצדיקות לסתור את חזקת הגיל הרך, והילד נשאר אצלה עם הסדרי קשר לאב. כל עוד הכנסת לא צמצמה את החזקה, בית המשפט אינו יכול לעקוף אותה.</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277 — התשובה הנכונה: ד</w:t>
            </w:r>
          </w:p>
          <w:p>
            <w:pPr>
              <w:bidi/>
              <w:spacing w:before="0" w:after="0" w:line="288" w:lineRule="auto"/>
              <w:jc w:val="both"/>
            </w:pPr>
            <w:r>
              <w:rPr>
                <w:rFonts w:ascii="Arial" w:hAnsi="Arial" w:cs="Arial" w:eastAsia="Arial"/>
                <w:color w:val="1F2430"/>
                <w:sz w:val="19"/>
                <w:szCs w:val="19"/>
                <w:rtl/>
              </w:rPr>
              <w:t>סעיף 79 קובע שמקום שבית דין דתי מוסמך לשפוט, יראו כל הוראה בחוק (פרט לסעיף 75) שמדובר בה בבית משפט כאילו מדובר בבית דין דתי. לכן גם בית הדין הרבני כפוף לעקרונות האזרחיים, כמו טובת הילד וסעיפים 24 ו-25. כך אפוטרופסות, אף שהיא מענייני המעמד האישי, כפופה לדין טריטוריאלי.</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278 — התשובה הנכונה: ב</w:t>
            </w:r>
          </w:p>
          <w:p>
            <w:pPr>
              <w:bidi/>
              <w:spacing w:before="0" w:after="0" w:line="288" w:lineRule="auto"/>
              <w:jc w:val="both"/>
            </w:pPr>
            <w:r>
              <w:rPr>
                <w:rFonts w:ascii="Arial" w:hAnsi="Arial" w:cs="Arial" w:eastAsia="Arial"/>
                <w:color w:val="1F2430"/>
                <w:sz w:val="19"/>
                <w:szCs w:val="19"/>
                <w:rtl/>
              </w:rPr>
              <w:t>ועדת שניט, בראשות פרופסור לעבודה סוציאלית, עסקה במשמורת והמליצה לבטל את חזקת הגיל הרך. ועדת שיפמן, בראשות פרופסור למשפטים, עסקה במזונות והמליצה על דין אזרחי אחיד עם מערכת מנהלית ונוסחאות. אף אחת מההמלצות לא נחקקה, אבל שתיהן השפיעו על הפסיקה.</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279 — התשובה הנכונה: ג</w:t>
            </w:r>
          </w:p>
          <w:p>
            <w:pPr>
              <w:bidi/>
              <w:spacing w:before="0" w:after="0" w:line="288" w:lineRule="auto"/>
              <w:jc w:val="both"/>
            </w:pPr>
            <w:r>
              <w:rPr>
                <w:rFonts w:ascii="Arial" w:hAnsi="Arial" w:cs="Arial" w:eastAsia="Arial"/>
                <w:color w:val="1F2430"/>
                <w:sz w:val="19"/>
                <w:szCs w:val="19"/>
                <w:rtl/>
              </w:rPr>
              <w:t>לפי טבלת ההשוואה ותיק 1140557/4 (באר שבע): בית הדין משאיר לאב כדי צרכו, לא מתחשב בפוטנציאל השתכרות ומשאיר ״צרכים הכרחיים״ על האב בכל הגילאים. בית המשפט מגיל 6 מחלק לפי יכולות יחסיות ובוחן פוטנציאל (3432/09). קיזוז הוצאות תלויות שהות רלוונטי בשתי הערכאות. לכן אישה שמרוויחה יותר מעדיפה היום את בית הדין.</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280 — התשובה הנכונה: א</w:t>
            </w:r>
          </w:p>
          <w:p>
            <w:pPr>
              <w:bidi/>
              <w:spacing w:before="0" w:after="0" w:line="288" w:lineRule="auto"/>
              <w:jc w:val="both"/>
            </w:pPr>
            <w:r>
              <w:rPr>
                <w:rFonts w:ascii="Arial" w:hAnsi="Arial" w:cs="Arial" w:eastAsia="Arial"/>
                <w:color w:val="1F2430"/>
                <w:sz w:val="19"/>
                <w:szCs w:val="19"/>
                <w:rtl/>
              </w:rPr>
              <w:t>הפסיקה קבעה שהמענה לחשש מפני מניע פסול נמצא בשלב ההכרעה במשמורת ולא בשלב קביעת המזונות. בית המשפט נעזר במומחים שמתרשמים ישירות מההורים, מכוונותיהם ומהמסוגלות שלהם. בנוסף, משמורת דורשת קיצור שעות עבודה וזמינות קבועה, ולכן ״העסקה שרקם אינה משתלמת״.</w:t>
            </w:r>
          </w:p>
        </w:tc>
      </w:tr>
    </w:tbl>
    <w:p>
      <w:pPr>
        <w:bidi/>
        <w:spacing w:after="0" w:before="0" w:line="60" w:lineRule="exact"/>
      </w:pPr>
      <w:r>
        <w:rPr>
          <w:sz w:val="2"/>
        </w:rPr>
      </w:r>
    </w:p>
    <w:p>
      <w:pPr>
        <w:bidi/>
        <w:spacing w:after="0"/>
      </w:pPr>
      <w:r>
        <w:br w:type="page"/>
      </w:r>
    </w:p>
    <w:tbl>
      <w:tblPr>
        <w:tblW w:type="dxa" w:w="10206"/>
        <w:tblLook w:firstColumn="1" w:firstRow="1" w:lastColumn="0" w:lastRow="0" w:noHBand="0" w:noVBand="1" w:val="04A0"/>
        <w:bidiVisual/>
        <w:tblLayout w:type="fixed"/>
      </w:tblPr>
      <w:tblGrid>
        <w:gridCol w:w="10206"/>
      </w:tblGrid>
      <w:tr>
        <w:tc>
          <w:tcPr>
            <w:tcW w:type="dxa" w:w="10205"/>
            <w:shd w:val="clear" w:color="auto" w:fill="B83227"/>
            <w:tcBorders>
              <w:top w:val="single" w:sz="4" w:space="0" w:color="B83227"/>
              <w:left w:val="single" w:sz="4" w:space="0" w:color="B83227"/>
              <w:bottom w:val="single" w:sz="4" w:space="0" w:color="B83227"/>
              <w:right w:val="single" w:sz="4" w:space="0" w:color="B83227"/>
            </w:tcBorders>
            <w:tcMar>
              <w:top w:w="200" w:type="dxa"/>
              <w:bottom w:w="200" w:type="dxa"/>
              <w:left w:w="280" w:type="dxa"/>
              <w:right w:w="280" w:type="dxa"/>
            </w:tcMar>
          </w:tcPr>
          <w:p>
            <w:pPr>
              <w:bidi/>
              <w:spacing w:before="0" w:after="0" w:line="264" w:lineRule="auto"/>
            </w:pPr>
            <w:r>
              <w:rPr>
                <w:rFonts w:ascii="Arial" w:hAnsi="Arial" w:cs="Arial" w:eastAsia="Arial"/>
                <w:b/>
                <w:bCs/>
                <w:color w:val="FFFFFF"/>
                <w:sz w:val="22"/>
                <w:szCs w:val="22"/>
                <w:rtl/>
              </w:rPr>
              <w:t>פרק 11</w:t>
            </w:r>
          </w:p>
          <w:p>
            <w:pPr>
              <w:bidi/>
              <w:spacing w:before="0" w:after="0" w:line="264" w:lineRule="auto"/>
              <w:outlineLvl w:val="0"/>
            </w:pPr>
            <w:r>
              <w:rPr>
                <w:rFonts w:ascii="Arial" w:hAnsi="Arial" w:cs="Arial" w:eastAsia="Arial"/>
                <w:b/>
                <w:bCs/>
                <w:color w:val="FFFFFF"/>
                <w:sz w:val="42"/>
                <w:szCs w:val="42"/>
                <w:rtl/>
              </w:rPr>
              <w:t>הלכת השיתוף</w:t>
            </w:r>
          </w:p>
        </w:tc>
      </w:tr>
    </w:tbl>
    <w:p>
      <w:pPr>
        <w:bidi/>
        <w:spacing w:after="0" w:before="0" w:line="2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FA29D"/>
              <w:left w:val="single" w:sz="8" w:space="0" w:color="DFA29D"/>
              <w:bottom w:val="single" w:sz="8" w:space="0" w:color="DFA29D"/>
              <w:right w:val="single" w:sz="8" w:space="0" w:color="DFA29D"/>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B83227"/>
              </w:rPr>
              <w:t xml:space="preserve"> 281 </w:t>
            </w:r>
            <w:r>
              <w:rPr>
                <w:rFonts w:ascii="Arial" w:hAnsi="Arial" w:cs="Arial" w:eastAsia="Arial"/>
                <w:sz w:val="20"/>
                <w:szCs w:val="20"/>
                <w:rtl/>
              </w:rPr>
              <w:t xml:space="preserve">  </w:t>
            </w:r>
            <w:r>
              <w:rPr>
                <w:rFonts w:ascii="Arial" w:hAnsi="Arial" w:cs="Arial" w:eastAsia="Arial"/>
                <w:b/>
                <w:bCs/>
                <w:color w:val="111827"/>
                <w:sz w:val="20"/>
                <w:szCs w:val="20"/>
                <w:rtl/>
              </w:rPr>
              <w:t>על מי חלה הלכת השיתוף, לפי מה שנלמד בקורס?</w:t>
            </w:r>
          </w:p>
          <w:p>
            <w:pPr>
              <w:bidi/>
              <w:spacing w:before="0" w:after="20" w:line="276" w:lineRule="auto"/>
              <w:ind w:right="400" w:hanging="300"/>
            </w:pPr>
            <w:r>
              <w:rPr>
                <w:rFonts w:ascii="Arial" w:hAnsi="Arial" w:cs="Arial" w:eastAsia="Arial"/>
                <w:b/>
                <w:bCs/>
                <w:color w:val="B83227"/>
                <w:sz w:val="20"/>
                <w:szCs w:val="20"/>
                <w:rtl/>
              </w:rPr>
              <w:t xml:space="preserve">(א)  </w:t>
            </w:r>
            <w:r>
              <w:rPr>
                <w:rFonts w:ascii="Arial" w:hAnsi="Arial" w:cs="Arial" w:eastAsia="Arial"/>
                <w:color w:val="1F2430"/>
                <w:sz w:val="20"/>
                <w:szCs w:val="20"/>
                <w:rtl/>
              </w:rPr>
              <w:t>רק על בני זוג שנישאו כדת משה וישראל לפני שנת 1974</w:t>
            </w:r>
          </w:p>
          <w:p>
            <w:pPr>
              <w:bidi/>
              <w:spacing w:before="0" w:after="20" w:line="276" w:lineRule="auto"/>
              <w:ind w:right="400" w:hanging="300"/>
            </w:pPr>
            <w:r>
              <w:rPr>
                <w:rFonts w:ascii="Arial" w:hAnsi="Arial" w:cs="Arial" w:eastAsia="Arial"/>
                <w:b/>
                <w:bCs/>
                <w:color w:val="B83227"/>
                <w:sz w:val="20"/>
                <w:szCs w:val="20"/>
                <w:rtl/>
              </w:rPr>
              <w:t xml:space="preserve">(ב)  </w:t>
            </w:r>
            <w:r>
              <w:rPr>
                <w:rFonts w:ascii="Arial" w:hAnsi="Arial" w:cs="Arial" w:eastAsia="Arial"/>
                <w:color w:val="1F2430"/>
                <w:sz w:val="20"/>
                <w:szCs w:val="20"/>
                <w:rtl/>
              </w:rPr>
              <w:t>על בני זוג שנישאו לפני 1.1.1974 ועל ידועים בציבור, בלי קשר למועד שבו התחיל הקשר</w:t>
            </w:r>
          </w:p>
          <w:p>
            <w:pPr>
              <w:bidi/>
              <w:spacing w:before="0" w:after="20" w:line="276" w:lineRule="auto"/>
              <w:ind w:right="400" w:hanging="300"/>
            </w:pPr>
            <w:r>
              <w:rPr>
                <w:rFonts w:ascii="Arial" w:hAnsi="Arial" w:cs="Arial" w:eastAsia="Arial"/>
                <w:b/>
                <w:bCs/>
                <w:color w:val="B83227"/>
                <w:sz w:val="20"/>
                <w:szCs w:val="20"/>
                <w:rtl/>
              </w:rPr>
              <w:t xml:space="preserve">(ג)  </w:t>
            </w:r>
            <w:r>
              <w:rPr>
                <w:rFonts w:ascii="Arial" w:hAnsi="Arial" w:cs="Arial" w:eastAsia="Arial"/>
                <w:color w:val="1F2430"/>
                <w:sz w:val="20"/>
                <w:szCs w:val="20"/>
                <w:rtl/>
              </w:rPr>
              <w:t>על כל בני הזוג שהתגרשו לפני 1.1.1974, בלי קשר למועד הנישואין</w:t>
            </w:r>
          </w:p>
          <w:p>
            <w:pPr>
              <w:bidi/>
              <w:spacing w:before="0" w:after="20" w:line="276" w:lineRule="auto"/>
              <w:ind w:right="400" w:hanging="300"/>
            </w:pPr>
            <w:r>
              <w:rPr>
                <w:rFonts w:ascii="Arial" w:hAnsi="Arial" w:cs="Arial" w:eastAsia="Arial"/>
                <w:b/>
                <w:bCs/>
                <w:color w:val="B83227"/>
                <w:sz w:val="20"/>
                <w:szCs w:val="20"/>
                <w:rtl/>
              </w:rPr>
              <w:t xml:space="preserve">(ד)  </w:t>
            </w:r>
            <w:r>
              <w:rPr>
                <w:rFonts w:ascii="Arial" w:hAnsi="Arial" w:cs="Arial" w:eastAsia="Arial"/>
                <w:color w:val="1F2430"/>
                <w:sz w:val="20"/>
                <w:szCs w:val="20"/>
                <w:rtl/>
              </w:rPr>
              <w:t>על ידועים בציבור רק אם הקשר ביניהם התחיל לפני 1.1.1974</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FA29D"/>
              <w:left w:val="single" w:sz="8" w:space="0" w:color="DFA29D"/>
              <w:bottom w:val="single" w:sz="8" w:space="0" w:color="DFA29D"/>
              <w:right w:val="single" w:sz="8" w:space="0" w:color="DFA29D"/>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B83227"/>
              </w:rPr>
              <w:t xml:space="preserve"> 282 </w:t>
            </w:r>
            <w:r>
              <w:rPr>
                <w:rFonts w:ascii="Arial" w:hAnsi="Arial" w:cs="Arial" w:eastAsia="Arial"/>
                <w:sz w:val="20"/>
                <w:szCs w:val="20"/>
                <w:rtl/>
              </w:rPr>
              <w:t xml:space="preserve">  </w:t>
            </w:r>
            <w:r>
              <w:rPr>
                <w:rFonts w:ascii="Arial" w:hAnsi="Arial" w:cs="Arial" w:eastAsia="Arial"/>
                <w:b/>
                <w:bCs/>
                <w:color w:val="111827"/>
                <w:sz w:val="20"/>
                <w:szCs w:val="20"/>
                <w:rtl/>
              </w:rPr>
              <w:t>בני זוג יהודים נישאו בשנת 1970 בגרמניה, עלו לישראל בשנת 1975 ונרשמו במרשם כנשואים. בשנת 1980 התגרשו. איזה משטר רכושי יחול עליהם?</w:t>
            </w:r>
          </w:p>
          <w:p>
            <w:pPr>
              <w:bidi/>
              <w:spacing w:before="0" w:after="20" w:line="276" w:lineRule="auto"/>
              <w:ind w:right="400" w:hanging="300"/>
            </w:pPr>
            <w:r>
              <w:rPr>
                <w:rFonts w:ascii="Arial" w:hAnsi="Arial" w:cs="Arial" w:eastAsia="Arial"/>
                <w:b/>
                <w:bCs/>
                <w:color w:val="B83227"/>
                <w:sz w:val="20"/>
                <w:szCs w:val="20"/>
                <w:rtl/>
              </w:rPr>
              <w:t xml:space="preserve">(א)  </w:t>
            </w:r>
            <w:r>
              <w:rPr>
                <w:rFonts w:ascii="Arial" w:hAnsi="Arial" w:cs="Arial" w:eastAsia="Arial"/>
                <w:color w:val="1F2430"/>
                <w:sz w:val="20"/>
                <w:szCs w:val="20"/>
                <w:rtl/>
              </w:rPr>
              <w:t>הסדר איזון המשאבים לפי חוק יחסי ממון, משום שהתגרשו אחרי 1974</w:t>
            </w:r>
          </w:p>
          <w:p>
            <w:pPr>
              <w:bidi/>
              <w:spacing w:before="0" w:after="20" w:line="276" w:lineRule="auto"/>
              <w:ind w:right="400" w:hanging="300"/>
            </w:pPr>
            <w:r>
              <w:rPr>
                <w:rFonts w:ascii="Arial" w:hAnsi="Arial" w:cs="Arial" w:eastAsia="Arial"/>
                <w:b/>
                <w:bCs/>
                <w:color w:val="B83227"/>
                <w:sz w:val="20"/>
                <w:szCs w:val="20"/>
                <w:rtl/>
              </w:rPr>
              <w:t xml:space="preserve">(ב)  </w:t>
            </w:r>
            <w:r>
              <w:rPr>
                <w:rFonts w:ascii="Arial" w:hAnsi="Arial" w:cs="Arial" w:eastAsia="Arial"/>
                <w:color w:val="1F2430"/>
                <w:sz w:val="20"/>
                <w:szCs w:val="20"/>
                <w:rtl/>
              </w:rPr>
              <w:t>החוק הגרמני, משום שנישאו בגרמניה</w:t>
            </w:r>
          </w:p>
          <w:p>
            <w:pPr>
              <w:bidi/>
              <w:spacing w:before="0" w:after="20" w:line="276" w:lineRule="auto"/>
              <w:ind w:right="400" w:hanging="300"/>
            </w:pPr>
            <w:r>
              <w:rPr>
                <w:rFonts w:ascii="Arial" w:hAnsi="Arial" w:cs="Arial" w:eastAsia="Arial"/>
                <w:b/>
                <w:bCs/>
                <w:color w:val="B83227"/>
                <w:sz w:val="20"/>
                <w:szCs w:val="20"/>
                <w:rtl/>
              </w:rPr>
              <w:t xml:space="preserve">(ג)  </w:t>
            </w:r>
            <w:r>
              <w:rPr>
                <w:rFonts w:ascii="Arial" w:hAnsi="Arial" w:cs="Arial" w:eastAsia="Arial"/>
                <w:color w:val="1F2430"/>
                <w:sz w:val="20"/>
                <w:szCs w:val="20"/>
                <w:rtl/>
              </w:rPr>
              <w:t>הדין העברי, משום שהם יהודים ונישאו כדת</w:t>
            </w:r>
          </w:p>
          <w:p>
            <w:pPr>
              <w:bidi/>
              <w:spacing w:before="0" w:after="20" w:line="276" w:lineRule="auto"/>
              <w:ind w:right="400" w:hanging="300"/>
            </w:pPr>
            <w:r>
              <w:rPr>
                <w:rFonts w:ascii="Arial" w:hAnsi="Arial" w:cs="Arial" w:eastAsia="Arial"/>
                <w:b/>
                <w:bCs/>
                <w:color w:val="B83227"/>
                <w:sz w:val="20"/>
                <w:szCs w:val="20"/>
                <w:rtl/>
              </w:rPr>
              <w:t xml:space="preserve">(ד)  </w:t>
            </w:r>
            <w:r>
              <w:rPr>
                <w:rFonts w:ascii="Arial" w:hAnsi="Arial" w:cs="Arial" w:eastAsia="Arial"/>
                <w:color w:val="1F2430"/>
                <w:sz w:val="20"/>
                <w:szCs w:val="20"/>
                <w:rtl/>
              </w:rPr>
              <w:t>הלכת השיתוף, משום שנישאו לפני כניסת חוק יחסי ממון לתוקף</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FA29D"/>
              <w:left w:val="single" w:sz="8" w:space="0" w:color="DFA29D"/>
              <w:bottom w:val="single" w:sz="8" w:space="0" w:color="DFA29D"/>
              <w:right w:val="single" w:sz="8" w:space="0" w:color="DFA29D"/>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B83227"/>
              </w:rPr>
              <w:t xml:space="preserve"> 283 </w:t>
            </w:r>
            <w:r>
              <w:rPr>
                <w:rFonts w:ascii="Arial" w:hAnsi="Arial" w:cs="Arial" w:eastAsia="Arial"/>
                <w:sz w:val="20"/>
                <w:szCs w:val="20"/>
                <w:rtl/>
              </w:rPr>
              <w:t xml:space="preserve">  </w:t>
            </w:r>
            <w:r>
              <w:rPr>
                <w:rFonts w:ascii="Arial" w:hAnsi="Arial" w:cs="Arial" w:eastAsia="Arial"/>
                <w:b/>
                <w:bCs/>
                <w:color w:val="111827"/>
                <w:sz w:val="20"/>
                <w:szCs w:val="20"/>
                <w:rtl/>
              </w:rPr>
              <w:t>מה היה הבסיס המשפטי הראשון של הלכת השיתוף, ומה הוביל לנטישתו?</w:t>
            </w:r>
          </w:p>
          <w:p>
            <w:pPr>
              <w:bidi/>
              <w:spacing w:before="0" w:after="20" w:line="276" w:lineRule="auto"/>
              <w:ind w:right="400" w:hanging="300"/>
            </w:pPr>
            <w:r>
              <w:rPr>
                <w:rFonts w:ascii="Arial" w:hAnsi="Arial" w:cs="Arial" w:eastAsia="Arial"/>
                <w:b/>
                <w:bCs/>
                <w:color w:val="B83227"/>
                <w:sz w:val="20"/>
                <w:szCs w:val="20"/>
                <w:rtl/>
              </w:rPr>
              <w:t xml:space="preserve">(א)  </w:t>
            </w:r>
            <w:r>
              <w:rPr>
                <w:rFonts w:ascii="Arial" w:hAnsi="Arial" w:cs="Arial" w:eastAsia="Arial"/>
                <w:color w:val="1F2430"/>
                <w:sz w:val="20"/>
                <w:szCs w:val="20"/>
                <w:rtl/>
              </w:rPr>
              <w:t>הסכם מכללא (קונסטרוקציה חוזית), שנסדק במקרים כמו הסתרת נכסים, בעל שמקציב לאישה דמי כיס, ואישה שסברה שהכול שייך לבעלה</w:t>
            </w:r>
          </w:p>
          <w:p>
            <w:pPr>
              <w:bidi/>
              <w:spacing w:before="0" w:after="20" w:line="276" w:lineRule="auto"/>
              <w:ind w:right="400" w:hanging="300"/>
            </w:pPr>
            <w:r>
              <w:rPr>
                <w:rFonts w:ascii="Arial" w:hAnsi="Arial" w:cs="Arial" w:eastAsia="Arial"/>
                <w:b/>
                <w:bCs/>
                <w:color w:val="B83227"/>
                <w:sz w:val="20"/>
                <w:szCs w:val="20"/>
                <w:rtl/>
              </w:rPr>
              <w:t xml:space="preserve">(ב)  </w:t>
            </w:r>
            <w:r>
              <w:rPr>
                <w:rFonts w:ascii="Arial" w:hAnsi="Arial" w:cs="Arial" w:eastAsia="Arial"/>
                <w:color w:val="1F2430"/>
                <w:sz w:val="20"/>
                <w:szCs w:val="20"/>
                <w:rtl/>
              </w:rPr>
              <w:t>סעיף 9 לחוק המקרקעין, שננטש משום שלא הגן על צדדים שלישיים</w:t>
            </w:r>
          </w:p>
          <w:p>
            <w:pPr>
              <w:bidi/>
              <w:spacing w:before="0" w:after="20" w:line="276" w:lineRule="auto"/>
              <w:ind w:right="400" w:hanging="300"/>
            </w:pPr>
            <w:r>
              <w:rPr>
                <w:rFonts w:ascii="Arial" w:hAnsi="Arial" w:cs="Arial" w:eastAsia="Arial"/>
                <w:b/>
                <w:bCs/>
                <w:color w:val="B83227"/>
                <w:sz w:val="20"/>
                <w:szCs w:val="20"/>
                <w:rtl/>
              </w:rPr>
              <w:t xml:space="preserve">(ג)  </w:t>
            </w:r>
            <w:r>
              <w:rPr>
                <w:rFonts w:ascii="Arial" w:hAnsi="Arial" w:cs="Arial" w:eastAsia="Arial"/>
                <w:color w:val="1F2430"/>
                <w:sz w:val="20"/>
                <w:szCs w:val="20"/>
                <w:rtl/>
              </w:rPr>
              <w:t>סעיף 4 לחוק יחסי ממון, שננטש לאחר פרשת בבלי</w:t>
            </w:r>
          </w:p>
          <w:p>
            <w:pPr>
              <w:bidi/>
              <w:spacing w:before="0" w:after="20" w:line="276" w:lineRule="auto"/>
              <w:ind w:right="400" w:hanging="300"/>
            </w:pPr>
            <w:r>
              <w:rPr>
                <w:rFonts w:ascii="Arial" w:hAnsi="Arial" w:cs="Arial" w:eastAsia="Arial"/>
                <w:b/>
                <w:bCs/>
                <w:color w:val="B83227"/>
                <w:sz w:val="20"/>
                <w:szCs w:val="20"/>
                <w:rtl/>
              </w:rPr>
              <w:t xml:space="preserve">(ד)  </w:t>
            </w:r>
            <w:r>
              <w:rPr>
                <w:rFonts w:ascii="Arial" w:hAnsi="Arial" w:cs="Arial" w:eastAsia="Arial"/>
                <w:color w:val="1F2430"/>
                <w:sz w:val="20"/>
                <w:szCs w:val="20"/>
                <w:rtl/>
              </w:rPr>
              <w:t>דיני עשיית עושר ולא במשפט, שננטשו משום שדרשו הוכחת התעשרות</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FA29D"/>
              <w:left w:val="single" w:sz="8" w:space="0" w:color="DFA29D"/>
              <w:bottom w:val="single" w:sz="8" w:space="0" w:color="DFA29D"/>
              <w:right w:val="single" w:sz="8" w:space="0" w:color="DFA29D"/>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B83227"/>
              </w:rPr>
              <w:t xml:space="preserve"> 284 </w:t>
            </w:r>
            <w:r>
              <w:rPr>
                <w:rFonts w:ascii="Arial" w:hAnsi="Arial" w:cs="Arial" w:eastAsia="Arial"/>
                <w:sz w:val="20"/>
                <w:szCs w:val="20"/>
                <w:rtl/>
              </w:rPr>
              <w:t xml:space="preserve">  </w:t>
            </w:r>
            <w:r>
              <w:rPr>
                <w:rFonts w:ascii="Arial" w:hAnsi="Arial" w:cs="Arial" w:eastAsia="Arial"/>
                <w:b/>
                <w:bCs/>
                <w:color w:val="111827"/>
                <w:sz w:val="20"/>
                <w:szCs w:val="20"/>
                <w:rtl/>
              </w:rPr>
              <w:t>בפרשת מדג׳ר, אישה סבלה במשך שנים ממחלת נפש, והבעל, שסעד אותה, רכש בית מרקחת ורשם אותו על שמו. המחוזי קבע שהייתה ״תרומה שלילית״ של האישה. מה קבע בית המשפט העליון?</w:t>
            </w:r>
          </w:p>
          <w:p>
            <w:pPr>
              <w:bidi/>
              <w:spacing w:before="0" w:after="20" w:line="276" w:lineRule="auto"/>
              <w:ind w:right="400" w:hanging="300"/>
            </w:pPr>
            <w:r>
              <w:rPr>
                <w:rFonts w:ascii="Arial" w:hAnsi="Arial" w:cs="Arial" w:eastAsia="Arial"/>
                <w:b/>
                <w:bCs/>
                <w:color w:val="B83227"/>
                <w:sz w:val="20"/>
                <w:szCs w:val="20"/>
                <w:rtl/>
              </w:rPr>
              <w:t xml:space="preserve">(א)  </w:t>
            </w:r>
            <w:r>
              <w:rPr>
                <w:rFonts w:ascii="Arial" w:hAnsi="Arial" w:cs="Arial" w:eastAsia="Arial"/>
                <w:color w:val="1F2430"/>
                <w:sz w:val="20"/>
                <w:szCs w:val="20"/>
                <w:rtl/>
              </w:rPr>
              <w:t>האישה זכאית רק לחלק יחסי לפי תרומתה בפועל</w:t>
            </w:r>
          </w:p>
          <w:p>
            <w:pPr>
              <w:bidi/>
              <w:spacing w:before="0" w:after="20" w:line="276" w:lineRule="auto"/>
              <w:ind w:right="400" w:hanging="300"/>
            </w:pPr>
            <w:r>
              <w:rPr>
                <w:rFonts w:ascii="Arial" w:hAnsi="Arial" w:cs="Arial" w:eastAsia="Arial"/>
                <w:b/>
                <w:bCs/>
                <w:color w:val="B83227"/>
                <w:sz w:val="20"/>
                <w:szCs w:val="20"/>
                <w:rtl/>
              </w:rPr>
              <w:t xml:space="preserve">(ב)  </w:t>
            </w:r>
            <w:r>
              <w:rPr>
                <w:rFonts w:ascii="Arial" w:hAnsi="Arial" w:cs="Arial" w:eastAsia="Arial"/>
                <w:color w:val="1F2430"/>
                <w:sz w:val="20"/>
                <w:szCs w:val="20"/>
                <w:rtl/>
              </w:rPr>
              <w:t>בית המרקחת של הבעל בלבד, כי אין שיתוף בלי מאמץ משותף</w:t>
            </w:r>
          </w:p>
          <w:p>
            <w:pPr>
              <w:bidi/>
              <w:spacing w:before="0" w:after="20" w:line="276" w:lineRule="auto"/>
              <w:ind w:right="400" w:hanging="300"/>
            </w:pPr>
            <w:r>
              <w:rPr>
                <w:rFonts w:ascii="Arial" w:hAnsi="Arial" w:cs="Arial" w:eastAsia="Arial"/>
                <w:b/>
                <w:bCs/>
                <w:color w:val="B83227"/>
                <w:sz w:val="20"/>
                <w:szCs w:val="20"/>
                <w:rtl/>
              </w:rPr>
              <w:t xml:space="preserve">(ג)  </w:t>
            </w:r>
            <w:r>
              <w:rPr>
                <w:rFonts w:ascii="Arial" w:hAnsi="Arial" w:cs="Arial" w:eastAsia="Arial"/>
                <w:color w:val="1F2430"/>
                <w:sz w:val="20"/>
                <w:szCs w:val="20"/>
                <w:rtl/>
              </w:rPr>
              <w:t>חיי נישואין הם מסכת אנושית שכוללת גם תקופות מחלה, ולכן יש שיתוף ובית המרקחת מתחלק חצי חצי</w:t>
            </w:r>
          </w:p>
          <w:p>
            <w:pPr>
              <w:bidi/>
              <w:spacing w:before="0" w:after="20" w:line="276" w:lineRule="auto"/>
              <w:ind w:right="400" w:hanging="300"/>
            </w:pPr>
            <w:r>
              <w:rPr>
                <w:rFonts w:ascii="Arial" w:hAnsi="Arial" w:cs="Arial" w:eastAsia="Arial"/>
                <w:b/>
                <w:bCs/>
                <w:color w:val="B83227"/>
                <w:sz w:val="20"/>
                <w:szCs w:val="20"/>
                <w:rtl/>
              </w:rPr>
              <w:t xml:space="preserve">(ד)  </w:t>
            </w:r>
            <w:r>
              <w:rPr>
                <w:rFonts w:ascii="Arial" w:hAnsi="Arial" w:cs="Arial" w:eastAsia="Arial"/>
                <w:color w:val="1F2430"/>
                <w:sz w:val="20"/>
                <w:szCs w:val="20"/>
                <w:rtl/>
              </w:rPr>
              <w:t>השיתוף חל רק על הנכסים שנרכשו לפני פרוץ המחלה</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FA29D"/>
              <w:left w:val="single" w:sz="8" w:space="0" w:color="DFA29D"/>
              <w:bottom w:val="single" w:sz="8" w:space="0" w:color="DFA29D"/>
              <w:right w:val="single" w:sz="8" w:space="0" w:color="DFA29D"/>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B83227"/>
              </w:rPr>
              <w:t xml:space="preserve"> 285 </w:t>
            </w:r>
            <w:r>
              <w:rPr>
                <w:rFonts w:ascii="Arial" w:hAnsi="Arial" w:cs="Arial" w:eastAsia="Arial"/>
                <w:sz w:val="20"/>
                <w:szCs w:val="20"/>
                <w:rtl/>
              </w:rPr>
              <w:t xml:space="preserve">  </w:t>
            </w:r>
            <w:r>
              <w:rPr>
                <w:rFonts w:ascii="Arial" w:hAnsi="Arial" w:cs="Arial" w:eastAsia="Arial"/>
                <w:b/>
                <w:bCs/>
                <w:color w:val="111827"/>
                <w:sz w:val="20"/>
                <w:szCs w:val="20"/>
                <w:rtl/>
              </w:rPr>
              <w:t>מהו התנאי להחלת חזקת השיתוף על נכסים פנימיים בין בני זוג נשואים, לפי ההלכה כיום?</w:t>
            </w:r>
          </w:p>
          <w:p>
            <w:pPr>
              <w:bidi/>
              <w:spacing w:before="0" w:after="20" w:line="276" w:lineRule="auto"/>
              <w:ind w:right="400" w:hanging="300"/>
            </w:pPr>
            <w:r>
              <w:rPr>
                <w:rFonts w:ascii="Arial" w:hAnsi="Arial" w:cs="Arial" w:eastAsia="Arial"/>
                <w:b/>
                <w:bCs/>
                <w:color w:val="B83227"/>
                <w:sz w:val="20"/>
                <w:szCs w:val="20"/>
                <w:rtl/>
              </w:rPr>
              <w:t xml:space="preserve">(א)  </w:t>
            </w:r>
            <w:r>
              <w:rPr>
                <w:rFonts w:ascii="Arial" w:hAnsi="Arial" w:cs="Arial" w:eastAsia="Arial"/>
                <w:color w:val="1F2430"/>
                <w:sz w:val="20"/>
                <w:szCs w:val="20"/>
                <w:rtl/>
              </w:rPr>
              <w:t>חיים הרמוניים ומאמץ משותף שווה של שני בני הזוג</w:t>
            </w:r>
          </w:p>
          <w:p>
            <w:pPr>
              <w:bidi/>
              <w:spacing w:before="0" w:after="20" w:line="276" w:lineRule="auto"/>
              <w:ind w:right="400" w:hanging="300"/>
            </w:pPr>
            <w:r>
              <w:rPr>
                <w:rFonts w:ascii="Arial" w:hAnsi="Arial" w:cs="Arial" w:eastAsia="Arial"/>
                <w:b/>
                <w:bCs/>
                <w:color w:val="B83227"/>
                <w:sz w:val="20"/>
                <w:szCs w:val="20"/>
                <w:rtl/>
              </w:rPr>
              <w:t xml:space="preserve">(ב)  </w:t>
            </w:r>
            <w:r>
              <w:rPr>
                <w:rFonts w:ascii="Arial" w:hAnsi="Arial" w:cs="Arial" w:eastAsia="Arial"/>
                <w:color w:val="1F2430"/>
                <w:sz w:val="20"/>
                <w:szCs w:val="20"/>
                <w:rtl/>
              </w:rPr>
              <w:t>די בחיים משותפים תחת קורת גג אחת; מריבות ויחסים קשים אינם שוללים שיתוף, ורק פירוד של ממש מפסיק אותו</w:t>
            </w:r>
          </w:p>
          <w:p>
            <w:pPr>
              <w:bidi/>
              <w:spacing w:before="0" w:after="20" w:line="276" w:lineRule="auto"/>
              <w:ind w:right="400" w:hanging="300"/>
            </w:pPr>
            <w:r>
              <w:rPr>
                <w:rFonts w:ascii="Arial" w:hAnsi="Arial" w:cs="Arial" w:eastAsia="Arial"/>
                <w:b/>
                <w:bCs/>
                <w:color w:val="B83227"/>
                <w:sz w:val="20"/>
                <w:szCs w:val="20"/>
                <w:rtl/>
              </w:rPr>
              <w:t xml:space="preserve">(ג)  </w:t>
            </w:r>
            <w:r>
              <w:rPr>
                <w:rFonts w:ascii="Arial" w:hAnsi="Arial" w:cs="Arial" w:eastAsia="Arial"/>
                <w:color w:val="1F2430"/>
                <w:sz w:val="20"/>
                <w:szCs w:val="20"/>
                <w:rtl/>
              </w:rPr>
              <w:t>תרומה כלכלית מוכחת של בן הזוג שאינו רשום</w:t>
            </w:r>
          </w:p>
          <w:p>
            <w:pPr>
              <w:bidi/>
              <w:spacing w:before="0" w:after="20" w:line="276" w:lineRule="auto"/>
              <w:ind w:right="400" w:hanging="300"/>
            </w:pPr>
            <w:r>
              <w:rPr>
                <w:rFonts w:ascii="Arial" w:hAnsi="Arial" w:cs="Arial" w:eastAsia="Arial"/>
                <w:b/>
                <w:bCs/>
                <w:color w:val="B83227"/>
                <w:sz w:val="20"/>
                <w:szCs w:val="20"/>
                <w:rtl/>
              </w:rPr>
              <w:t xml:space="preserve">(ד)  </w:t>
            </w:r>
            <w:r>
              <w:rPr>
                <w:rFonts w:ascii="Arial" w:hAnsi="Arial" w:cs="Arial" w:eastAsia="Arial"/>
                <w:color w:val="1F2430"/>
                <w:sz w:val="20"/>
                <w:szCs w:val="20"/>
                <w:rtl/>
              </w:rPr>
              <w:t>רישום משותף של לפחות נכס אחד, כראיה לכוונת שיתוף</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FA29D"/>
              <w:left w:val="single" w:sz="8" w:space="0" w:color="DFA29D"/>
              <w:bottom w:val="single" w:sz="8" w:space="0" w:color="DFA29D"/>
              <w:right w:val="single" w:sz="8" w:space="0" w:color="DFA29D"/>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B83227"/>
              </w:rPr>
              <w:t xml:space="preserve"> 286 </w:t>
            </w:r>
            <w:r>
              <w:rPr>
                <w:rFonts w:ascii="Arial" w:hAnsi="Arial" w:cs="Arial" w:eastAsia="Arial"/>
                <w:sz w:val="20"/>
                <w:szCs w:val="20"/>
                <w:rtl/>
              </w:rPr>
              <w:t xml:space="preserve">  </w:t>
            </w:r>
            <w:r>
              <w:rPr>
                <w:rFonts w:ascii="Arial" w:hAnsi="Arial" w:cs="Arial" w:eastAsia="Arial"/>
                <w:b/>
                <w:bCs/>
                <w:color w:val="111827"/>
                <w:sz w:val="20"/>
                <w:szCs w:val="20"/>
                <w:rtl/>
              </w:rPr>
              <w:t>בעל נשוי משנת 1965 טוען שמשכורותיו לא היו משותפות, משום שהפקיד אותן תמיד בחשבון נפרד ורשם את כל הנכסים על שמו. מה הדרך היחידה שבה היה יכול למנוע שיתוף בנכסים פנימיים?</w:t>
            </w:r>
          </w:p>
          <w:p>
            <w:pPr>
              <w:bidi/>
              <w:spacing w:before="0" w:after="20" w:line="276" w:lineRule="auto"/>
              <w:ind w:right="400" w:hanging="300"/>
            </w:pPr>
            <w:r>
              <w:rPr>
                <w:rFonts w:ascii="Arial" w:hAnsi="Arial" w:cs="Arial" w:eastAsia="Arial"/>
                <w:b/>
                <w:bCs/>
                <w:color w:val="B83227"/>
                <w:sz w:val="20"/>
                <w:szCs w:val="20"/>
                <w:rtl/>
              </w:rPr>
              <w:t xml:space="preserve">(א)  </w:t>
            </w:r>
            <w:r>
              <w:rPr>
                <w:rFonts w:ascii="Arial" w:hAnsi="Arial" w:cs="Arial" w:eastAsia="Arial"/>
                <w:color w:val="1F2430"/>
                <w:sz w:val="20"/>
                <w:szCs w:val="20"/>
                <w:rtl/>
              </w:rPr>
              <w:t>הסכם ממון מפורש, שאצל נשואים צריך להיות מאושר כדין</w:t>
            </w:r>
          </w:p>
          <w:p>
            <w:pPr>
              <w:bidi/>
              <w:spacing w:before="0" w:after="20" w:line="276" w:lineRule="auto"/>
              <w:ind w:right="400" w:hanging="300"/>
            </w:pPr>
            <w:r>
              <w:rPr>
                <w:rFonts w:ascii="Arial" w:hAnsi="Arial" w:cs="Arial" w:eastAsia="Arial"/>
                <w:b/>
                <w:bCs/>
                <w:color w:val="B83227"/>
                <w:sz w:val="20"/>
                <w:szCs w:val="20"/>
                <w:rtl/>
              </w:rPr>
              <w:t xml:space="preserve">(ב)  </w:t>
            </w:r>
            <w:r>
              <w:rPr>
                <w:rFonts w:ascii="Arial" w:hAnsi="Arial" w:cs="Arial" w:eastAsia="Arial"/>
                <w:color w:val="1F2430"/>
                <w:sz w:val="20"/>
                <w:szCs w:val="20"/>
                <w:rtl/>
              </w:rPr>
              <w:t>התנהלות עקבית של הפרדה בחשבונות בנק</w:t>
            </w:r>
          </w:p>
          <w:p>
            <w:pPr>
              <w:bidi/>
              <w:spacing w:before="0" w:after="20" w:line="276" w:lineRule="auto"/>
              <w:ind w:right="400" w:hanging="300"/>
            </w:pPr>
            <w:r>
              <w:rPr>
                <w:rFonts w:ascii="Arial" w:hAnsi="Arial" w:cs="Arial" w:eastAsia="Arial"/>
                <w:b/>
                <w:bCs/>
                <w:color w:val="B83227"/>
                <w:sz w:val="20"/>
                <w:szCs w:val="20"/>
                <w:rtl/>
              </w:rPr>
              <w:t xml:space="preserve">(ג)  </w:t>
            </w:r>
            <w:r>
              <w:rPr>
                <w:rFonts w:ascii="Arial" w:hAnsi="Arial" w:cs="Arial" w:eastAsia="Arial"/>
                <w:color w:val="1F2430"/>
                <w:sz w:val="20"/>
                <w:szCs w:val="20"/>
                <w:rtl/>
              </w:rPr>
              <w:t>רישום כל הנכסים על שמו בלבד בטאבו</w:t>
            </w:r>
          </w:p>
          <w:p>
            <w:pPr>
              <w:bidi/>
              <w:spacing w:before="0" w:after="20" w:line="276" w:lineRule="auto"/>
              <w:ind w:right="400" w:hanging="300"/>
            </w:pPr>
            <w:r>
              <w:rPr>
                <w:rFonts w:ascii="Arial" w:hAnsi="Arial" w:cs="Arial" w:eastAsia="Arial"/>
                <w:b/>
                <w:bCs/>
                <w:color w:val="B83227"/>
                <w:sz w:val="20"/>
                <w:szCs w:val="20"/>
                <w:rtl/>
              </w:rPr>
              <w:t xml:space="preserve">(ד)  </w:t>
            </w:r>
            <w:r>
              <w:rPr>
                <w:rFonts w:ascii="Arial" w:hAnsi="Arial" w:cs="Arial" w:eastAsia="Arial"/>
                <w:color w:val="1F2430"/>
                <w:sz w:val="20"/>
                <w:szCs w:val="20"/>
                <w:rtl/>
              </w:rPr>
              <w:t>הודעה בעל פה לאשתו שאינו מתכוון לשתף</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FA29D"/>
              <w:left w:val="single" w:sz="8" w:space="0" w:color="DFA29D"/>
              <w:bottom w:val="single" w:sz="8" w:space="0" w:color="DFA29D"/>
              <w:right w:val="single" w:sz="8" w:space="0" w:color="DFA29D"/>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B83227"/>
              </w:rPr>
              <w:t xml:space="preserve"> 287 </w:t>
            </w:r>
            <w:r>
              <w:rPr>
                <w:rFonts w:ascii="Arial" w:hAnsi="Arial" w:cs="Arial" w:eastAsia="Arial"/>
                <w:sz w:val="20"/>
                <w:szCs w:val="20"/>
                <w:rtl/>
              </w:rPr>
              <w:t xml:space="preserve">  </w:t>
            </w:r>
            <w:r>
              <w:rPr>
                <w:rFonts w:ascii="Arial" w:hAnsi="Arial" w:cs="Arial" w:eastAsia="Arial"/>
                <w:b/>
                <w:bCs/>
                <w:color w:val="111827"/>
                <w:sz w:val="20"/>
                <w:szCs w:val="20"/>
                <w:rtl/>
              </w:rPr>
              <w:t>אישה שנישאה בשנת 1970 תובעת פסק דין הצהרתי שמחצית דירת המגורים, הרשומה על שם בעלה, שייכת לה. בני הזוג טרם התגרשו. הבעל טוען שהתביעה מוקדמת. מה הדין?</w:t>
            </w:r>
          </w:p>
          <w:p>
            <w:pPr>
              <w:bidi/>
              <w:spacing w:before="0" w:after="20" w:line="276" w:lineRule="auto"/>
              <w:ind w:right="400" w:hanging="300"/>
            </w:pPr>
            <w:r>
              <w:rPr>
                <w:rFonts w:ascii="Arial" w:hAnsi="Arial" w:cs="Arial" w:eastAsia="Arial"/>
                <w:b/>
                <w:bCs/>
                <w:color w:val="B83227"/>
                <w:sz w:val="20"/>
                <w:szCs w:val="20"/>
                <w:rtl/>
              </w:rPr>
              <w:t xml:space="preserve">(א)  </w:t>
            </w:r>
            <w:r>
              <w:rPr>
                <w:rFonts w:ascii="Arial" w:hAnsi="Arial" w:cs="Arial" w:eastAsia="Arial"/>
                <w:color w:val="1F2430"/>
                <w:sz w:val="20"/>
                <w:szCs w:val="20"/>
                <w:rtl/>
              </w:rPr>
              <w:t>הטענה נכונה: בהלכת השיתוף הזכות מתגבשת רק בפקיעת הנישואין</w:t>
            </w:r>
          </w:p>
          <w:p>
            <w:pPr>
              <w:bidi/>
              <w:spacing w:before="0" w:after="20" w:line="276" w:lineRule="auto"/>
              <w:ind w:right="400" w:hanging="300"/>
            </w:pPr>
            <w:r>
              <w:rPr>
                <w:rFonts w:ascii="Arial" w:hAnsi="Arial" w:cs="Arial" w:eastAsia="Arial"/>
                <w:b/>
                <w:bCs/>
                <w:color w:val="B83227"/>
                <w:sz w:val="20"/>
                <w:szCs w:val="20"/>
                <w:rtl/>
              </w:rPr>
              <w:t xml:space="preserve">(ב)  </w:t>
            </w:r>
            <w:r>
              <w:rPr>
                <w:rFonts w:ascii="Arial" w:hAnsi="Arial" w:cs="Arial" w:eastAsia="Arial"/>
                <w:color w:val="1F2430"/>
                <w:sz w:val="20"/>
                <w:szCs w:val="20"/>
                <w:rtl/>
              </w:rPr>
              <w:t>הטענה נכונה: יש להמתין לקרע של תשעה חודשים</w:t>
            </w:r>
          </w:p>
          <w:p>
            <w:pPr>
              <w:bidi/>
              <w:spacing w:before="0" w:after="20" w:line="276" w:lineRule="auto"/>
              <w:ind w:right="400" w:hanging="300"/>
            </w:pPr>
            <w:r>
              <w:rPr>
                <w:rFonts w:ascii="Arial" w:hAnsi="Arial" w:cs="Arial" w:eastAsia="Arial"/>
                <w:b/>
                <w:bCs/>
                <w:color w:val="B83227"/>
                <w:sz w:val="20"/>
                <w:szCs w:val="20"/>
                <w:rtl/>
              </w:rPr>
              <w:t xml:space="preserve">(ג)  </w:t>
            </w:r>
            <w:r>
              <w:rPr>
                <w:rFonts w:ascii="Arial" w:hAnsi="Arial" w:cs="Arial" w:eastAsia="Arial"/>
                <w:color w:val="1F2430"/>
                <w:sz w:val="20"/>
                <w:szCs w:val="20"/>
                <w:rtl/>
              </w:rPr>
              <w:t>הטענה נכונה, אלא אם הבעל הסכים בכתב לשיתוף</w:t>
            </w:r>
          </w:p>
          <w:p>
            <w:pPr>
              <w:bidi/>
              <w:spacing w:before="0" w:after="20" w:line="276" w:lineRule="auto"/>
              <w:ind w:right="400" w:hanging="300"/>
            </w:pPr>
            <w:r>
              <w:rPr>
                <w:rFonts w:ascii="Arial" w:hAnsi="Arial" w:cs="Arial" w:eastAsia="Arial"/>
                <w:b/>
                <w:bCs/>
                <w:color w:val="B83227"/>
                <w:sz w:val="20"/>
                <w:szCs w:val="20"/>
                <w:rtl/>
              </w:rPr>
              <w:t xml:space="preserve">(ד)  </w:t>
            </w:r>
            <w:r>
              <w:rPr>
                <w:rFonts w:ascii="Arial" w:hAnsi="Arial" w:cs="Arial" w:eastAsia="Arial"/>
                <w:color w:val="1F2430"/>
                <w:sz w:val="20"/>
                <w:szCs w:val="20"/>
                <w:rtl/>
              </w:rPr>
              <w:t>הטענה נדחית: בדירה משפחתית זו זכות קניינית מרגע הרכישה, ואפשר לקבל פסק דין הצהרתי בכל שלב</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FA29D"/>
              <w:left w:val="single" w:sz="8" w:space="0" w:color="DFA29D"/>
              <w:bottom w:val="single" w:sz="8" w:space="0" w:color="DFA29D"/>
              <w:right w:val="single" w:sz="8" w:space="0" w:color="DFA29D"/>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B83227"/>
              </w:rPr>
              <w:t xml:space="preserve"> 288 </w:t>
            </w:r>
            <w:r>
              <w:rPr>
                <w:rFonts w:ascii="Arial" w:hAnsi="Arial" w:cs="Arial" w:eastAsia="Arial"/>
                <w:sz w:val="20"/>
                <w:szCs w:val="20"/>
                <w:rtl/>
              </w:rPr>
              <w:t xml:space="preserve">  </w:t>
            </w:r>
            <w:r>
              <w:rPr>
                <w:rFonts w:ascii="Arial" w:hAnsi="Arial" w:cs="Arial" w:eastAsia="Arial"/>
                <w:b/>
                <w:bCs/>
                <w:color w:val="111827"/>
                <w:sz w:val="20"/>
                <w:szCs w:val="20"/>
                <w:rtl/>
              </w:rPr>
              <w:t>בפרשת בבלי חילק בית הדין הרבני את הרכוש לפי הרישום, והכול נפסק לבעל. על מה ביסס השופט ברק את החובה של בית הדין להחיל את הלכת השיתוף?</w:t>
            </w:r>
          </w:p>
          <w:p>
            <w:pPr>
              <w:bidi/>
              <w:spacing w:before="0" w:after="20" w:line="276" w:lineRule="auto"/>
              <w:ind w:right="400" w:hanging="300"/>
            </w:pPr>
            <w:r>
              <w:rPr>
                <w:rFonts w:ascii="Arial" w:hAnsi="Arial" w:cs="Arial" w:eastAsia="Arial"/>
                <w:b/>
                <w:bCs/>
                <w:color w:val="B83227"/>
                <w:sz w:val="20"/>
                <w:szCs w:val="20"/>
                <w:rtl/>
              </w:rPr>
              <w:t xml:space="preserve">(א)  </w:t>
            </w:r>
            <w:r>
              <w:rPr>
                <w:rFonts w:ascii="Arial" w:hAnsi="Arial" w:cs="Arial" w:eastAsia="Arial"/>
                <w:color w:val="1F2430"/>
                <w:sz w:val="20"/>
                <w:szCs w:val="20"/>
                <w:rtl/>
              </w:rPr>
              <w:t>על סעיף 9 לחוק שיפוט בתי דין רבניים, שמתנה את הסמכות בהסכמה</w:t>
            </w:r>
          </w:p>
          <w:p>
            <w:pPr>
              <w:bidi/>
              <w:spacing w:before="0" w:after="20" w:line="276" w:lineRule="auto"/>
              <w:ind w:right="400" w:hanging="300"/>
            </w:pPr>
            <w:r>
              <w:rPr>
                <w:rFonts w:ascii="Arial" w:hAnsi="Arial" w:cs="Arial" w:eastAsia="Arial"/>
                <w:b/>
                <w:bCs/>
                <w:color w:val="B83227"/>
                <w:sz w:val="20"/>
                <w:szCs w:val="20"/>
                <w:rtl/>
              </w:rPr>
              <w:t xml:space="preserve">(ב)  </w:t>
            </w:r>
            <w:r>
              <w:rPr>
                <w:rFonts w:ascii="Arial" w:hAnsi="Arial" w:cs="Arial" w:eastAsia="Arial"/>
                <w:color w:val="1F2430"/>
                <w:sz w:val="20"/>
                <w:szCs w:val="20"/>
                <w:rtl/>
              </w:rPr>
              <w:t>על סעיף 13(ב) לחוק יחסי ממון, שחל על בני הזוג</w:t>
            </w:r>
          </w:p>
          <w:p>
            <w:pPr>
              <w:bidi/>
              <w:spacing w:before="0" w:after="20" w:line="276" w:lineRule="auto"/>
              <w:ind w:right="400" w:hanging="300"/>
            </w:pPr>
            <w:r>
              <w:rPr>
                <w:rFonts w:ascii="Arial" w:hAnsi="Arial" w:cs="Arial" w:eastAsia="Arial"/>
                <w:b/>
                <w:bCs/>
                <w:color w:val="B83227"/>
                <w:sz w:val="20"/>
                <w:szCs w:val="20"/>
                <w:rtl/>
              </w:rPr>
              <w:t xml:space="preserve">(ג)  </w:t>
            </w:r>
            <w:r>
              <w:rPr>
                <w:rFonts w:ascii="Arial" w:hAnsi="Arial" w:cs="Arial" w:eastAsia="Arial"/>
                <w:color w:val="1F2430"/>
                <w:sz w:val="20"/>
                <w:szCs w:val="20"/>
                <w:rtl/>
              </w:rPr>
              <w:t>על סעיף 1 לחוק שיווי זכויות האישה (״דין אחד יהיה לאשה ולאיש״) ועל הקביעה ש״הלכת השיתוף היא דין בישראל״</w:t>
            </w:r>
          </w:p>
          <w:p>
            <w:pPr>
              <w:bidi/>
              <w:spacing w:before="0" w:after="20" w:line="276" w:lineRule="auto"/>
              <w:ind w:right="400" w:hanging="300"/>
            </w:pPr>
            <w:r>
              <w:rPr>
                <w:rFonts w:ascii="Arial" w:hAnsi="Arial" w:cs="Arial" w:eastAsia="Arial"/>
                <w:b/>
                <w:bCs/>
                <w:color w:val="B83227"/>
                <w:sz w:val="20"/>
                <w:szCs w:val="20"/>
                <w:rtl/>
              </w:rPr>
              <w:t xml:space="preserve">(ד)  </w:t>
            </w:r>
            <w:r>
              <w:rPr>
                <w:rFonts w:ascii="Arial" w:hAnsi="Arial" w:cs="Arial" w:eastAsia="Arial"/>
                <w:color w:val="1F2430"/>
                <w:sz w:val="20"/>
                <w:szCs w:val="20"/>
                <w:rtl/>
              </w:rPr>
              <w:t>על חוק בית המשפט לענייני משפחה, שהעביר את ענייני הרכוש לבית המשפט</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FA29D"/>
              <w:left w:val="single" w:sz="8" w:space="0" w:color="DFA29D"/>
              <w:bottom w:val="single" w:sz="8" w:space="0" w:color="DFA29D"/>
              <w:right w:val="single" w:sz="8" w:space="0" w:color="DFA29D"/>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B83227"/>
              </w:rPr>
              <w:t xml:space="preserve"> 289 </w:t>
            </w:r>
            <w:r>
              <w:rPr>
                <w:rFonts w:ascii="Arial" w:hAnsi="Arial" w:cs="Arial" w:eastAsia="Arial"/>
                <w:sz w:val="20"/>
                <w:szCs w:val="20"/>
                <w:rtl/>
              </w:rPr>
              <w:t xml:space="preserve">  </w:t>
            </w:r>
            <w:r>
              <w:rPr>
                <w:rFonts w:ascii="Arial" w:hAnsi="Arial" w:cs="Arial" w:eastAsia="Arial"/>
                <w:b/>
                <w:bCs/>
                <w:color w:val="111827"/>
                <w:sz w:val="20"/>
                <w:szCs w:val="20"/>
                <w:rtl/>
              </w:rPr>
              <w:t>בית הדין הרבני בפרשת בבלי טען שהוא נוהג בשוויון, שהרי אילו הנכסים היו רשומים על שם האישה, הכול היה נפסק לה. מדוע דחה ברק את הטענה?</w:t>
            </w:r>
          </w:p>
          <w:p>
            <w:pPr>
              <w:bidi/>
              <w:spacing w:before="0" w:after="20" w:line="276" w:lineRule="auto"/>
              <w:ind w:right="400" w:hanging="300"/>
            </w:pPr>
            <w:r>
              <w:rPr>
                <w:rFonts w:ascii="Arial" w:hAnsi="Arial" w:cs="Arial" w:eastAsia="Arial"/>
                <w:b/>
                <w:bCs/>
                <w:color w:val="B83227"/>
                <w:sz w:val="20"/>
                <w:szCs w:val="20"/>
                <w:rtl/>
              </w:rPr>
              <w:t xml:space="preserve">(א)  </w:t>
            </w:r>
            <w:r>
              <w:rPr>
                <w:rFonts w:ascii="Arial" w:hAnsi="Arial" w:cs="Arial" w:eastAsia="Arial"/>
                <w:color w:val="1F2430"/>
                <w:sz w:val="20"/>
                <w:szCs w:val="20"/>
                <w:rtl/>
              </w:rPr>
              <w:t>משום שזהו שוויון פורמלי, שמסתכל על הרישום בלבד, ואילו נדרש שוויון מהותי, שמכיר בתרומת שני בני הזוג לחיים המשותפים</w:t>
            </w:r>
          </w:p>
          <w:p>
            <w:pPr>
              <w:bidi/>
              <w:spacing w:before="0" w:after="20" w:line="276" w:lineRule="auto"/>
              <w:ind w:right="400" w:hanging="300"/>
            </w:pPr>
            <w:r>
              <w:rPr>
                <w:rFonts w:ascii="Arial" w:hAnsi="Arial" w:cs="Arial" w:eastAsia="Arial"/>
                <w:b/>
                <w:bCs/>
                <w:color w:val="B83227"/>
                <w:sz w:val="20"/>
                <w:szCs w:val="20"/>
                <w:rtl/>
              </w:rPr>
              <w:t xml:space="preserve">(ב)  </w:t>
            </w:r>
            <w:r>
              <w:rPr>
                <w:rFonts w:ascii="Arial" w:hAnsi="Arial" w:cs="Arial" w:eastAsia="Arial"/>
                <w:color w:val="1F2430"/>
                <w:sz w:val="20"/>
                <w:szCs w:val="20"/>
                <w:rtl/>
              </w:rPr>
              <w:t>משום שבית הדין לא היה מוסמך כלל לדון ברכוש, כי הכריכה לא הייתה כנה</w:t>
            </w:r>
          </w:p>
          <w:p>
            <w:pPr>
              <w:bidi/>
              <w:spacing w:before="0" w:after="20" w:line="276" w:lineRule="auto"/>
              <w:ind w:right="400" w:hanging="300"/>
            </w:pPr>
            <w:r>
              <w:rPr>
                <w:rFonts w:ascii="Arial" w:hAnsi="Arial" w:cs="Arial" w:eastAsia="Arial"/>
                <w:b/>
                <w:bCs/>
                <w:color w:val="B83227"/>
                <w:sz w:val="20"/>
                <w:szCs w:val="20"/>
                <w:rtl/>
              </w:rPr>
              <w:t xml:space="preserve">(ג)  </w:t>
            </w:r>
            <w:r>
              <w:rPr>
                <w:rFonts w:ascii="Arial" w:hAnsi="Arial" w:cs="Arial" w:eastAsia="Arial"/>
                <w:color w:val="1F2430"/>
                <w:sz w:val="20"/>
                <w:szCs w:val="20"/>
                <w:rtl/>
              </w:rPr>
              <w:t>משום שהאישה הייתה זכאית גם לכתובה מלאה וגם למחצית הרכוש</w:t>
            </w:r>
          </w:p>
          <w:p>
            <w:pPr>
              <w:bidi/>
              <w:spacing w:before="0" w:after="20" w:line="276" w:lineRule="auto"/>
              <w:ind w:right="400" w:hanging="300"/>
            </w:pPr>
            <w:r>
              <w:rPr>
                <w:rFonts w:ascii="Arial" w:hAnsi="Arial" w:cs="Arial" w:eastAsia="Arial"/>
                <w:b/>
                <w:bCs/>
                <w:color w:val="B83227"/>
                <w:sz w:val="20"/>
                <w:szCs w:val="20"/>
                <w:rtl/>
              </w:rPr>
              <w:t xml:space="preserve">(ד)  </w:t>
            </w:r>
            <w:r>
              <w:rPr>
                <w:rFonts w:ascii="Arial" w:hAnsi="Arial" w:cs="Arial" w:eastAsia="Arial"/>
                <w:color w:val="1F2430"/>
                <w:sz w:val="20"/>
                <w:szCs w:val="20"/>
                <w:rtl/>
              </w:rPr>
              <w:t>משום שהדין הדתי אוסר על רישום נכסים על שם האישה</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FA29D"/>
              <w:left w:val="single" w:sz="8" w:space="0" w:color="DFA29D"/>
              <w:bottom w:val="single" w:sz="8" w:space="0" w:color="DFA29D"/>
              <w:right w:val="single" w:sz="8" w:space="0" w:color="DFA29D"/>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B83227"/>
              </w:rPr>
              <w:t xml:space="preserve"> 290 </w:t>
            </w:r>
            <w:r>
              <w:rPr>
                <w:rFonts w:ascii="Arial" w:hAnsi="Arial" w:cs="Arial" w:eastAsia="Arial"/>
                <w:sz w:val="20"/>
                <w:szCs w:val="20"/>
                <w:rtl/>
              </w:rPr>
              <w:t xml:space="preserve">  </w:t>
            </w:r>
            <w:r>
              <w:rPr>
                <w:rFonts w:ascii="Arial" w:hAnsi="Arial" w:cs="Arial" w:eastAsia="Arial"/>
                <w:b/>
                <w:bCs/>
                <w:color w:val="111827"/>
                <w:sz w:val="20"/>
                <w:szCs w:val="20"/>
                <w:rtl/>
              </w:rPr>
              <w:t>יונית, העומדת בתנאי סעיף 1 לחוק השיפוט, הגישה בשנת 2020 תביעת גירושין נגד עידו, שלו נישאה בשנת 2013, וכרכה בה את הרכוש כדין. שני הצדדים, יראי שמיים, ביקשו במפורש לדון ברכוש לפי הדין האישי, ובית הדין נעתר. האם פעל בית הדין בסמכות?</w:t>
            </w:r>
          </w:p>
          <w:p>
            <w:pPr>
              <w:bidi/>
              <w:spacing w:before="0" w:after="20" w:line="276" w:lineRule="auto"/>
              <w:ind w:right="400" w:hanging="300"/>
            </w:pPr>
            <w:r>
              <w:rPr>
                <w:rFonts w:ascii="Arial" w:hAnsi="Arial" w:cs="Arial" w:eastAsia="Arial"/>
                <w:b/>
                <w:bCs/>
                <w:color w:val="B83227"/>
                <w:sz w:val="20"/>
                <w:szCs w:val="20"/>
                <w:rtl/>
              </w:rPr>
              <w:t xml:space="preserve">(א)  </w:t>
            </w:r>
            <w:r>
              <w:rPr>
                <w:rFonts w:ascii="Arial" w:hAnsi="Arial" w:cs="Arial" w:eastAsia="Arial"/>
                <w:color w:val="1F2430"/>
                <w:sz w:val="20"/>
                <w:szCs w:val="20"/>
                <w:rtl/>
              </w:rPr>
              <w:t>לא, לפי הלכת בבלי בית הדין חייב תמיד לדון ברכוש לפי הדין האזרחי</w:t>
            </w:r>
          </w:p>
          <w:p>
            <w:pPr>
              <w:bidi/>
              <w:spacing w:before="0" w:after="20" w:line="276" w:lineRule="auto"/>
              <w:ind w:right="400" w:hanging="300"/>
            </w:pPr>
            <w:r>
              <w:rPr>
                <w:rFonts w:ascii="Arial" w:hAnsi="Arial" w:cs="Arial" w:eastAsia="Arial"/>
                <w:b/>
                <w:bCs/>
                <w:color w:val="B83227"/>
                <w:sz w:val="20"/>
                <w:szCs w:val="20"/>
                <w:rtl/>
              </w:rPr>
              <w:t xml:space="preserve">(ב)  </w:t>
            </w:r>
            <w:r>
              <w:rPr>
                <w:rFonts w:ascii="Arial" w:hAnsi="Arial" w:cs="Arial" w:eastAsia="Arial"/>
                <w:color w:val="1F2430"/>
                <w:sz w:val="20"/>
                <w:szCs w:val="20"/>
                <w:rtl/>
              </w:rPr>
              <w:t>כן, סעיף 13(ב) לחוק יחסי ממון מאפשר לבית דין דתי לדון לפי הדין הדתי כשבעלי הדין הסכימו לכך במפורש</w:t>
            </w:r>
          </w:p>
          <w:p>
            <w:pPr>
              <w:bidi/>
              <w:spacing w:before="0" w:after="20" w:line="276" w:lineRule="auto"/>
              <w:ind w:right="400" w:hanging="300"/>
            </w:pPr>
            <w:r>
              <w:rPr>
                <w:rFonts w:ascii="Arial" w:hAnsi="Arial" w:cs="Arial" w:eastAsia="Arial"/>
                <w:b/>
                <w:bCs/>
                <w:color w:val="B83227"/>
                <w:sz w:val="20"/>
                <w:szCs w:val="20"/>
                <w:rtl/>
              </w:rPr>
              <w:t xml:space="preserve">(ג)  </w:t>
            </w:r>
            <w:r>
              <w:rPr>
                <w:rFonts w:ascii="Arial" w:hAnsi="Arial" w:cs="Arial" w:eastAsia="Arial"/>
                <w:color w:val="1F2430"/>
                <w:sz w:val="20"/>
                <w:szCs w:val="20"/>
                <w:rtl/>
              </w:rPr>
              <w:t>כן, משום שרכוש הוא מענייני המעמד האישי, ולכן חל עליו הדין האישי</w:t>
            </w:r>
          </w:p>
          <w:p>
            <w:pPr>
              <w:bidi/>
              <w:spacing w:before="0" w:after="20" w:line="276" w:lineRule="auto"/>
              <w:ind w:right="400" w:hanging="300"/>
            </w:pPr>
            <w:r>
              <w:rPr>
                <w:rFonts w:ascii="Arial" w:hAnsi="Arial" w:cs="Arial" w:eastAsia="Arial"/>
                <w:b/>
                <w:bCs/>
                <w:color w:val="B83227"/>
                <w:sz w:val="20"/>
                <w:szCs w:val="20"/>
                <w:rtl/>
              </w:rPr>
              <w:t xml:space="preserve">(ד)  </w:t>
            </w:r>
            <w:r>
              <w:rPr>
                <w:rFonts w:ascii="Arial" w:hAnsi="Arial" w:cs="Arial" w:eastAsia="Arial"/>
                <w:color w:val="1F2430"/>
                <w:sz w:val="20"/>
                <w:szCs w:val="20"/>
                <w:rtl/>
              </w:rPr>
              <w:t>לא, משום שרכוש אפשר להביא לבית הדין רק בהסכמה לפי סעיף 9, ולא בכריכה</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FA29D"/>
              <w:left w:val="single" w:sz="8" w:space="0" w:color="DFA29D"/>
              <w:bottom w:val="single" w:sz="8" w:space="0" w:color="DFA29D"/>
              <w:right w:val="single" w:sz="8" w:space="0" w:color="DFA29D"/>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B83227"/>
              </w:rPr>
              <w:t xml:space="preserve"> 291 </w:t>
            </w:r>
            <w:r>
              <w:rPr>
                <w:rFonts w:ascii="Arial" w:hAnsi="Arial" w:cs="Arial" w:eastAsia="Arial"/>
                <w:sz w:val="20"/>
                <w:szCs w:val="20"/>
                <w:rtl/>
              </w:rPr>
              <w:t xml:space="preserve">  </w:t>
            </w:r>
            <w:r>
              <w:rPr>
                <w:rFonts w:ascii="Arial" w:hAnsi="Arial" w:cs="Arial" w:eastAsia="Arial"/>
                <w:b/>
                <w:bCs/>
                <w:color w:val="111827"/>
                <w:sz w:val="20"/>
                <w:szCs w:val="20"/>
                <w:rtl/>
              </w:rPr>
              <w:t>מהו המבחן המרכזי להבחנה בין נכס פנימי לנכס חיצוני בהלכת השיתוף?</w:t>
            </w:r>
          </w:p>
          <w:p>
            <w:pPr>
              <w:bidi/>
              <w:spacing w:before="0" w:after="20" w:line="276" w:lineRule="auto"/>
              <w:ind w:right="400" w:hanging="300"/>
            </w:pPr>
            <w:r>
              <w:rPr>
                <w:rFonts w:ascii="Arial" w:hAnsi="Arial" w:cs="Arial" w:eastAsia="Arial"/>
                <w:b/>
                <w:bCs/>
                <w:color w:val="B83227"/>
                <w:sz w:val="20"/>
                <w:szCs w:val="20"/>
                <w:rtl/>
              </w:rPr>
              <w:t xml:space="preserve">(א)  </w:t>
            </w:r>
            <w:r>
              <w:rPr>
                <w:rFonts w:ascii="Arial" w:hAnsi="Arial" w:cs="Arial" w:eastAsia="Arial"/>
                <w:color w:val="1F2430"/>
                <w:sz w:val="20"/>
                <w:szCs w:val="20"/>
                <w:rtl/>
              </w:rPr>
              <w:t>על שם מי הנכס רשום במרשם</w:t>
            </w:r>
          </w:p>
          <w:p>
            <w:pPr>
              <w:bidi/>
              <w:spacing w:before="0" w:after="20" w:line="276" w:lineRule="auto"/>
              <w:ind w:right="400" w:hanging="300"/>
            </w:pPr>
            <w:r>
              <w:rPr>
                <w:rFonts w:ascii="Arial" w:hAnsi="Arial" w:cs="Arial" w:eastAsia="Arial"/>
                <w:b/>
                <w:bCs/>
                <w:color w:val="B83227"/>
                <w:sz w:val="20"/>
                <w:szCs w:val="20"/>
                <w:rtl/>
              </w:rPr>
              <w:t xml:space="preserve">(ב)  </w:t>
            </w:r>
            <w:r>
              <w:rPr>
                <w:rFonts w:ascii="Arial" w:hAnsi="Arial" w:cs="Arial" w:eastAsia="Arial"/>
                <w:color w:val="1F2430"/>
                <w:sz w:val="20"/>
                <w:szCs w:val="20"/>
                <w:rtl/>
              </w:rPr>
              <w:t>מי מבני הזוג משתמש בנכס בפועל</w:t>
            </w:r>
          </w:p>
          <w:p>
            <w:pPr>
              <w:bidi/>
              <w:spacing w:before="0" w:after="20" w:line="276" w:lineRule="auto"/>
              <w:ind w:right="400" w:hanging="300"/>
            </w:pPr>
            <w:r>
              <w:rPr>
                <w:rFonts w:ascii="Arial" w:hAnsi="Arial" w:cs="Arial" w:eastAsia="Arial"/>
                <w:b/>
                <w:bCs/>
                <w:color w:val="B83227"/>
                <w:sz w:val="20"/>
                <w:szCs w:val="20"/>
                <w:rtl/>
              </w:rPr>
              <w:t xml:space="preserve">(ג)  </w:t>
            </w:r>
            <w:r>
              <w:rPr>
                <w:rFonts w:ascii="Arial" w:hAnsi="Arial" w:cs="Arial" w:eastAsia="Arial"/>
                <w:color w:val="1F2430"/>
                <w:sz w:val="20"/>
                <w:szCs w:val="20"/>
                <w:rtl/>
              </w:rPr>
              <w:t>שווי הנכס במועד הפירוד</w:t>
            </w:r>
          </w:p>
          <w:p>
            <w:pPr>
              <w:bidi/>
              <w:spacing w:before="0" w:after="20" w:line="276" w:lineRule="auto"/>
              <w:ind w:right="400" w:hanging="300"/>
            </w:pPr>
            <w:r>
              <w:rPr>
                <w:rFonts w:ascii="Arial" w:hAnsi="Arial" w:cs="Arial" w:eastAsia="Arial"/>
                <w:b/>
                <w:bCs/>
                <w:color w:val="B83227"/>
                <w:sz w:val="20"/>
                <w:szCs w:val="20"/>
                <w:rtl/>
              </w:rPr>
              <w:t xml:space="preserve">(ד)  </w:t>
            </w:r>
            <w:r>
              <w:rPr>
                <w:rFonts w:ascii="Arial" w:hAnsi="Arial" w:cs="Arial" w:eastAsia="Arial"/>
                <w:color w:val="1F2430"/>
                <w:sz w:val="20"/>
                <w:szCs w:val="20"/>
                <w:rtl/>
              </w:rPr>
              <w:t>מקור המימון של הנכס - האם נרכש מכספי החיים המשותפים, או שמקורו לפני הנישואין, בירושה או במתנה</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FA29D"/>
              <w:left w:val="single" w:sz="8" w:space="0" w:color="DFA29D"/>
              <w:bottom w:val="single" w:sz="8" w:space="0" w:color="DFA29D"/>
              <w:right w:val="single" w:sz="8" w:space="0" w:color="DFA29D"/>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B83227"/>
              </w:rPr>
              <w:t xml:space="preserve"> 292 </w:t>
            </w:r>
            <w:r>
              <w:rPr>
                <w:rFonts w:ascii="Arial" w:hAnsi="Arial" w:cs="Arial" w:eastAsia="Arial"/>
                <w:sz w:val="20"/>
                <w:szCs w:val="20"/>
                <w:rtl/>
              </w:rPr>
              <w:t xml:space="preserve">  </w:t>
            </w:r>
            <w:r>
              <w:rPr>
                <w:rFonts w:ascii="Arial" w:hAnsi="Arial" w:cs="Arial" w:eastAsia="Arial"/>
                <w:b/>
                <w:bCs/>
                <w:color w:val="111827"/>
                <w:sz w:val="20"/>
                <w:szCs w:val="20"/>
                <w:rtl/>
              </w:rPr>
              <w:t>על מי מוטל נטל ההוכחה בשאלת השיתוף?</w:t>
            </w:r>
          </w:p>
          <w:p>
            <w:pPr>
              <w:bidi/>
              <w:spacing w:before="0" w:after="20" w:line="276" w:lineRule="auto"/>
              <w:ind w:right="400" w:hanging="300"/>
            </w:pPr>
            <w:r>
              <w:rPr>
                <w:rFonts w:ascii="Arial" w:hAnsi="Arial" w:cs="Arial" w:eastAsia="Arial"/>
                <w:b/>
                <w:bCs/>
                <w:color w:val="B83227"/>
                <w:sz w:val="20"/>
                <w:szCs w:val="20"/>
                <w:rtl/>
              </w:rPr>
              <w:t xml:space="preserve">(א)  </w:t>
            </w:r>
            <w:r>
              <w:rPr>
                <w:rFonts w:ascii="Arial" w:hAnsi="Arial" w:cs="Arial" w:eastAsia="Arial"/>
                <w:color w:val="1F2430"/>
                <w:sz w:val="20"/>
                <w:szCs w:val="20"/>
                <w:rtl/>
              </w:rPr>
              <w:t>תמיד על בן הזוג שאינו רשום כבעלים</w:t>
            </w:r>
          </w:p>
          <w:p>
            <w:pPr>
              <w:bidi/>
              <w:spacing w:before="0" w:after="20" w:line="276" w:lineRule="auto"/>
              <w:ind w:right="400" w:hanging="300"/>
            </w:pPr>
            <w:r>
              <w:rPr>
                <w:rFonts w:ascii="Arial" w:hAnsi="Arial" w:cs="Arial" w:eastAsia="Arial"/>
                <w:b/>
                <w:bCs/>
                <w:color w:val="B83227"/>
                <w:sz w:val="20"/>
                <w:szCs w:val="20"/>
                <w:rtl/>
              </w:rPr>
              <w:t xml:space="preserve">(ב)  </w:t>
            </w:r>
            <w:r>
              <w:rPr>
                <w:rFonts w:ascii="Arial" w:hAnsi="Arial" w:cs="Arial" w:eastAsia="Arial"/>
                <w:color w:val="1F2430"/>
                <w:sz w:val="20"/>
                <w:szCs w:val="20"/>
                <w:rtl/>
              </w:rPr>
              <w:t>תמיד על בן הזוג הרשום כבעלים</w:t>
            </w:r>
          </w:p>
          <w:p>
            <w:pPr>
              <w:bidi/>
              <w:spacing w:before="0" w:after="20" w:line="276" w:lineRule="auto"/>
              <w:ind w:right="400" w:hanging="300"/>
            </w:pPr>
            <w:r>
              <w:rPr>
                <w:rFonts w:ascii="Arial" w:hAnsi="Arial" w:cs="Arial" w:eastAsia="Arial"/>
                <w:b/>
                <w:bCs/>
                <w:color w:val="B83227"/>
                <w:sz w:val="20"/>
                <w:szCs w:val="20"/>
                <w:rtl/>
              </w:rPr>
              <w:t xml:space="preserve">(ג)  </w:t>
            </w:r>
            <w:r>
              <w:rPr>
                <w:rFonts w:ascii="Arial" w:hAnsi="Arial" w:cs="Arial" w:eastAsia="Arial"/>
                <w:color w:val="1F2430"/>
                <w:sz w:val="20"/>
                <w:szCs w:val="20"/>
                <w:rtl/>
              </w:rPr>
              <w:t>בנכס פנימי - על מי שטוען שהנכס אינו משותף; בנכס חיצוני - על מי שמבקש שיתוף</w:t>
            </w:r>
          </w:p>
          <w:p>
            <w:pPr>
              <w:bidi/>
              <w:spacing w:before="0" w:after="20" w:line="276" w:lineRule="auto"/>
              <w:ind w:right="400" w:hanging="300"/>
            </w:pPr>
            <w:r>
              <w:rPr>
                <w:rFonts w:ascii="Arial" w:hAnsi="Arial" w:cs="Arial" w:eastAsia="Arial"/>
                <w:b/>
                <w:bCs/>
                <w:color w:val="B83227"/>
                <w:sz w:val="20"/>
                <w:szCs w:val="20"/>
                <w:rtl/>
              </w:rPr>
              <w:t xml:space="preserve">(ד)  </w:t>
            </w:r>
            <w:r>
              <w:rPr>
                <w:rFonts w:ascii="Arial" w:hAnsi="Arial" w:cs="Arial" w:eastAsia="Arial"/>
                <w:color w:val="1F2430"/>
                <w:sz w:val="20"/>
                <w:szCs w:val="20"/>
                <w:rtl/>
              </w:rPr>
              <w:t>בנכס פנימי - על מי שמבקש שיתוף; בנכס חיצוני - על מי שטוען שהנכס אינו משותף</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FA29D"/>
              <w:left w:val="single" w:sz="8" w:space="0" w:color="DFA29D"/>
              <w:bottom w:val="single" w:sz="8" w:space="0" w:color="DFA29D"/>
              <w:right w:val="single" w:sz="8" w:space="0" w:color="DFA29D"/>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B83227"/>
              </w:rPr>
              <w:t xml:space="preserve"> 293 </w:t>
            </w:r>
            <w:r>
              <w:rPr>
                <w:rFonts w:ascii="Arial" w:hAnsi="Arial" w:cs="Arial" w:eastAsia="Arial"/>
                <w:sz w:val="20"/>
                <w:szCs w:val="20"/>
                <w:rtl/>
              </w:rPr>
              <w:t xml:space="preserve">  </w:t>
            </w:r>
            <w:r>
              <w:rPr>
                <w:rFonts w:ascii="Arial" w:hAnsi="Arial" w:cs="Arial" w:eastAsia="Arial"/>
                <w:b/>
                <w:bCs/>
                <w:color w:val="111827"/>
                <w:sz w:val="20"/>
                <w:szCs w:val="20"/>
                <w:rtl/>
              </w:rPr>
              <w:t>בפרשת בריל נישאו בני הזוג בשנת 1967. היו להם נכסים ממשכורות וגם ממתנות וירושות, החיים היו משבריים לאורך שנים, והאישה פתחה חשבון נפרד. מה נקבע?</w:t>
            </w:r>
          </w:p>
          <w:p>
            <w:pPr>
              <w:bidi/>
              <w:spacing w:before="0" w:after="20" w:line="276" w:lineRule="auto"/>
              <w:ind w:right="400" w:hanging="300"/>
            </w:pPr>
            <w:r>
              <w:rPr>
                <w:rFonts w:ascii="Arial" w:hAnsi="Arial" w:cs="Arial" w:eastAsia="Arial"/>
                <w:b/>
                <w:bCs/>
                <w:color w:val="B83227"/>
                <w:sz w:val="20"/>
                <w:szCs w:val="20"/>
                <w:rtl/>
              </w:rPr>
              <w:t xml:space="preserve">(א)  </w:t>
            </w:r>
            <w:r>
              <w:rPr>
                <w:rFonts w:ascii="Arial" w:hAnsi="Arial" w:cs="Arial" w:eastAsia="Arial"/>
                <w:color w:val="1F2430"/>
                <w:sz w:val="20"/>
                <w:szCs w:val="20"/>
                <w:rtl/>
              </w:rPr>
              <w:t>אורח החיים המשברי שולל שיתוף בכל הנכסים</w:t>
            </w:r>
          </w:p>
          <w:p>
            <w:pPr>
              <w:bidi/>
              <w:spacing w:before="0" w:after="20" w:line="276" w:lineRule="auto"/>
              <w:ind w:right="400" w:hanging="300"/>
            </w:pPr>
            <w:r>
              <w:rPr>
                <w:rFonts w:ascii="Arial" w:hAnsi="Arial" w:cs="Arial" w:eastAsia="Arial"/>
                <w:b/>
                <w:bCs/>
                <w:color w:val="B83227"/>
                <w:sz w:val="20"/>
                <w:szCs w:val="20"/>
                <w:rtl/>
              </w:rPr>
              <w:t xml:space="preserve">(ב)  </w:t>
            </w:r>
            <w:r>
              <w:rPr>
                <w:rFonts w:ascii="Arial" w:hAnsi="Arial" w:cs="Arial" w:eastAsia="Arial"/>
                <w:color w:val="1F2430"/>
                <w:sz w:val="20"/>
                <w:szCs w:val="20"/>
                <w:rtl/>
              </w:rPr>
              <w:t>אורח החיים המשברי אינו שולל שיתוף בנכסים הפנימיים, אך מונע שיתוף בנכסים החיצוניים; חשבון נפרד אינו בהכרח ראיה להפרדה</w:t>
            </w:r>
          </w:p>
          <w:p>
            <w:pPr>
              <w:bidi/>
              <w:spacing w:before="0" w:after="20" w:line="276" w:lineRule="auto"/>
              <w:ind w:right="400" w:hanging="300"/>
            </w:pPr>
            <w:r>
              <w:rPr>
                <w:rFonts w:ascii="Arial" w:hAnsi="Arial" w:cs="Arial" w:eastAsia="Arial"/>
                <w:b/>
                <w:bCs/>
                <w:color w:val="B83227"/>
                <w:sz w:val="20"/>
                <w:szCs w:val="20"/>
                <w:rtl/>
              </w:rPr>
              <w:t xml:space="preserve">(ג)  </w:t>
            </w:r>
            <w:r>
              <w:rPr>
                <w:rFonts w:ascii="Arial" w:hAnsi="Arial" w:cs="Arial" w:eastAsia="Arial"/>
                <w:color w:val="1F2430"/>
                <w:sz w:val="20"/>
                <w:szCs w:val="20"/>
                <w:rtl/>
              </w:rPr>
              <w:t>החשבון הנפרד מוכיח הפרדה רכושית מלאה ממועד פתיחתו</w:t>
            </w:r>
          </w:p>
          <w:p>
            <w:pPr>
              <w:bidi/>
              <w:spacing w:before="0" w:after="20" w:line="276" w:lineRule="auto"/>
              <w:ind w:right="400" w:hanging="300"/>
            </w:pPr>
            <w:r>
              <w:rPr>
                <w:rFonts w:ascii="Arial" w:hAnsi="Arial" w:cs="Arial" w:eastAsia="Arial"/>
                <w:b/>
                <w:bCs/>
                <w:color w:val="B83227"/>
                <w:sz w:val="20"/>
                <w:szCs w:val="20"/>
                <w:rtl/>
              </w:rPr>
              <w:t xml:space="preserve">(ד)  </w:t>
            </w:r>
            <w:r>
              <w:rPr>
                <w:rFonts w:ascii="Arial" w:hAnsi="Arial" w:cs="Arial" w:eastAsia="Arial"/>
                <w:color w:val="1F2430"/>
                <w:sz w:val="20"/>
                <w:szCs w:val="20"/>
                <w:rtl/>
              </w:rPr>
              <w:t>כל הנכסים, כולל המתנות והירושות, מתחלקים חצי חצי משום שחיו תחת קורת גג אחת</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FA29D"/>
              <w:left w:val="single" w:sz="8" w:space="0" w:color="DFA29D"/>
              <w:bottom w:val="single" w:sz="8" w:space="0" w:color="DFA29D"/>
              <w:right w:val="single" w:sz="8" w:space="0" w:color="DFA29D"/>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B83227"/>
              </w:rPr>
              <w:t xml:space="preserve"> 294 </w:t>
            </w:r>
            <w:r>
              <w:rPr>
                <w:rFonts w:ascii="Arial" w:hAnsi="Arial" w:cs="Arial" w:eastAsia="Arial"/>
                <w:sz w:val="20"/>
                <w:szCs w:val="20"/>
                <w:rtl/>
              </w:rPr>
              <w:t xml:space="preserve">  </w:t>
            </w:r>
            <w:r>
              <w:rPr>
                <w:rFonts w:ascii="Arial" w:hAnsi="Arial" w:cs="Arial" w:eastAsia="Arial"/>
                <w:b/>
                <w:bCs/>
                <w:color w:val="111827"/>
                <w:sz w:val="20"/>
                <w:szCs w:val="20"/>
                <w:rtl/>
              </w:rPr>
              <w:t>שמעון, בן 35, קנה דירה לפני נישואיו. הכסף לא הספיק, ורעייתו לעתיד נתנה לו את ההפרש כדי שלא ייקח משכנתא. הדירה נרשמה על שמו בלבד. בני הזוג נישאו בשנת 1964 וחיו בדירה שלושים שנה. מה הדין לפי פרשת הדרי?</w:t>
            </w:r>
          </w:p>
          <w:p>
            <w:pPr>
              <w:bidi/>
              <w:spacing w:before="0" w:after="20" w:line="276" w:lineRule="auto"/>
              <w:ind w:right="400" w:hanging="300"/>
            </w:pPr>
            <w:r>
              <w:rPr>
                <w:rFonts w:ascii="Arial" w:hAnsi="Arial" w:cs="Arial" w:eastAsia="Arial"/>
                <w:b/>
                <w:bCs/>
                <w:color w:val="B83227"/>
                <w:sz w:val="20"/>
                <w:szCs w:val="20"/>
                <w:rtl/>
              </w:rPr>
              <w:t xml:space="preserve">(א)  </w:t>
            </w:r>
            <w:r>
              <w:rPr>
                <w:rFonts w:ascii="Arial" w:hAnsi="Arial" w:cs="Arial" w:eastAsia="Arial"/>
                <w:color w:val="1F2430"/>
                <w:sz w:val="20"/>
                <w:szCs w:val="20"/>
                <w:rtl/>
              </w:rPr>
              <w:t>הדירה, שהיא דירת המגורים ו״גולת הכותרת״ של החזקה, הפכה למשותפת, ודי בראיות צנועות כדי שתוטמע; האישה זכאית למחצית</w:t>
            </w:r>
          </w:p>
          <w:p>
            <w:pPr>
              <w:bidi/>
              <w:spacing w:before="0" w:after="20" w:line="276" w:lineRule="auto"/>
              <w:ind w:right="400" w:hanging="300"/>
            </w:pPr>
            <w:r>
              <w:rPr>
                <w:rFonts w:ascii="Arial" w:hAnsi="Arial" w:cs="Arial" w:eastAsia="Arial"/>
                <w:b/>
                <w:bCs/>
                <w:color w:val="B83227"/>
                <w:sz w:val="20"/>
                <w:szCs w:val="20"/>
                <w:rtl/>
              </w:rPr>
              <w:t xml:space="preserve">(ב)  </w:t>
            </w:r>
            <w:r>
              <w:rPr>
                <w:rFonts w:ascii="Arial" w:hAnsi="Arial" w:cs="Arial" w:eastAsia="Arial"/>
                <w:color w:val="1F2430"/>
                <w:sz w:val="20"/>
                <w:szCs w:val="20"/>
                <w:rtl/>
              </w:rPr>
              <w:t>האישה זכאית רק להחזר הסכום שנתנה, משום שהדירה נכס חיצוני</w:t>
            </w:r>
          </w:p>
          <w:p>
            <w:pPr>
              <w:bidi/>
              <w:spacing w:before="0" w:after="20" w:line="276" w:lineRule="auto"/>
              <w:ind w:right="400" w:hanging="300"/>
            </w:pPr>
            <w:r>
              <w:rPr>
                <w:rFonts w:ascii="Arial" w:hAnsi="Arial" w:cs="Arial" w:eastAsia="Arial"/>
                <w:b/>
                <w:bCs/>
                <w:color w:val="B83227"/>
                <w:sz w:val="20"/>
                <w:szCs w:val="20"/>
                <w:rtl/>
              </w:rPr>
              <w:t xml:space="preserve">(ג)  </w:t>
            </w:r>
            <w:r>
              <w:rPr>
                <w:rFonts w:ascii="Arial" w:hAnsi="Arial" w:cs="Arial" w:eastAsia="Arial"/>
                <w:color w:val="1F2430"/>
                <w:sz w:val="20"/>
                <w:szCs w:val="20"/>
                <w:rtl/>
              </w:rPr>
              <w:t>הדירה של הבעל בלבד, משום שנרשמה רק על שמו</w:t>
            </w:r>
          </w:p>
          <w:p>
            <w:pPr>
              <w:bidi/>
              <w:spacing w:before="0" w:after="20" w:line="276" w:lineRule="auto"/>
              <w:ind w:right="400" w:hanging="300"/>
            </w:pPr>
            <w:r>
              <w:rPr>
                <w:rFonts w:ascii="Arial" w:hAnsi="Arial" w:cs="Arial" w:eastAsia="Arial"/>
                <w:b/>
                <w:bCs/>
                <w:color w:val="B83227"/>
                <w:sz w:val="20"/>
                <w:szCs w:val="20"/>
                <w:rtl/>
              </w:rPr>
              <w:t xml:space="preserve">(ד)  </w:t>
            </w:r>
            <w:r>
              <w:rPr>
                <w:rFonts w:ascii="Arial" w:hAnsi="Arial" w:cs="Arial" w:eastAsia="Arial"/>
                <w:color w:val="1F2430"/>
                <w:sz w:val="20"/>
                <w:szCs w:val="20"/>
                <w:rtl/>
              </w:rPr>
              <w:t>האישה זכאית לחלק היחסי של תרומתה בשווי הדירה</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FA29D"/>
              <w:left w:val="single" w:sz="8" w:space="0" w:color="DFA29D"/>
              <w:bottom w:val="single" w:sz="8" w:space="0" w:color="DFA29D"/>
              <w:right w:val="single" w:sz="8" w:space="0" w:color="DFA29D"/>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B83227"/>
              </w:rPr>
              <w:t xml:space="preserve"> 295 </w:t>
            </w:r>
            <w:r>
              <w:rPr>
                <w:rFonts w:ascii="Arial" w:hAnsi="Arial" w:cs="Arial" w:eastAsia="Arial"/>
                <w:sz w:val="20"/>
                <w:szCs w:val="20"/>
                <w:rtl/>
              </w:rPr>
              <w:t xml:space="preserve">  </w:t>
            </w:r>
            <w:r>
              <w:rPr>
                <w:rFonts w:ascii="Arial" w:hAnsi="Arial" w:cs="Arial" w:eastAsia="Arial"/>
                <w:b/>
                <w:bCs/>
                <w:color w:val="111827"/>
                <w:sz w:val="20"/>
                <w:szCs w:val="20"/>
                <w:rtl/>
              </w:rPr>
              <w:t>איזה מהבאים אינו אחד הפרמטרים שנקבעו בפסיקה (הדרי ובריל) לבחינת השאלה אם נכס חיצוני הפך למשותף?</w:t>
            </w:r>
          </w:p>
          <w:p>
            <w:pPr>
              <w:bidi/>
              <w:spacing w:before="0" w:after="20" w:line="276" w:lineRule="auto"/>
              <w:ind w:right="400" w:hanging="300"/>
            </w:pPr>
            <w:r>
              <w:rPr>
                <w:rFonts w:ascii="Arial" w:hAnsi="Arial" w:cs="Arial" w:eastAsia="Arial"/>
                <w:b/>
                <w:bCs/>
                <w:color w:val="B83227"/>
                <w:sz w:val="20"/>
                <w:szCs w:val="20"/>
                <w:rtl/>
              </w:rPr>
              <w:t xml:space="preserve">(א)  </w:t>
            </w:r>
            <w:r>
              <w:rPr>
                <w:rFonts w:ascii="Arial" w:hAnsi="Arial" w:cs="Arial" w:eastAsia="Arial"/>
                <w:color w:val="1F2430"/>
                <w:sz w:val="20"/>
                <w:szCs w:val="20"/>
                <w:rtl/>
              </w:rPr>
              <w:t>טיב הנכס ומידת השימוש בו לצורכי המשפחה</w:t>
            </w:r>
          </w:p>
          <w:p>
            <w:pPr>
              <w:bidi/>
              <w:spacing w:before="0" w:after="20" w:line="276" w:lineRule="auto"/>
              <w:ind w:right="400" w:hanging="300"/>
            </w:pPr>
            <w:r>
              <w:rPr>
                <w:rFonts w:ascii="Arial" w:hAnsi="Arial" w:cs="Arial" w:eastAsia="Arial"/>
                <w:b/>
                <w:bCs/>
                <w:color w:val="B83227"/>
                <w:sz w:val="20"/>
                <w:szCs w:val="20"/>
                <w:rtl/>
              </w:rPr>
              <w:t xml:space="preserve">(ב)  </w:t>
            </w:r>
            <w:r>
              <w:rPr>
                <w:rFonts w:ascii="Arial" w:hAnsi="Arial" w:cs="Arial" w:eastAsia="Arial"/>
                <w:color w:val="1F2430"/>
                <w:sz w:val="20"/>
                <w:szCs w:val="20"/>
                <w:rtl/>
              </w:rPr>
              <w:t>האם מדובר בנישואין ראשונים או שניים</w:t>
            </w:r>
          </w:p>
          <w:p>
            <w:pPr>
              <w:bidi/>
              <w:spacing w:before="0" w:after="20" w:line="276" w:lineRule="auto"/>
              <w:ind w:right="400" w:hanging="300"/>
            </w:pPr>
            <w:r>
              <w:rPr>
                <w:rFonts w:ascii="Arial" w:hAnsi="Arial" w:cs="Arial" w:eastAsia="Arial"/>
                <w:b/>
                <w:bCs/>
                <w:color w:val="B83227"/>
                <w:sz w:val="20"/>
                <w:szCs w:val="20"/>
                <w:rtl/>
              </w:rPr>
              <w:t xml:space="preserve">(ג)  </w:t>
            </w:r>
            <w:r>
              <w:rPr>
                <w:rFonts w:ascii="Arial" w:hAnsi="Arial" w:cs="Arial" w:eastAsia="Arial"/>
                <w:color w:val="1F2430"/>
                <w:sz w:val="20"/>
                <w:szCs w:val="20"/>
                <w:rtl/>
              </w:rPr>
              <w:t>גובה ההכנסה של בן הזוג המבקש שיתוף ביחס לבן הזוג הבעלים</w:t>
            </w:r>
          </w:p>
          <w:p>
            <w:pPr>
              <w:bidi/>
              <w:spacing w:before="0" w:after="20" w:line="276" w:lineRule="auto"/>
              <w:ind w:right="400" w:hanging="300"/>
            </w:pPr>
            <w:r>
              <w:rPr>
                <w:rFonts w:ascii="Arial" w:hAnsi="Arial" w:cs="Arial" w:eastAsia="Arial"/>
                <w:b/>
                <w:bCs/>
                <w:color w:val="B83227"/>
                <w:sz w:val="20"/>
                <w:szCs w:val="20"/>
                <w:rtl/>
              </w:rPr>
              <w:t xml:space="preserve">(ד)  </w:t>
            </w:r>
            <w:r>
              <w:rPr>
                <w:rFonts w:ascii="Arial" w:hAnsi="Arial" w:cs="Arial" w:eastAsia="Arial"/>
                <w:color w:val="1F2430"/>
                <w:sz w:val="20"/>
                <w:szCs w:val="20"/>
                <w:rtl/>
              </w:rPr>
              <w:t>שיפוצים והשבחה מכספים משותפים, כולל תשלום משכנתא מכספים משותפים</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FA29D"/>
              <w:left w:val="single" w:sz="8" w:space="0" w:color="DFA29D"/>
              <w:bottom w:val="single" w:sz="8" w:space="0" w:color="DFA29D"/>
              <w:right w:val="single" w:sz="8" w:space="0" w:color="DFA29D"/>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B83227"/>
              </w:rPr>
              <w:t xml:space="preserve"> 296 </w:t>
            </w:r>
            <w:r>
              <w:rPr>
                <w:rFonts w:ascii="Arial" w:hAnsi="Arial" w:cs="Arial" w:eastAsia="Arial"/>
                <w:sz w:val="20"/>
                <w:szCs w:val="20"/>
                <w:rtl/>
              </w:rPr>
              <w:t xml:space="preserve">  </w:t>
            </w:r>
            <w:r>
              <w:rPr>
                <w:rFonts w:ascii="Arial" w:hAnsi="Arial" w:cs="Arial" w:eastAsia="Arial"/>
                <w:b/>
                <w:bCs/>
                <w:color w:val="111827"/>
                <w:sz w:val="20"/>
                <w:szCs w:val="20"/>
                <w:rtl/>
              </w:rPr>
              <w:t>רונן, שנישא בשנת 1968, ירש מאביו דירה לפני נישואיו. כדי לשמור אותה מחוץ לשיתוף לא גר בה, הפקיד את שכר הדירה בחשבון נפרד ושיפץ אותה רק מכספי השכירות. מה נכון?</w:t>
            </w:r>
          </w:p>
          <w:p>
            <w:pPr>
              <w:bidi/>
              <w:spacing w:before="0" w:after="20" w:line="276" w:lineRule="auto"/>
              <w:ind w:right="400" w:hanging="300"/>
            </w:pPr>
            <w:r>
              <w:rPr>
                <w:rFonts w:ascii="Arial" w:hAnsi="Arial" w:cs="Arial" w:eastAsia="Arial"/>
                <w:b/>
                <w:bCs/>
                <w:color w:val="B83227"/>
                <w:sz w:val="20"/>
                <w:szCs w:val="20"/>
                <w:rtl/>
              </w:rPr>
              <w:t xml:space="preserve">(א)  </w:t>
            </w:r>
            <w:r>
              <w:rPr>
                <w:rFonts w:ascii="Arial" w:hAnsi="Arial" w:cs="Arial" w:eastAsia="Arial"/>
                <w:color w:val="1F2430"/>
                <w:sz w:val="20"/>
                <w:szCs w:val="20"/>
                <w:rtl/>
              </w:rPr>
              <w:t>התנהגות כזו אינה מועילה בשום מקרה, ורק הסכם ממון מונע שיתוף</w:t>
            </w:r>
          </w:p>
          <w:p>
            <w:pPr>
              <w:bidi/>
              <w:spacing w:before="0" w:after="20" w:line="276" w:lineRule="auto"/>
              <w:ind w:right="400" w:hanging="300"/>
            </w:pPr>
            <w:r>
              <w:rPr>
                <w:rFonts w:ascii="Arial" w:hAnsi="Arial" w:cs="Arial" w:eastAsia="Arial"/>
                <w:b/>
                <w:bCs/>
                <w:color w:val="B83227"/>
                <w:sz w:val="20"/>
                <w:szCs w:val="20"/>
                <w:rtl/>
              </w:rPr>
              <w:t xml:space="preserve">(ב)  </w:t>
            </w:r>
            <w:r>
              <w:rPr>
                <w:rFonts w:ascii="Arial" w:hAnsi="Arial" w:cs="Arial" w:eastAsia="Arial"/>
                <w:color w:val="1F2430"/>
                <w:sz w:val="20"/>
                <w:szCs w:val="20"/>
                <w:rtl/>
              </w:rPr>
              <w:t>התנהגות כזו מועילה באותה מידה גם לגבי משכורותיו</w:t>
            </w:r>
          </w:p>
          <w:p>
            <w:pPr>
              <w:bidi/>
              <w:spacing w:before="0" w:after="20" w:line="276" w:lineRule="auto"/>
              <w:ind w:right="400" w:hanging="300"/>
            </w:pPr>
            <w:r>
              <w:rPr>
                <w:rFonts w:ascii="Arial" w:hAnsi="Arial" w:cs="Arial" w:eastAsia="Arial"/>
                <w:b/>
                <w:bCs/>
                <w:color w:val="B83227"/>
                <w:sz w:val="20"/>
                <w:szCs w:val="20"/>
                <w:rtl/>
              </w:rPr>
              <w:t xml:space="preserve">(ג)  </w:t>
            </w:r>
            <w:r>
              <w:rPr>
                <w:rFonts w:ascii="Arial" w:hAnsi="Arial" w:cs="Arial" w:eastAsia="Arial"/>
                <w:color w:val="1F2430"/>
                <w:sz w:val="20"/>
                <w:szCs w:val="20"/>
                <w:rtl/>
              </w:rPr>
              <w:t>הדירה תהפוך למשותפת בכל מקרה אחרי 12 שנות נישואין</w:t>
            </w:r>
          </w:p>
          <w:p>
            <w:pPr>
              <w:bidi/>
              <w:spacing w:before="0" w:after="20" w:line="276" w:lineRule="auto"/>
              <w:ind w:right="400" w:hanging="300"/>
            </w:pPr>
            <w:r>
              <w:rPr>
                <w:rFonts w:ascii="Arial" w:hAnsi="Arial" w:cs="Arial" w:eastAsia="Arial"/>
                <w:b/>
                <w:bCs/>
                <w:color w:val="B83227"/>
                <w:sz w:val="20"/>
                <w:szCs w:val="20"/>
                <w:rtl/>
              </w:rPr>
              <w:t xml:space="preserve">(ד)  </w:t>
            </w:r>
            <w:r>
              <w:rPr>
                <w:rFonts w:ascii="Arial" w:hAnsi="Arial" w:cs="Arial" w:eastAsia="Arial"/>
                <w:color w:val="1F2430"/>
                <w:sz w:val="20"/>
                <w:szCs w:val="20"/>
                <w:rtl/>
              </w:rPr>
              <w:t>התנהגות של הפרדה יכולה לסייע במניעת שיתוף, אבל רק בנכס חיצוני ולא בנכס פנימי</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FA29D"/>
              <w:left w:val="single" w:sz="8" w:space="0" w:color="DFA29D"/>
              <w:bottom w:val="single" w:sz="8" w:space="0" w:color="DFA29D"/>
              <w:right w:val="single" w:sz="8" w:space="0" w:color="DFA29D"/>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B83227"/>
              </w:rPr>
              <w:t xml:space="preserve"> 297 </w:t>
            </w:r>
            <w:r>
              <w:rPr>
                <w:rFonts w:ascii="Arial" w:hAnsi="Arial" w:cs="Arial" w:eastAsia="Arial"/>
                <w:sz w:val="20"/>
                <w:szCs w:val="20"/>
                <w:rtl/>
              </w:rPr>
              <w:t xml:space="preserve">  </w:t>
            </w:r>
            <w:r>
              <w:rPr>
                <w:rFonts w:ascii="Arial" w:hAnsi="Arial" w:cs="Arial" w:eastAsia="Arial"/>
                <w:b/>
                <w:bCs/>
                <w:color w:val="111827"/>
                <w:sz w:val="20"/>
                <w:szCs w:val="20"/>
                <w:rtl/>
              </w:rPr>
              <w:t>אחרי 17 שנות נישואין הודתה אישה בבית הדין הרבני שבגדה בבעלה 12 שנים, ודרשה מחצית מדירת הבעל, שהייתה נכס חיצוני ושבה גרו. לטענתה חיו בהרמוניה, כי הבעל לא ידע. מה נקבע (בג״ץ 3395/00)?</w:t>
            </w:r>
          </w:p>
          <w:p>
            <w:pPr>
              <w:bidi/>
              <w:spacing w:before="0" w:after="20" w:line="276" w:lineRule="auto"/>
              <w:ind w:right="400" w:hanging="300"/>
            </w:pPr>
            <w:r>
              <w:rPr>
                <w:rFonts w:ascii="Arial" w:hAnsi="Arial" w:cs="Arial" w:eastAsia="Arial"/>
                <w:b/>
                <w:bCs/>
                <w:color w:val="B83227"/>
                <w:sz w:val="20"/>
                <w:szCs w:val="20"/>
                <w:rtl/>
              </w:rPr>
              <w:t xml:space="preserve">(א)  </w:t>
            </w:r>
            <w:r>
              <w:rPr>
                <w:rFonts w:ascii="Arial" w:hAnsi="Arial" w:cs="Arial" w:eastAsia="Arial"/>
                <w:color w:val="1F2430"/>
                <w:sz w:val="20"/>
                <w:szCs w:val="20"/>
                <w:rtl/>
              </w:rPr>
              <w:t>אין שיתוף בדירה החיצונית, כי ההרמוניה וכוונת השיתוף היו מדומות; אבל הבגידה אינה שוללת את השיתוף בנכסים הפנימיים</w:t>
            </w:r>
          </w:p>
          <w:p>
            <w:pPr>
              <w:bidi/>
              <w:spacing w:before="0" w:after="20" w:line="276" w:lineRule="auto"/>
              <w:ind w:right="400" w:hanging="300"/>
            </w:pPr>
            <w:r>
              <w:rPr>
                <w:rFonts w:ascii="Arial" w:hAnsi="Arial" w:cs="Arial" w:eastAsia="Arial"/>
                <w:b/>
                <w:bCs/>
                <w:color w:val="B83227"/>
                <w:sz w:val="20"/>
                <w:szCs w:val="20"/>
                <w:rtl/>
              </w:rPr>
              <w:t xml:space="preserve">(ב)  </w:t>
            </w:r>
            <w:r>
              <w:rPr>
                <w:rFonts w:ascii="Arial" w:hAnsi="Arial" w:cs="Arial" w:eastAsia="Arial"/>
                <w:color w:val="1F2430"/>
                <w:sz w:val="20"/>
                <w:szCs w:val="20"/>
                <w:rtl/>
              </w:rPr>
              <w:t>הבגידה שוללת את השיתוף בכל הנכסים שנצברו בתקופת הבגידה</w:t>
            </w:r>
          </w:p>
          <w:p>
            <w:pPr>
              <w:bidi/>
              <w:spacing w:before="0" w:after="20" w:line="276" w:lineRule="auto"/>
              <w:ind w:right="400" w:hanging="300"/>
            </w:pPr>
            <w:r>
              <w:rPr>
                <w:rFonts w:ascii="Arial" w:hAnsi="Arial" w:cs="Arial" w:eastAsia="Arial"/>
                <w:b/>
                <w:bCs/>
                <w:color w:val="B83227"/>
                <w:sz w:val="20"/>
                <w:szCs w:val="20"/>
                <w:rtl/>
              </w:rPr>
              <w:t xml:space="preserve">(ג)  </w:t>
            </w:r>
            <w:r>
              <w:rPr>
                <w:rFonts w:ascii="Arial" w:hAnsi="Arial" w:cs="Arial" w:eastAsia="Arial"/>
                <w:color w:val="1F2430"/>
                <w:sz w:val="20"/>
                <w:szCs w:val="20"/>
                <w:rtl/>
              </w:rPr>
              <w:t>הדירה מתחלקת חצי חצי, כי בגידה אינה רלוונטית לשאלות רכוש</w:t>
            </w:r>
          </w:p>
          <w:p>
            <w:pPr>
              <w:bidi/>
              <w:spacing w:before="0" w:after="20" w:line="276" w:lineRule="auto"/>
              <w:ind w:right="400" w:hanging="300"/>
            </w:pPr>
            <w:r>
              <w:rPr>
                <w:rFonts w:ascii="Arial" w:hAnsi="Arial" w:cs="Arial" w:eastAsia="Arial"/>
                <w:b/>
                <w:bCs/>
                <w:color w:val="B83227"/>
                <w:sz w:val="20"/>
                <w:szCs w:val="20"/>
                <w:rtl/>
              </w:rPr>
              <w:t xml:space="preserve">(ד)  </w:t>
            </w:r>
            <w:r>
              <w:rPr>
                <w:rFonts w:ascii="Arial" w:hAnsi="Arial" w:cs="Arial" w:eastAsia="Arial"/>
                <w:color w:val="1F2430"/>
                <w:sz w:val="20"/>
                <w:szCs w:val="20"/>
                <w:rtl/>
              </w:rPr>
              <w:t>בג״ץ התערב משום שבית הדין הרבני אינו רשאי להתחשב בבגידה</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FA29D"/>
              <w:left w:val="single" w:sz="8" w:space="0" w:color="DFA29D"/>
              <w:bottom w:val="single" w:sz="8" w:space="0" w:color="DFA29D"/>
              <w:right w:val="single" w:sz="8" w:space="0" w:color="DFA29D"/>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B83227"/>
              </w:rPr>
              <w:t xml:space="preserve"> 298 </w:t>
            </w:r>
            <w:r>
              <w:rPr>
                <w:rFonts w:ascii="Arial" w:hAnsi="Arial" w:cs="Arial" w:eastAsia="Arial"/>
                <w:sz w:val="20"/>
                <w:szCs w:val="20"/>
                <w:rtl/>
              </w:rPr>
              <w:t xml:space="preserve">  </w:t>
            </w:r>
            <w:r>
              <w:rPr>
                <w:rFonts w:ascii="Arial" w:hAnsi="Arial" w:cs="Arial" w:eastAsia="Arial"/>
                <w:b/>
                <w:bCs/>
                <w:color w:val="111827"/>
                <w:sz w:val="20"/>
                <w:szCs w:val="20"/>
                <w:rtl/>
              </w:rPr>
              <w:t>בית הדין הרבני הגדול קבע שבגידת האישה היא ״נסיבה מיוחדת״, ושלל ממנה את מחצית זכויות הפנסיה של בעלה. מה קבע בג״ץ (בג״ץ 8928/06)?</w:t>
            </w:r>
          </w:p>
          <w:p>
            <w:pPr>
              <w:bidi/>
              <w:spacing w:before="0" w:after="20" w:line="276" w:lineRule="auto"/>
              <w:ind w:right="400" w:hanging="300"/>
            </w:pPr>
            <w:r>
              <w:rPr>
                <w:rFonts w:ascii="Arial" w:hAnsi="Arial" w:cs="Arial" w:eastAsia="Arial"/>
                <w:b/>
                <w:bCs/>
                <w:color w:val="B83227"/>
                <w:sz w:val="20"/>
                <w:szCs w:val="20"/>
                <w:rtl/>
              </w:rPr>
              <w:t xml:space="preserve">(א)  </w:t>
            </w:r>
            <w:r>
              <w:rPr>
                <w:rFonts w:ascii="Arial" w:hAnsi="Arial" w:cs="Arial" w:eastAsia="Arial"/>
                <w:color w:val="1F2430"/>
                <w:sz w:val="20"/>
                <w:szCs w:val="20"/>
                <w:rtl/>
              </w:rPr>
              <w:t>בגידה היא נסיבה מיוחדת, ולכן בית הדין פעל כדין</w:t>
            </w:r>
          </w:p>
          <w:p>
            <w:pPr>
              <w:bidi/>
              <w:spacing w:before="0" w:after="20" w:line="276" w:lineRule="auto"/>
              <w:ind w:right="400" w:hanging="300"/>
            </w:pPr>
            <w:r>
              <w:rPr>
                <w:rFonts w:ascii="Arial" w:hAnsi="Arial" w:cs="Arial" w:eastAsia="Arial"/>
                <w:b/>
                <w:bCs/>
                <w:color w:val="B83227"/>
                <w:sz w:val="20"/>
                <w:szCs w:val="20"/>
                <w:rtl/>
              </w:rPr>
              <w:t xml:space="preserve">(ב)  </w:t>
            </w:r>
            <w:r>
              <w:rPr>
                <w:rFonts w:ascii="Arial" w:hAnsi="Arial" w:cs="Arial" w:eastAsia="Arial"/>
                <w:color w:val="1F2430"/>
                <w:sz w:val="20"/>
                <w:szCs w:val="20"/>
                <w:rtl/>
              </w:rPr>
              <w:t>בגידה כשלעצמה אינה מצדיקה שלילת זכויות רכושיות שנצברו; כפי שנקבע כבר בפרשת דרור, אין נענשים על בגידה למפרע בנטילת זכויות ברכוש המשותף</w:t>
            </w:r>
          </w:p>
          <w:p>
            <w:pPr>
              <w:bidi/>
              <w:spacing w:before="0" w:after="20" w:line="276" w:lineRule="auto"/>
              <w:ind w:right="400" w:hanging="300"/>
            </w:pPr>
            <w:r>
              <w:rPr>
                <w:rFonts w:ascii="Arial" w:hAnsi="Arial" w:cs="Arial" w:eastAsia="Arial"/>
                <w:b/>
                <w:bCs/>
                <w:color w:val="B83227"/>
                <w:sz w:val="20"/>
                <w:szCs w:val="20"/>
                <w:rtl/>
              </w:rPr>
              <w:t xml:space="preserve">(ג)  </w:t>
            </w:r>
            <w:r>
              <w:rPr>
                <w:rFonts w:ascii="Arial" w:hAnsi="Arial" w:cs="Arial" w:eastAsia="Arial"/>
                <w:color w:val="1F2430"/>
                <w:sz w:val="20"/>
                <w:szCs w:val="20"/>
                <w:rtl/>
              </w:rPr>
              <w:t>זכויות פנסיה אינן רכוש משותף, ולכן השאלה אינה מתעוררת</w:t>
            </w:r>
          </w:p>
          <w:p>
            <w:pPr>
              <w:bidi/>
              <w:spacing w:before="0" w:after="20" w:line="276" w:lineRule="auto"/>
              <w:ind w:right="400" w:hanging="300"/>
            </w:pPr>
            <w:r>
              <w:rPr>
                <w:rFonts w:ascii="Arial" w:hAnsi="Arial" w:cs="Arial" w:eastAsia="Arial"/>
                <w:b/>
                <w:bCs/>
                <w:color w:val="B83227"/>
                <w:sz w:val="20"/>
                <w:szCs w:val="20"/>
                <w:rtl/>
              </w:rPr>
              <w:t xml:space="preserve">(ד)  </w:t>
            </w:r>
            <w:r>
              <w:rPr>
                <w:rFonts w:ascii="Arial" w:hAnsi="Arial" w:cs="Arial" w:eastAsia="Arial"/>
                <w:color w:val="1F2430"/>
                <w:sz w:val="20"/>
                <w:szCs w:val="20"/>
                <w:rtl/>
              </w:rPr>
              <w:t>בגידה שוללת זכויות רק כשנמשכה יותר משנה</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FA29D"/>
              <w:left w:val="single" w:sz="8" w:space="0" w:color="DFA29D"/>
              <w:bottom w:val="single" w:sz="8" w:space="0" w:color="DFA29D"/>
              <w:right w:val="single" w:sz="8" w:space="0" w:color="DFA29D"/>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B83227"/>
              </w:rPr>
              <w:t xml:space="preserve"> 299 </w:t>
            </w:r>
            <w:r>
              <w:rPr>
                <w:rFonts w:ascii="Arial" w:hAnsi="Arial" w:cs="Arial" w:eastAsia="Arial"/>
                <w:sz w:val="20"/>
                <w:szCs w:val="20"/>
                <w:rtl/>
              </w:rPr>
              <w:t xml:space="preserve">  </w:t>
            </w:r>
            <w:r>
              <w:rPr>
                <w:rFonts w:ascii="Arial" w:hAnsi="Arial" w:cs="Arial" w:eastAsia="Arial"/>
                <w:b/>
                <w:bCs/>
                <w:color w:val="111827"/>
                <w:sz w:val="20"/>
                <w:szCs w:val="20"/>
                <w:rtl/>
              </w:rPr>
              <w:t>אישה קיבלה דירה במתנה מהוריה, נתנה לבעלה מחצית במתנה ורשמה אותו כבעלים משותף. כשהגיש נגדה תביעת גירושין, ביקשה למחוק את שמו בטענה שהמתנה הייתה מותנית בהמשך הנישואין. מה הדין (זיסרמן)?</w:t>
            </w:r>
          </w:p>
          <w:p>
            <w:pPr>
              <w:bidi/>
              <w:spacing w:before="0" w:after="20" w:line="276" w:lineRule="auto"/>
              <w:ind w:right="400" w:hanging="300"/>
            </w:pPr>
            <w:r>
              <w:rPr>
                <w:rFonts w:ascii="Arial" w:hAnsi="Arial" w:cs="Arial" w:eastAsia="Arial"/>
                <w:b/>
                <w:bCs/>
                <w:color w:val="B83227"/>
                <w:sz w:val="20"/>
                <w:szCs w:val="20"/>
                <w:rtl/>
              </w:rPr>
              <w:t xml:space="preserve">(א)  </w:t>
            </w:r>
            <w:r>
              <w:rPr>
                <w:rFonts w:ascii="Arial" w:hAnsi="Arial" w:cs="Arial" w:eastAsia="Arial"/>
                <w:color w:val="1F2430"/>
                <w:sz w:val="20"/>
                <w:szCs w:val="20"/>
                <w:rtl/>
              </w:rPr>
              <w:t>המתנה בטלה, כי בכל מתנה בין בני זוג גלום תנאי מכללא של המשך הנישואין</w:t>
            </w:r>
          </w:p>
          <w:p>
            <w:pPr>
              <w:bidi/>
              <w:spacing w:before="0" w:after="20" w:line="276" w:lineRule="auto"/>
              <w:ind w:right="400" w:hanging="300"/>
            </w:pPr>
            <w:r>
              <w:rPr>
                <w:rFonts w:ascii="Arial" w:hAnsi="Arial" w:cs="Arial" w:eastAsia="Arial"/>
                <w:b/>
                <w:bCs/>
                <w:color w:val="B83227"/>
                <w:sz w:val="20"/>
                <w:szCs w:val="20"/>
                <w:rtl/>
              </w:rPr>
              <w:t xml:space="preserve">(ב)  </w:t>
            </w:r>
            <w:r>
              <w:rPr>
                <w:rFonts w:ascii="Arial" w:hAnsi="Arial" w:cs="Arial" w:eastAsia="Arial"/>
                <w:color w:val="1F2430"/>
                <w:sz w:val="20"/>
                <w:szCs w:val="20"/>
                <w:rtl/>
              </w:rPr>
              <w:t>המתנה בטלה, כי הדירה נכס חיצוני</w:t>
            </w:r>
          </w:p>
          <w:p>
            <w:pPr>
              <w:bidi/>
              <w:spacing w:before="0" w:after="20" w:line="276" w:lineRule="auto"/>
              <w:ind w:right="400" w:hanging="300"/>
            </w:pPr>
            <w:r>
              <w:rPr>
                <w:rFonts w:ascii="Arial" w:hAnsi="Arial" w:cs="Arial" w:eastAsia="Arial"/>
                <w:b/>
                <w:bCs/>
                <w:color w:val="B83227"/>
                <w:sz w:val="20"/>
                <w:szCs w:val="20"/>
                <w:rtl/>
              </w:rPr>
              <w:t xml:space="preserve">(ג)  </w:t>
            </w:r>
            <w:r>
              <w:rPr>
                <w:rFonts w:ascii="Arial" w:hAnsi="Arial" w:cs="Arial" w:eastAsia="Arial"/>
                <w:color w:val="1F2430"/>
                <w:sz w:val="20"/>
                <w:szCs w:val="20"/>
                <w:rtl/>
              </w:rPr>
              <w:t>המתנה אינה מתבטלת; מי שרוצה לתת מתנה בתנאי צריך לקבוע את התנאי במפורש</w:t>
            </w:r>
          </w:p>
          <w:p>
            <w:pPr>
              <w:bidi/>
              <w:spacing w:before="0" w:after="20" w:line="276" w:lineRule="auto"/>
              <w:ind w:right="400" w:hanging="300"/>
            </w:pPr>
            <w:r>
              <w:rPr>
                <w:rFonts w:ascii="Arial" w:hAnsi="Arial" w:cs="Arial" w:eastAsia="Arial"/>
                <w:b/>
                <w:bCs/>
                <w:color w:val="B83227"/>
                <w:sz w:val="20"/>
                <w:szCs w:val="20"/>
                <w:rtl/>
              </w:rPr>
              <w:t xml:space="preserve">(ד)  </w:t>
            </w:r>
            <w:r>
              <w:rPr>
                <w:rFonts w:ascii="Arial" w:hAnsi="Arial" w:cs="Arial" w:eastAsia="Arial"/>
                <w:color w:val="1F2430"/>
                <w:sz w:val="20"/>
                <w:szCs w:val="20"/>
                <w:rtl/>
              </w:rPr>
              <w:t>המתנה מתבטלת רק אם הבעל הוא שהגיש את תביעת הגירושין</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FA29D"/>
              <w:left w:val="single" w:sz="8" w:space="0" w:color="DFA29D"/>
              <w:bottom w:val="single" w:sz="8" w:space="0" w:color="DFA29D"/>
              <w:right w:val="single" w:sz="8" w:space="0" w:color="DFA29D"/>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B83227"/>
              </w:rPr>
              <w:t xml:space="preserve"> 300 </w:t>
            </w:r>
            <w:r>
              <w:rPr>
                <w:rFonts w:ascii="Arial" w:hAnsi="Arial" w:cs="Arial" w:eastAsia="Arial"/>
                <w:sz w:val="20"/>
                <w:szCs w:val="20"/>
                <w:rtl/>
              </w:rPr>
              <w:t xml:space="preserve">  </w:t>
            </w:r>
            <w:r>
              <w:rPr>
                <w:rFonts w:ascii="Arial" w:hAnsi="Arial" w:cs="Arial" w:eastAsia="Arial"/>
                <w:b/>
                <w:bCs/>
                <w:color w:val="111827"/>
                <w:sz w:val="20"/>
                <w:szCs w:val="20"/>
                <w:rtl/>
              </w:rPr>
              <w:t>איזו מהטענות הבאות נכונה לגבי החזקות שנקבעו בבג״ץ 6037/18 ובפסיקה שהוא מפנה אליה?</w:t>
            </w:r>
          </w:p>
          <w:p>
            <w:pPr>
              <w:bidi/>
              <w:spacing w:before="0" w:after="20" w:line="276" w:lineRule="auto"/>
              <w:ind w:right="400" w:hanging="300"/>
            </w:pPr>
            <w:r>
              <w:rPr>
                <w:rFonts w:ascii="Arial" w:hAnsi="Arial" w:cs="Arial" w:eastAsia="Arial"/>
                <w:b/>
                <w:bCs/>
                <w:color w:val="B83227"/>
                <w:sz w:val="20"/>
                <w:szCs w:val="20"/>
                <w:rtl/>
              </w:rPr>
              <w:t xml:space="preserve">(א)  </w:t>
            </w:r>
            <w:r>
              <w:rPr>
                <w:rFonts w:ascii="Arial" w:hAnsi="Arial" w:cs="Arial" w:eastAsia="Arial"/>
                <w:color w:val="1F2430"/>
                <w:sz w:val="20"/>
                <w:szCs w:val="20"/>
                <w:rtl/>
              </w:rPr>
              <w:t>העברת כסף ללא תמורה בין קרובים מוחזקת כהלוואה, והטוען למתנה צריך להוכיח זאת</w:t>
            </w:r>
          </w:p>
          <w:p>
            <w:pPr>
              <w:bidi/>
              <w:spacing w:before="0" w:after="20" w:line="276" w:lineRule="auto"/>
              <w:ind w:right="400" w:hanging="300"/>
            </w:pPr>
            <w:r>
              <w:rPr>
                <w:rFonts w:ascii="Arial" w:hAnsi="Arial" w:cs="Arial" w:eastAsia="Arial"/>
                <w:b/>
                <w:bCs/>
                <w:color w:val="B83227"/>
                <w:sz w:val="20"/>
                <w:szCs w:val="20"/>
                <w:rtl/>
              </w:rPr>
              <w:t xml:space="preserve">(ב)  </w:t>
            </w:r>
            <w:r>
              <w:rPr>
                <w:rFonts w:ascii="Arial" w:hAnsi="Arial" w:cs="Arial" w:eastAsia="Arial"/>
                <w:color w:val="1F2430"/>
                <w:sz w:val="20"/>
                <w:szCs w:val="20"/>
                <w:rtl/>
              </w:rPr>
              <w:t>כספים בחשבון משותף שייכים למי שהפקיד אותם</w:t>
            </w:r>
          </w:p>
          <w:p>
            <w:pPr>
              <w:bidi/>
              <w:spacing w:before="0" w:after="20" w:line="276" w:lineRule="auto"/>
              <w:ind w:right="400" w:hanging="300"/>
            </w:pPr>
            <w:r>
              <w:rPr>
                <w:rFonts w:ascii="Arial" w:hAnsi="Arial" w:cs="Arial" w:eastAsia="Arial"/>
                <w:b/>
                <w:bCs/>
                <w:color w:val="B83227"/>
                <w:sz w:val="20"/>
                <w:szCs w:val="20"/>
                <w:rtl/>
              </w:rPr>
              <w:t xml:space="preserve">(ג)  </w:t>
            </w:r>
            <w:r>
              <w:rPr>
                <w:rFonts w:ascii="Arial" w:hAnsi="Arial" w:cs="Arial" w:eastAsia="Arial"/>
                <w:color w:val="1F2430"/>
                <w:sz w:val="20"/>
                <w:szCs w:val="20"/>
                <w:rtl/>
              </w:rPr>
              <w:t>חזקת המתנה בין קרובים חלוטה ואינה ניתנת לסתירה</w:t>
            </w:r>
          </w:p>
          <w:p>
            <w:pPr>
              <w:bidi/>
              <w:spacing w:before="0" w:after="20" w:line="276" w:lineRule="auto"/>
              <w:ind w:right="400" w:hanging="300"/>
            </w:pPr>
            <w:r>
              <w:rPr>
                <w:rFonts w:ascii="Arial" w:hAnsi="Arial" w:cs="Arial" w:eastAsia="Arial"/>
                <w:b/>
                <w:bCs/>
                <w:color w:val="B83227"/>
                <w:sz w:val="20"/>
                <w:szCs w:val="20"/>
                <w:rtl/>
              </w:rPr>
              <w:t xml:space="preserve">(ד)  </w:t>
            </w:r>
            <w:r>
              <w:rPr>
                <w:rFonts w:ascii="Arial" w:hAnsi="Arial" w:cs="Arial" w:eastAsia="Arial"/>
                <w:color w:val="1F2430"/>
                <w:sz w:val="20"/>
                <w:szCs w:val="20"/>
                <w:rtl/>
              </w:rPr>
              <w:t>בין קרובים בדרגה גבוהה קיימת חזקה הפוכה, הניתנת לסתירה, שהעברה ללא תמורה היא מתנה; וכספים בחשבון משותף מוחזקים כשייכים לבעלי החשבון בחלקים שווים</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FA29D"/>
              <w:left w:val="single" w:sz="8" w:space="0" w:color="DFA29D"/>
              <w:bottom w:val="single" w:sz="8" w:space="0" w:color="DFA29D"/>
              <w:right w:val="single" w:sz="8" w:space="0" w:color="DFA29D"/>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B83227"/>
              </w:rPr>
              <w:t xml:space="preserve"> 301 </w:t>
            </w:r>
            <w:r>
              <w:rPr>
                <w:rFonts w:ascii="Arial" w:hAnsi="Arial" w:cs="Arial" w:eastAsia="Arial"/>
                <w:sz w:val="20"/>
                <w:szCs w:val="20"/>
                <w:rtl/>
              </w:rPr>
              <w:t xml:space="preserve">  </w:t>
            </w:r>
            <w:r>
              <w:rPr>
                <w:rFonts w:ascii="Arial" w:hAnsi="Arial" w:cs="Arial" w:eastAsia="Arial"/>
                <w:b/>
                <w:bCs/>
                <w:color w:val="111827"/>
                <w:sz w:val="20"/>
                <w:szCs w:val="20"/>
                <w:rtl/>
              </w:rPr>
              <w:t>בני זוג שנישאו בשנת 1965 רכשו חנות מכספים משותפים, והיא נרשמה על שם הבעל בלבד. האישה לא ידעה על חלק מהנכסים העסקיים. מה נקבע בפרשת בסיליאן?</w:t>
            </w:r>
          </w:p>
          <w:p>
            <w:pPr>
              <w:bidi/>
              <w:spacing w:before="0" w:after="20" w:line="276" w:lineRule="auto"/>
              <w:ind w:right="400" w:hanging="300"/>
            </w:pPr>
            <w:r>
              <w:rPr>
                <w:rFonts w:ascii="Arial" w:hAnsi="Arial" w:cs="Arial" w:eastAsia="Arial"/>
                <w:b/>
                <w:bCs/>
                <w:color w:val="B83227"/>
                <w:sz w:val="20"/>
                <w:szCs w:val="20"/>
                <w:rtl/>
              </w:rPr>
              <w:t xml:space="preserve">(א)  </w:t>
            </w:r>
            <w:r>
              <w:rPr>
                <w:rFonts w:ascii="Arial" w:hAnsi="Arial" w:cs="Arial" w:eastAsia="Arial"/>
                <w:color w:val="1F2430"/>
                <w:sz w:val="20"/>
                <w:szCs w:val="20"/>
                <w:rtl/>
              </w:rPr>
              <w:t>נכס עסקי דורש תמיד הרמוניה מוגברת, ולכן אינו משותף</w:t>
            </w:r>
          </w:p>
          <w:p>
            <w:pPr>
              <w:bidi/>
              <w:spacing w:before="0" w:after="20" w:line="276" w:lineRule="auto"/>
              <w:ind w:right="400" w:hanging="300"/>
            </w:pPr>
            <w:r>
              <w:rPr>
                <w:rFonts w:ascii="Arial" w:hAnsi="Arial" w:cs="Arial" w:eastAsia="Arial"/>
                <w:b/>
                <w:bCs/>
                <w:color w:val="B83227"/>
                <w:sz w:val="20"/>
                <w:szCs w:val="20"/>
                <w:rtl/>
              </w:rPr>
              <w:t xml:space="preserve">(ב)  </w:t>
            </w:r>
            <w:r>
              <w:rPr>
                <w:rFonts w:ascii="Arial" w:hAnsi="Arial" w:cs="Arial" w:eastAsia="Arial"/>
                <w:color w:val="1F2430"/>
                <w:sz w:val="20"/>
                <w:szCs w:val="20"/>
                <w:rtl/>
              </w:rPr>
              <w:t>אין להבחין בין נכס עסקי פנימי לנכס פנימי אחר; אורח החיים המשותף מבסס שיתוף גם בעסק, והסתרה או אי-ידיעה אינן שוללות אותו</w:t>
            </w:r>
          </w:p>
          <w:p>
            <w:pPr>
              <w:bidi/>
              <w:spacing w:before="0" w:after="20" w:line="276" w:lineRule="auto"/>
              <w:ind w:right="400" w:hanging="300"/>
            </w:pPr>
            <w:r>
              <w:rPr>
                <w:rFonts w:ascii="Arial" w:hAnsi="Arial" w:cs="Arial" w:eastAsia="Arial"/>
                <w:b/>
                <w:bCs/>
                <w:color w:val="B83227"/>
                <w:sz w:val="20"/>
                <w:szCs w:val="20"/>
                <w:rtl/>
              </w:rPr>
              <w:t xml:space="preserve">(ג)  </w:t>
            </w:r>
            <w:r>
              <w:rPr>
                <w:rFonts w:ascii="Arial" w:hAnsi="Arial" w:cs="Arial" w:eastAsia="Arial"/>
                <w:color w:val="1F2430"/>
                <w:sz w:val="20"/>
                <w:szCs w:val="20"/>
                <w:rtl/>
              </w:rPr>
              <w:t>נכס עסקי משותף רק אם שני בני הזוג עבדו בו בפועל</w:t>
            </w:r>
          </w:p>
          <w:p>
            <w:pPr>
              <w:bidi/>
              <w:spacing w:before="0" w:after="20" w:line="276" w:lineRule="auto"/>
              <w:ind w:right="400" w:hanging="300"/>
            </w:pPr>
            <w:r>
              <w:rPr>
                <w:rFonts w:ascii="Arial" w:hAnsi="Arial" w:cs="Arial" w:eastAsia="Arial"/>
                <w:b/>
                <w:bCs/>
                <w:color w:val="B83227"/>
                <w:sz w:val="20"/>
                <w:szCs w:val="20"/>
                <w:rtl/>
              </w:rPr>
              <w:t xml:space="preserve">(ד)  </w:t>
            </w:r>
            <w:r>
              <w:rPr>
                <w:rFonts w:ascii="Arial" w:hAnsi="Arial" w:cs="Arial" w:eastAsia="Arial"/>
                <w:color w:val="1F2430"/>
                <w:sz w:val="20"/>
                <w:szCs w:val="20"/>
                <w:rtl/>
              </w:rPr>
              <w:t>נכס עסקי שהוסתר אינו משותף, כי לא הייתה כוונת שיתוף</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FA29D"/>
              <w:left w:val="single" w:sz="8" w:space="0" w:color="DFA29D"/>
              <w:bottom w:val="single" w:sz="8" w:space="0" w:color="DFA29D"/>
              <w:right w:val="single" w:sz="8" w:space="0" w:color="DFA29D"/>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B83227"/>
              </w:rPr>
              <w:t xml:space="preserve"> 302 </w:t>
            </w:r>
            <w:r>
              <w:rPr>
                <w:rFonts w:ascii="Arial" w:hAnsi="Arial" w:cs="Arial" w:eastAsia="Arial"/>
                <w:sz w:val="20"/>
                <w:szCs w:val="20"/>
                <w:rtl/>
              </w:rPr>
              <w:t xml:space="preserve">  </w:t>
            </w:r>
            <w:r>
              <w:rPr>
                <w:rFonts w:ascii="Arial" w:hAnsi="Arial" w:cs="Arial" w:eastAsia="Arial"/>
                <w:b/>
                <w:bCs/>
                <w:color w:val="111827"/>
                <w:sz w:val="20"/>
                <w:szCs w:val="20"/>
                <w:rtl/>
              </w:rPr>
              <w:t>אישה הגישה תביעה לחלוקת רכוש, ורק כעבור כשנה עזבה את הבית. בתקופת הביניים קיבל הבעל בונוס גדול. לפי הלכת לידאי, מתי הסתיים השיתוף?</w:t>
            </w:r>
          </w:p>
          <w:p>
            <w:pPr>
              <w:bidi/>
              <w:spacing w:before="0" w:after="20" w:line="276" w:lineRule="auto"/>
              <w:ind w:right="400" w:hanging="300"/>
            </w:pPr>
            <w:r>
              <w:rPr>
                <w:rFonts w:ascii="Arial" w:hAnsi="Arial" w:cs="Arial" w:eastAsia="Arial"/>
                <w:b/>
                <w:bCs/>
                <w:color w:val="B83227"/>
                <w:sz w:val="20"/>
                <w:szCs w:val="20"/>
                <w:rtl/>
              </w:rPr>
              <w:t xml:space="preserve">(א)  </w:t>
            </w:r>
            <w:r>
              <w:rPr>
                <w:rFonts w:ascii="Arial" w:hAnsi="Arial" w:cs="Arial" w:eastAsia="Arial"/>
                <w:color w:val="1F2430"/>
                <w:sz w:val="20"/>
                <w:szCs w:val="20"/>
                <w:rtl/>
              </w:rPr>
              <w:t>במועד הגשת התביעה, המוקדם מבין הגשת התביעה ועזיבת הבית, ולכן הבונוס אינו משותף</w:t>
            </w:r>
          </w:p>
          <w:p>
            <w:pPr>
              <w:bidi/>
              <w:spacing w:before="0" w:after="20" w:line="276" w:lineRule="auto"/>
              <w:ind w:right="400" w:hanging="300"/>
            </w:pPr>
            <w:r>
              <w:rPr>
                <w:rFonts w:ascii="Arial" w:hAnsi="Arial" w:cs="Arial" w:eastAsia="Arial"/>
                <w:b/>
                <w:bCs/>
                <w:color w:val="B83227"/>
                <w:sz w:val="20"/>
                <w:szCs w:val="20"/>
                <w:rtl/>
              </w:rPr>
              <w:t xml:space="preserve">(ב)  </w:t>
            </w:r>
            <w:r>
              <w:rPr>
                <w:rFonts w:ascii="Arial" w:hAnsi="Arial" w:cs="Arial" w:eastAsia="Arial"/>
                <w:color w:val="1F2430"/>
                <w:sz w:val="20"/>
                <w:szCs w:val="20"/>
                <w:rtl/>
              </w:rPr>
              <w:t>במועד עזיבת הבית, ולכן הבונוס משותף</w:t>
            </w:r>
          </w:p>
          <w:p>
            <w:pPr>
              <w:bidi/>
              <w:spacing w:before="0" w:after="20" w:line="276" w:lineRule="auto"/>
              <w:ind w:right="400" w:hanging="300"/>
            </w:pPr>
            <w:r>
              <w:rPr>
                <w:rFonts w:ascii="Arial" w:hAnsi="Arial" w:cs="Arial" w:eastAsia="Arial"/>
                <w:b/>
                <w:bCs/>
                <w:color w:val="B83227"/>
                <w:sz w:val="20"/>
                <w:szCs w:val="20"/>
                <w:rtl/>
              </w:rPr>
              <w:t xml:space="preserve">(ג)  </w:t>
            </w:r>
            <w:r>
              <w:rPr>
                <w:rFonts w:ascii="Arial" w:hAnsi="Arial" w:cs="Arial" w:eastAsia="Arial"/>
                <w:color w:val="1F2430"/>
                <w:sz w:val="20"/>
                <w:szCs w:val="20"/>
                <w:rtl/>
              </w:rPr>
              <w:t>במועד מתן הגט, כמו במזונות אישה</w:t>
            </w:r>
          </w:p>
          <w:p>
            <w:pPr>
              <w:bidi/>
              <w:spacing w:before="0" w:after="20" w:line="276" w:lineRule="auto"/>
              <w:ind w:right="400" w:hanging="300"/>
            </w:pPr>
            <w:r>
              <w:rPr>
                <w:rFonts w:ascii="Arial" w:hAnsi="Arial" w:cs="Arial" w:eastAsia="Arial"/>
                <w:b/>
                <w:bCs/>
                <w:color w:val="B83227"/>
                <w:sz w:val="20"/>
                <w:szCs w:val="20"/>
                <w:rtl/>
              </w:rPr>
              <w:t xml:space="preserve">(ד)  </w:t>
            </w:r>
            <w:r>
              <w:rPr>
                <w:rFonts w:ascii="Arial" w:hAnsi="Arial" w:cs="Arial" w:eastAsia="Arial"/>
                <w:color w:val="1F2430"/>
                <w:sz w:val="20"/>
                <w:szCs w:val="20"/>
                <w:rtl/>
              </w:rPr>
              <w:t>במועד פסק הדין בתביעת הרכוש</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FA29D"/>
              <w:left w:val="single" w:sz="8" w:space="0" w:color="DFA29D"/>
              <w:bottom w:val="single" w:sz="8" w:space="0" w:color="DFA29D"/>
              <w:right w:val="single" w:sz="8" w:space="0" w:color="DFA29D"/>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B83227"/>
              </w:rPr>
              <w:t xml:space="preserve"> 303 </w:t>
            </w:r>
            <w:r>
              <w:rPr>
                <w:rFonts w:ascii="Arial" w:hAnsi="Arial" w:cs="Arial" w:eastAsia="Arial"/>
                <w:sz w:val="20"/>
                <w:szCs w:val="20"/>
                <w:rtl/>
              </w:rPr>
              <w:t xml:space="preserve">  </w:t>
            </w:r>
            <w:r>
              <w:rPr>
                <w:rFonts w:ascii="Arial" w:hAnsi="Arial" w:cs="Arial" w:eastAsia="Arial"/>
                <w:b/>
                <w:bCs/>
                <w:color w:val="111827"/>
                <w:sz w:val="20"/>
                <w:szCs w:val="20"/>
                <w:rtl/>
              </w:rPr>
              <w:t>בני זוג נישאו בנישואין אזרחיים. הבעל רכש דירה ורשם אותה על שמו. המימון הגיע מתמורת דירה שירש מאמו (שבינתיים מסר לאשתו כדי שתשקיע במניות), מפיצויי פיטורים ומפנסיה צבאית מהוונת. מה קבע העליון בפרשת אורון?</w:t>
            </w:r>
          </w:p>
          <w:p>
            <w:pPr>
              <w:bidi/>
              <w:spacing w:before="0" w:after="20" w:line="276" w:lineRule="auto"/>
              <w:ind w:right="400" w:hanging="300"/>
            </w:pPr>
            <w:r>
              <w:rPr>
                <w:rFonts w:ascii="Arial" w:hAnsi="Arial" w:cs="Arial" w:eastAsia="Arial"/>
                <w:b/>
                <w:bCs/>
                <w:color w:val="B83227"/>
                <w:sz w:val="20"/>
                <w:szCs w:val="20"/>
                <w:rtl/>
              </w:rPr>
              <w:t xml:space="preserve">(א)  </w:t>
            </w:r>
            <w:r>
              <w:rPr>
                <w:rFonts w:ascii="Arial" w:hAnsi="Arial" w:cs="Arial" w:eastAsia="Arial"/>
                <w:color w:val="1F2430"/>
                <w:sz w:val="20"/>
                <w:szCs w:val="20"/>
                <w:rtl/>
              </w:rPr>
              <w:t>אין שיתוף, משום שהלכת השיתוף אינה חלה על נישואין אזרחיים</w:t>
            </w:r>
          </w:p>
          <w:p>
            <w:pPr>
              <w:bidi/>
              <w:spacing w:before="0" w:after="20" w:line="276" w:lineRule="auto"/>
              <w:ind w:right="400" w:hanging="300"/>
            </w:pPr>
            <w:r>
              <w:rPr>
                <w:rFonts w:ascii="Arial" w:hAnsi="Arial" w:cs="Arial" w:eastAsia="Arial"/>
                <w:b/>
                <w:bCs/>
                <w:color w:val="B83227"/>
                <w:sz w:val="20"/>
                <w:szCs w:val="20"/>
                <w:rtl/>
              </w:rPr>
              <w:t xml:space="preserve">(ב)  </w:t>
            </w:r>
            <w:r>
              <w:rPr>
                <w:rFonts w:ascii="Arial" w:hAnsi="Arial" w:cs="Arial" w:eastAsia="Arial"/>
                <w:color w:val="1F2430"/>
                <w:sz w:val="20"/>
                <w:szCs w:val="20"/>
                <w:rtl/>
              </w:rPr>
              <w:t>רק החלק שמומן מפיצויי הפיטורים משותף</w:t>
            </w:r>
          </w:p>
          <w:p>
            <w:pPr>
              <w:bidi/>
              <w:spacing w:before="0" w:after="20" w:line="276" w:lineRule="auto"/>
              <w:ind w:right="400" w:hanging="300"/>
            </w:pPr>
            <w:r>
              <w:rPr>
                <w:rFonts w:ascii="Arial" w:hAnsi="Arial" w:cs="Arial" w:eastAsia="Arial"/>
                <w:b/>
                <w:bCs/>
                <w:color w:val="B83227"/>
                <w:sz w:val="20"/>
                <w:szCs w:val="20"/>
                <w:rtl/>
              </w:rPr>
              <w:t xml:space="preserve">(ג)  </w:t>
            </w:r>
            <w:r>
              <w:rPr>
                <w:rFonts w:ascii="Arial" w:hAnsi="Arial" w:cs="Arial" w:eastAsia="Arial"/>
                <w:color w:val="1F2430"/>
                <w:sz w:val="20"/>
                <w:szCs w:val="20"/>
                <w:rtl/>
              </w:rPr>
              <w:t>פיצויים ופנסיה הם כספי המעביד ואינם משותפים</w:t>
            </w:r>
          </w:p>
          <w:p>
            <w:pPr>
              <w:bidi/>
              <w:spacing w:before="0" w:after="20" w:line="276" w:lineRule="auto"/>
              <w:ind w:right="400" w:hanging="300"/>
            </w:pPr>
            <w:r>
              <w:rPr>
                <w:rFonts w:ascii="Arial" w:hAnsi="Arial" w:cs="Arial" w:eastAsia="Arial"/>
                <w:b/>
                <w:bCs/>
                <w:color w:val="B83227"/>
                <w:sz w:val="20"/>
                <w:szCs w:val="20"/>
                <w:rtl/>
              </w:rPr>
              <w:t xml:space="preserve">(ד)  </w:t>
            </w:r>
            <w:r>
              <w:rPr>
                <w:rFonts w:ascii="Arial" w:hAnsi="Arial" w:cs="Arial" w:eastAsia="Arial"/>
                <w:color w:val="1F2430"/>
                <w:sz w:val="20"/>
                <w:szCs w:val="20"/>
                <w:rtl/>
              </w:rPr>
              <w:t>יש לבחון כל מקור מימון בנפרד; הכסף שנמסר לאישה מעיד על כוונת שיתוף, ופיצויי הפיטורים והפנסיה נצברו מעבודה בתקופה המשותפת, ולכן כל הדירה משותפת</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FA29D"/>
              <w:left w:val="single" w:sz="8" w:space="0" w:color="DFA29D"/>
              <w:bottom w:val="single" w:sz="8" w:space="0" w:color="DFA29D"/>
              <w:right w:val="single" w:sz="8" w:space="0" w:color="DFA29D"/>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B83227"/>
              </w:rPr>
              <w:t xml:space="preserve"> 304 </w:t>
            </w:r>
            <w:r>
              <w:rPr>
                <w:rFonts w:ascii="Arial" w:hAnsi="Arial" w:cs="Arial" w:eastAsia="Arial"/>
                <w:sz w:val="20"/>
                <w:szCs w:val="20"/>
                <w:rtl/>
              </w:rPr>
              <w:t xml:space="preserve">  </w:t>
            </w:r>
            <w:r>
              <w:rPr>
                <w:rFonts w:ascii="Arial" w:hAnsi="Arial" w:cs="Arial" w:eastAsia="Arial"/>
                <w:b/>
                <w:bCs/>
                <w:color w:val="111827"/>
                <w:sz w:val="20"/>
                <w:szCs w:val="20"/>
                <w:rtl/>
              </w:rPr>
              <w:t>בפרשת חסל נקבע שהשיתוף הסתיים כשבני הזוג נפרדו, והאישה זכאית למחצית שווי החברה של הבעל באותו מועד. היא טענה שקיבלה רק את ״הפירות״, ואילו הבעל נשאר עם ״העץ״. מה השיב בית המשפט?</w:t>
            </w:r>
          </w:p>
          <w:p>
            <w:pPr>
              <w:bidi/>
              <w:spacing w:before="0" w:after="20" w:line="276" w:lineRule="auto"/>
              <w:ind w:right="400" w:hanging="300"/>
            </w:pPr>
            <w:r>
              <w:rPr>
                <w:rFonts w:ascii="Arial" w:hAnsi="Arial" w:cs="Arial" w:eastAsia="Arial"/>
                <w:b/>
                <w:bCs/>
                <w:color w:val="B83227"/>
                <w:sz w:val="20"/>
                <w:szCs w:val="20"/>
                <w:rtl/>
              </w:rPr>
              <w:t xml:space="preserve">(א)  </w:t>
            </w:r>
            <w:r>
              <w:rPr>
                <w:rFonts w:ascii="Arial" w:hAnsi="Arial" w:cs="Arial" w:eastAsia="Arial"/>
                <w:color w:val="1F2430"/>
                <w:sz w:val="20"/>
                <w:szCs w:val="20"/>
                <w:rtl/>
              </w:rPr>
              <w:t>האישה זכאית גם למחצית הרווחים העתידיים של החברה, בדיווח שנתי</w:t>
            </w:r>
          </w:p>
          <w:p>
            <w:pPr>
              <w:bidi/>
              <w:spacing w:before="0" w:after="20" w:line="276" w:lineRule="auto"/>
              <w:ind w:right="400" w:hanging="300"/>
            </w:pPr>
            <w:r>
              <w:rPr>
                <w:rFonts w:ascii="Arial" w:hAnsi="Arial" w:cs="Arial" w:eastAsia="Arial"/>
                <w:b/>
                <w:bCs/>
                <w:color w:val="B83227"/>
                <w:sz w:val="20"/>
                <w:szCs w:val="20"/>
                <w:rtl/>
              </w:rPr>
              <w:t xml:space="preserve">(ב)  </w:t>
            </w:r>
            <w:r>
              <w:rPr>
                <w:rFonts w:ascii="Arial" w:hAnsi="Arial" w:cs="Arial" w:eastAsia="Arial"/>
                <w:color w:val="1F2430"/>
                <w:sz w:val="20"/>
                <w:szCs w:val="20"/>
                <w:rtl/>
              </w:rPr>
              <w:t>האישה זכאית לחלק מהבעלות במניות החברה עצמן</w:t>
            </w:r>
          </w:p>
          <w:p>
            <w:pPr>
              <w:bidi/>
              <w:spacing w:before="0" w:after="20" w:line="276" w:lineRule="auto"/>
              <w:ind w:right="400" w:hanging="300"/>
            </w:pPr>
            <w:r>
              <w:rPr>
                <w:rFonts w:ascii="Arial" w:hAnsi="Arial" w:cs="Arial" w:eastAsia="Arial"/>
                <w:b/>
                <w:bCs/>
                <w:color w:val="B83227"/>
                <w:sz w:val="20"/>
                <w:szCs w:val="20"/>
                <w:rtl/>
              </w:rPr>
              <w:t xml:space="preserve">(ג)  </w:t>
            </w:r>
            <w:r>
              <w:rPr>
                <w:rFonts w:ascii="Arial" w:hAnsi="Arial" w:cs="Arial" w:eastAsia="Arial"/>
                <w:color w:val="1F2430"/>
                <w:sz w:val="20"/>
                <w:szCs w:val="20"/>
                <w:rtl/>
              </w:rPr>
              <w:t>הערכת שווי החברה כוללת צפי של הכנסות והפסדים, מוניטין ופוטנציאל, ולכן קיבלה גם חלק מהעץ; ובכל מקרה, הסדר שקושר את בני הזוג אחרי הפרידה אינו רצוי</w:t>
            </w:r>
          </w:p>
          <w:p>
            <w:pPr>
              <w:bidi/>
              <w:spacing w:before="0" w:after="20" w:line="276" w:lineRule="auto"/>
              <w:ind w:right="400" w:hanging="300"/>
            </w:pPr>
            <w:r>
              <w:rPr>
                <w:rFonts w:ascii="Arial" w:hAnsi="Arial" w:cs="Arial" w:eastAsia="Arial"/>
                <w:b/>
                <w:bCs/>
                <w:color w:val="B83227"/>
                <w:sz w:val="20"/>
                <w:szCs w:val="20"/>
                <w:rtl/>
              </w:rPr>
              <w:t xml:space="preserve">(ד)  </w:t>
            </w:r>
            <w:r>
              <w:rPr>
                <w:rFonts w:ascii="Arial" w:hAnsi="Arial" w:cs="Arial" w:eastAsia="Arial"/>
                <w:color w:val="1F2430"/>
                <w:sz w:val="20"/>
                <w:szCs w:val="20"/>
                <w:rtl/>
              </w:rPr>
              <w:t>מוניטין עסקי אינו נכס בר חלוקה</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FA29D"/>
              <w:left w:val="single" w:sz="8" w:space="0" w:color="DFA29D"/>
              <w:bottom w:val="single" w:sz="8" w:space="0" w:color="DFA29D"/>
              <w:right w:val="single" w:sz="8" w:space="0" w:color="DFA29D"/>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B83227"/>
              </w:rPr>
              <w:t xml:space="preserve"> 305 </w:t>
            </w:r>
            <w:r>
              <w:rPr>
                <w:rFonts w:ascii="Arial" w:hAnsi="Arial" w:cs="Arial" w:eastAsia="Arial"/>
                <w:sz w:val="20"/>
                <w:szCs w:val="20"/>
                <w:rtl/>
              </w:rPr>
              <w:t xml:space="preserve">  </w:t>
            </w:r>
            <w:r>
              <w:rPr>
                <w:rFonts w:ascii="Arial" w:hAnsi="Arial" w:cs="Arial" w:eastAsia="Arial"/>
                <w:b/>
                <w:bCs/>
                <w:color w:val="111827"/>
                <w:sz w:val="20"/>
                <w:szCs w:val="20"/>
                <w:rtl/>
              </w:rPr>
              <w:t>בפרשת פלוני (בע״מ 4623/04) הבעל, רואה חשבון שהוסמך אחרי הנישואין, חויב בערכאות הדיוניות בתשלום חודשי לסגירת פער ההשתכרות. מה קבע העליון?</w:t>
            </w:r>
          </w:p>
          <w:p>
            <w:pPr>
              <w:bidi/>
              <w:spacing w:before="0" w:after="20" w:line="276" w:lineRule="auto"/>
              <w:ind w:right="400" w:hanging="300"/>
            </w:pPr>
            <w:r>
              <w:rPr>
                <w:rFonts w:ascii="Arial" w:hAnsi="Arial" w:cs="Arial" w:eastAsia="Arial"/>
                <w:b/>
                <w:bCs/>
                <w:color w:val="B83227"/>
                <w:sz w:val="20"/>
                <w:szCs w:val="20"/>
                <w:rtl/>
              </w:rPr>
              <w:t xml:space="preserve">(א)  </w:t>
            </w:r>
            <w:r>
              <w:rPr>
                <w:rFonts w:ascii="Arial" w:hAnsi="Arial" w:cs="Arial" w:eastAsia="Arial"/>
                <w:color w:val="1F2430"/>
                <w:sz w:val="20"/>
                <w:szCs w:val="20"/>
                <w:rtl/>
              </w:rPr>
              <w:t>נכסי קריירה הם פרי שילוב של מקורות, שתמיכת הנישואין היא אחד מהם, ויש לאזן את הפער שנוצר בעקבות הנישואין; אבל עדיף תשלום חד-פעמי (בשלבים) על תשלום חודשי</w:t>
            </w:r>
          </w:p>
          <w:p>
            <w:pPr>
              <w:bidi/>
              <w:spacing w:before="0" w:after="20" w:line="276" w:lineRule="auto"/>
              <w:ind w:right="400" w:hanging="300"/>
            </w:pPr>
            <w:r>
              <w:rPr>
                <w:rFonts w:ascii="Arial" w:hAnsi="Arial" w:cs="Arial" w:eastAsia="Arial"/>
                <w:b/>
                <w:bCs/>
                <w:color w:val="B83227"/>
                <w:sz w:val="20"/>
                <w:szCs w:val="20"/>
                <w:rtl/>
              </w:rPr>
              <w:t xml:space="preserve">(ב)  </w:t>
            </w:r>
            <w:r>
              <w:rPr>
                <w:rFonts w:ascii="Arial" w:hAnsi="Arial" w:cs="Arial" w:eastAsia="Arial"/>
                <w:color w:val="1F2430"/>
                <w:sz w:val="20"/>
                <w:szCs w:val="20"/>
                <w:rtl/>
              </w:rPr>
              <w:t>כושר השתכרות הוא נכס חיצוני, ולכן אינו מתחלק</w:t>
            </w:r>
          </w:p>
          <w:p>
            <w:pPr>
              <w:bidi/>
              <w:spacing w:before="0" w:after="20" w:line="276" w:lineRule="auto"/>
              <w:ind w:right="400" w:hanging="300"/>
            </w:pPr>
            <w:r>
              <w:rPr>
                <w:rFonts w:ascii="Arial" w:hAnsi="Arial" w:cs="Arial" w:eastAsia="Arial"/>
                <w:b/>
                <w:bCs/>
                <w:color w:val="B83227"/>
                <w:sz w:val="20"/>
                <w:szCs w:val="20"/>
                <w:rtl/>
              </w:rPr>
              <w:t xml:space="preserve">(ג)  </w:t>
            </w:r>
            <w:r>
              <w:rPr>
                <w:rFonts w:ascii="Arial" w:hAnsi="Arial" w:cs="Arial" w:eastAsia="Arial"/>
                <w:color w:val="1F2430"/>
                <w:sz w:val="20"/>
                <w:szCs w:val="20"/>
                <w:rtl/>
              </w:rPr>
              <w:t>יש לחלק חצי חצי את כל הפרש ההכנסות בין בני הזוג, בתשלום חודשי לכל החיים</w:t>
            </w:r>
          </w:p>
          <w:p>
            <w:pPr>
              <w:bidi/>
              <w:spacing w:before="0" w:after="20" w:line="276" w:lineRule="auto"/>
              <w:ind w:right="400" w:hanging="300"/>
            </w:pPr>
            <w:r>
              <w:rPr>
                <w:rFonts w:ascii="Arial" w:hAnsi="Arial" w:cs="Arial" w:eastAsia="Arial"/>
                <w:b/>
                <w:bCs/>
                <w:color w:val="B83227"/>
                <w:sz w:val="20"/>
                <w:szCs w:val="20"/>
                <w:rtl/>
              </w:rPr>
              <w:t xml:space="preserve">(ד)  </w:t>
            </w:r>
            <w:r>
              <w:rPr>
                <w:rFonts w:ascii="Arial" w:hAnsi="Arial" w:cs="Arial" w:eastAsia="Arial"/>
                <w:color w:val="1F2430"/>
                <w:sz w:val="20"/>
                <w:szCs w:val="20"/>
                <w:rtl/>
              </w:rPr>
              <w:t>יש לחלק את כושר ההשתכרות רק אם האישה הוכיחה שעבדה במשרדו של הבעל</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FA29D"/>
              <w:left w:val="single" w:sz="8" w:space="0" w:color="DFA29D"/>
              <w:bottom w:val="single" w:sz="8" w:space="0" w:color="DFA29D"/>
              <w:right w:val="single" w:sz="8" w:space="0" w:color="DFA29D"/>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B83227"/>
              </w:rPr>
              <w:t xml:space="preserve"> 306 </w:t>
            </w:r>
            <w:r>
              <w:rPr>
                <w:rFonts w:ascii="Arial" w:hAnsi="Arial" w:cs="Arial" w:eastAsia="Arial"/>
                <w:sz w:val="20"/>
                <w:szCs w:val="20"/>
                <w:rtl/>
              </w:rPr>
              <w:t xml:space="preserve">  </w:t>
            </w:r>
            <w:r>
              <w:rPr>
                <w:rFonts w:ascii="Arial" w:hAnsi="Arial" w:cs="Arial" w:eastAsia="Arial"/>
                <w:b/>
                <w:bCs/>
                <w:color w:val="111827"/>
                <w:sz w:val="20"/>
                <w:szCs w:val="20"/>
                <w:rtl/>
              </w:rPr>
              <w:t>בני זוג נישאו בשנת 1969 וגרו בדירה הרשומה על שם הבעל. בשנת 1986 התחייב הבעל למשכנתא כלפי מלווה פרטי, ובשנת 1987, בהסכם הגירושין, התחייב להעביר לאישה את כל הדירה. איזו טענה נכונה לפי ע״א 3002/93 בן צבי נ׳ סיטין?</w:t>
            </w:r>
          </w:p>
          <w:p>
            <w:pPr>
              <w:bidi/>
              <w:spacing w:before="0" w:after="20" w:line="276" w:lineRule="auto"/>
              <w:ind w:right="400" w:hanging="300"/>
            </w:pPr>
            <w:r>
              <w:rPr>
                <w:rFonts w:ascii="Arial" w:hAnsi="Arial" w:cs="Arial" w:eastAsia="Arial"/>
                <w:b/>
                <w:bCs/>
                <w:color w:val="B83227"/>
                <w:sz w:val="20"/>
                <w:szCs w:val="20"/>
                <w:rtl/>
              </w:rPr>
              <w:t xml:space="preserve">(א)  </w:t>
            </w:r>
            <w:r>
              <w:rPr>
                <w:rFonts w:ascii="Arial" w:hAnsi="Arial" w:cs="Arial" w:eastAsia="Arial"/>
                <w:color w:val="1F2430"/>
                <w:sz w:val="20"/>
                <w:szCs w:val="20"/>
                <w:rtl/>
              </w:rPr>
              <w:t>הנושה גובר על כל הדירה, משום שהסתמך על הרישום בטאבו</w:t>
            </w:r>
          </w:p>
          <w:p>
            <w:pPr>
              <w:bidi/>
              <w:spacing w:before="0" w:after="20" w:line="276" w:lineRule="auto"/>
              <w:ind w:right="400" w:hanging="300"/>
            </w:pPr>
            <w:r>
              <w:rPr>
                <w:rFonts w:ascii="Arial" w:hAnsi="Arial" w:cs="Arial" w:eastAsia="Arial"/>
                <w:b/>
                <w:bCs/>
                <w:color w:val="B83227"/>
                <w:sz w:val="20"/>
                <w:szCs w:val="20"/>
                <w:rtl/>
              </w:rPr>
              <w:t xml:space="preserve">(ב)  </w:t>
            </w:r>
            <w:r>
              <w:rPr>
                <w:rFonts w:ascii="Arial" w:hAnsi="Arial" w:cs="Arial" w:eastAsia="Arial"/>
                <w:color w:val="1F2430"/>
                <w:sz w:val="20"/>
                <w:szCs w:val="20"/>
                <w:rtl/>
              </w:rPr>
              <w:t>על הנושה הנטל להוכיח תום לב, והחובה לבדוק מעבר לרישום חלה גם על נושה פרטי; במחצית שמכוח הלכת השיתוף האישה גוברת, ובמחצית שהובטחה בהסכם הגירושין הנושה גובר</w:t>
            </w:r>
          </w:p>
          <w:p>
            <w:pPr>
              <w:bidi/>
              <w:spacing w:before="0" w:after="20" w:line="276" w:lineRule="auto"/>
              <w:ind w:right="400" w:hanging="300"/>
            </w:pPr>
            <w:r>
              <w:rPr>
                <w:rFonts w:ascii="Arial" w:hAnsi="Arial" w:cs="Arial" w:eastAsia="Arial"/>
                <w:b/>
                <w:bCs/>
                <w:color w:val="B83227"/>
                <w:sz w:val="20"/>
                <w:szCs w:val="20"/>
                <w:rtl/>
              </w:rPr>
              <w:t xml:space="preserve">(ג)  </w:t>
            </w:r>
            <w:r>
              <w:rPr>
                <w:rFonts w:ascii="Arial" w:hAnsi="Arial" w:cs="Arial" w:eastAsia="Arial"/>
                <w:color w:val="1F2430"/>
                <w:sz w:val="20"/>
                <w:szCs w:val="20"/>
                <w:rtl/>
              </w:rPr>
              <w:t>האישה גוברת על כל הדירה, משום שהסכם הגירושין אושר בבית המשפט</w:t>
            </w:r>
          </w:p>
          <w:p>
            <w:pPr>
              <w:bidi/>
              <w:spacing w:before="0" w:after="20" w:line="276" w:lineRule="auto"/>
              <w:ind w:right="400" w:hanging="300"/>
            </w:pPr>
            <w:r>
              <w:rPr>
                <w:rFonts w:ascii="Arial" w:hAnsi="Arial" w:cs="Arial" w:eastAsia="Arial"/>
                <w:b/>
                <w:bCs/>
                <w:color w:val="B83227"/>
                <w:sz w:val="20"/>
                <w:szCs w:val="20"/>
                <w:rtl/>
              </w:rPr>
              <w:t xml:space="preserve">(ד)  </w:t>
            </w:r>
            <w:r>
              <w:rPr>
                <w:rFonts w:ascii="Arial" w:hAnsi="Arial" w:cs="Arial" w:eastAsia="Arial"/>
                <w:color w:val="1F2430"/>
                <w:sz w:val="20"/>
                <w:szCs w:val="20"/>
                <w:rtl/>
              </w:rPr>
              <w:t>חובת הבדיקה חלה רק על בנקים, ולכן הנושה הפרטי גובר</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FA29D"/>
              <w:left w:val="single" w:sz="8" w:space="0" w:color="DFA29D"/>
              <w:bottom w:val="single" w:sz="8" w:space="0" w:color="DFA29D"/>
              <w:right w:val="single" w:sz="8" w:space="0" w:color="DFA29D"/>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B83227"/>
              </w:rPr>
              <w:t xml:space="preserve"> 307 </w:t>
            </w:r>
            <w:r>
              <w:rPr>
                <w:rFonts w:ascii="Arial" w:hAnsi="Arial" w:cs="Arial" w:eastAsia="Arial"/>
                <w:sz w:val="20"/>
                <w:szCs w:val="20"/>
                <w:rtl/>
              </w:rPr>
              <w:t xml:space="preserve">  </w:t>
            </w:r>
            <w:r>
              <w:rPr>
                <w:rFonts w:ascii="Arial" w:hAnsi="Arial" w:cs="Arial" w:eastAsia="Arial"/>
                <w:b/>
                <w:bCs/>
                <w:color w:val="111827"/>
                <w:sz w:val="20"/>
                <w:szCs w:val="20"/>
                <w:rtl/>
              </w:rPr>
              <w:t>בני זוג שנישאו בשנת 1970 רכשו בשנת 1990 דירת מגורים, הרשומה על שם הבעל. בשנת 2000 חזרו צ׳קים שנתן הבעל במסגרת עסק הצעצועים שלו, הרשום על שמו, והנושים ביקשו לעקל את כל הדירה. בני הזוג חיים יחד ביחסים תקינים. מה הדין לפי הלכת שלם?</w:t>
            </w:r>
          </w:p>
          <w:p>
            <w:pPr>
              <w:bidi/>
              <w:spacing w:before="0" w:after="20" w:line="276" w:lineRule="auto"/>
              <w:ind w:right="400" w:hanging="300"/>
            </w:pPr>
            <w:r>
              <w:rPr>
                <w:rFonts w:ascii="Arial" w:hAnsi="Arial" w:cs="Arial" w:eastAsia="Arial"/>
                <w:b/>
                <w:bCs/>
                <w:color w:val="B83227"/>
                <w:sz w:val="20"/>
                <w:szCs w:val="20"/>
                <w:rtl/>
              </w:rPr>
              <w:t xml:space="preserve">(א)  </w:t>
            </w:r>
            <w:r>
              <w:rPr>
                <w:rFonts w:ascii="Arial" w:hAnsi="Arial" w:cs="Arial" w:eastAsia="Arial"/>
                <w:color w:val="1F2430"/>
                <w:sz w:val="20"/>
                <w:szCs w:val="20"/>
                <w:rtl/>
              </w:rPr>
              <w:t>האישה שותפה בדירה ולכן גם בחובות העסק, והנושים יכולים לגבות מכל הדירה</w:t>
            </w:r>
          </w:p>
          <w:p>
            <w:pPr>
              <w:bidi/>
              <w:spacing w:before="0" w:after="20" w:line="276" w:lineRule="auto"/>
              <w:ind w:right="400" w:hanging="300"/>
            </w:pPr>
            <w:r>
              <w:rPr>
                <w:rFonts w:ascii="Arial" w:hAnsi="Arial" w:cs="Arial" w:eastAsia="Arial"/>
                <w:b/>
                <w:bCs/>
                <w:color w:val="B83227"/>
                <w:sz w:val="20"/>
                <w:szCs w:val="20"/>
                <w:rtl/>
              </w:rPr>
              <w:t xml:space="preserve">(ב)  </w:t>
            </w:r>
            <w:r>
              <w:rPr>
                <w:rFonts w:ascii="Arial" w:hAnsi="Arial" w:cs="Arial" w:eastAsia="Arial"/>
                <w:color w:val="1F2430"/>
                <w:sz w:val="20"/>
                <w:szCs w:val="20"/>
                <w:rtl/>
              </w:rPr>
              <w:t>הנושים יכולים לעקל את כל הדירה, כי היא רשומה על שם הבעל</w:t>
            </w:r>
          </w:p>
          <w:p>
            <w:pPr>
              <w:bidi/>
              <w:spacing w:before="0" w:after="20" w:line="276" w:lineRule="auto"/>
              <w:ind w:right="400" w:hanging="300"/>
            </w:pPr>
            <w:r>
              <w:rPr>
                <w:rFonts w:ascii="Arial" w:hAnsi="Arial" w:cs="Arial" w:eastAsia="Arial"/>
                <w:b/>
                <w:bCs/>
                <w:color w:val="B83227"/>
                <w:sz w:val="20"/>
                <w:szCs w:val="20"/>
                <w:rtl/>
              </w:rPr>
              <w:t xml:space="preserve">(ג)  </w:t>
            </w:r>
            <w:r>
              <w:rPr>
                <w:rFonts w:ascii="Arial" w:hAnsi="Arial" w:cs="Arial" w:eastAsia="Arial"/>
                <w:color w:val="1F2430"/>
                <w:sz w:val="20"/>
                <w:szCs w:val="20"/>
                <w:rtl/>
              </w:rPr>
              <w:t>מחצית הדירה, שהיא נכס משפחתי מובהק, שייכת לאישה כבר עכשיו; השיתוף בעסק ובחובותיו נדחה למועד הקריטי, שטרם הגיע, ולכן הנושים לא יכולים לגבות מחלקה</w:t>
            </w:r>
          </w:p>
          <w:p>
            <w:pPr>
              <w:bidi/>
              <w:spacing w:before="0" w:after="20" w:line="276" w:lineRule="auto"/>
              <w:ind w:right="400" w:hanging="300"/>
            </w:pPr>
            <w:r>
              <w:rPr>
                <w:rFonts w:ascii="Arial" w:hAnsi="Arial" w:cs="Arial" w:eastAsia="Arial"/>
                <w:b/>
                <w:bCs/>
                <w:color w:val="B83227"/>
                <w:sz w:val="20"/>
                <w:szCs w:val="20"/>
                <w:rtl/>
              </w:rPr>
              <w:t xml:space="preserve">(ד)  </w:t>
            </w:r>
            <w:r>
              <w:rPr>
                <w:rFonts w:ascii="Arial" w:hAnsi="Arial" w:cs="Arial" w:eastAsia="Arial"/>
                <w:color w:val="1F2430"/>
                <w:sz w:val="20"/>
                <w:szCs w:val="20"/>
                <w:rtl/>
              </w:rPr>
              <w:t>האישה פטורה מהחובות רק אם תוכיח שהחוב נוצר בשל הוצאות על מאהבת</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FA29D"/>
              <w:left w:val="single" w:sz="8" w:space="0" w:color="DFA29D"/>
              <w:bottom w:val="single" w:sz="8" w:space="0" w:color="DFA29D"/>
              <w:right w:val="single" w:sz="8" w:space="0" w:color="DFA29D"/>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B83227"/>
              </w:rPr>
              <w:t xml:space="preserve"> 308 </w:t>
            </w:r>
            <w:r>
              <w:rPr>
                <w:rFonts w:ascii="Arial" w:hAnsi="Arial" w:cs="Arial" w:eastAsia="Arial"/>
                <w:sz w:val="20"/>
                <w:szCs w:val="20"/>
                <w:rtl/>
              </w:rPr>
              <w:t xml:space="preserve">  </w:t>
            </w:r>
            <w:r>
              <w:rPr>
                <w:rFonts w:ascii="Arial" w:hAnsi="Arial" w:cs="Arial" w:eastAsia="Arial"/>
                <w:b/>
                <w:bCs/>
                <w:color w:val="111827"/>
                <w:sz w:val="20"/>
                <w:szCs w:val="20"/>
                <w:rtl/>
              </w:rPr>
              <w:t>אברהם ורבקה, שנישאו בשנת 1970 וחיים באושר, רכשו אחרי 15 שנה את דירת השכן מכספים משותפים ומשכירים אותה. היא רשומה על שם הבעל, שלקח לרכישתה משכנתא. הם לא עמדו בהחזרים, והבנק מבקש לממש את הדירה. לפי שאלות החידוד בקורס, מה הדין?</w:t>
            </w:r>
          </w:p>
          <w:p>
            <w:pPr>
              <w:bidi/>
              <w:spacing w:before="0" w:after="20" w:line="276" w:lineRule="auto"/>
              <w:ind w:right="400" w:hanging="300"/>
            </w:pPr>
            <w:r>
              <w:rPr>
                <w:rFonts w:ascii="Arial" w:hAnsi="Arial" w:cs="Arial" w:eastAsia="Arial"/>
                <w:b/>
                <w:bCs/>
                <w:color w:val="B83227"/>
                <w:sz w:val="20"/>
                <w:szCs w:val="20"/>
                <w:rtl/>
              </w:rPr>
              <w:t xml:space="preserve">(א)  </w:t>
            </w:r>
            <w:r>
              <w:rPr>
                <w:rFonts w:ascii="Arial" w:hAnsi="Arial" w:cs="Arial" w:eastAsia="Arial"/>
                <w:color w:val="1F2430"/>
                <w:sz w:val="20"/>
                <w:szCs w:val="20"/>
                <w:rtl/>
              </w:rPr>
              <w:t>לפי הלכת השיתוף הבנק לא יכול לממש, כי מחצית הדירה של האישה</w:t>
            </w:r>
          </w:p>
          <w:p>
            <w:pPr>
              <w:bidi/>
              <w:spacing w:before="0" w:after="20" w:line="276" w:lineRule="auto"/>
              <w:ind w:right="400" w:hanging="300"/>
            </w:pPr>
            <w:r>
              <w:rPr>
                <w:rFonts w:ascii="Arial" w:hAnsi="Arial" w:cs="Arial" w:eastAsia="Arial"/>
                <w:b/>
                <w:bCs/>
                <w:color w:val="B83227"/>
                <w:sz w:val="20"/>
                <w:szCs w:val="20"/>
                <w:rtl/>
              </w:rPr>
              <w:t xml:space="preserve">(ב)  </w:t>
            </w:r>
            <w:r>
              <w:rPr>
                <w:rFonts w:ascii="Arial" w:hAnsi="Arial" w:cs="Arial" w:eastAsia="Arial"/>
                <w:color w:val="1F2430"/>
                <w:sz w:val="20"/>
                <w:szCs w:val="20"/>
                <w:rtl/>
              </w:rPr>
              <w:t>לפי הלכת השיתוף הבנק יכול לממש, אבל לפי חוק יחסי ממון לא</w:t>
            </w:r>
          </w:p>
          <w:p>
            <w:pPr>
              <w:bidi/>
              <w:spacing w:before="0" w:after="20" w:line="276" w:lineRule="auto"/>
              <w:ind w:right="400" w:hanging="300"/>
            </w:pPr>
            <w:r>
              <w:rPr>
                <w:rFonts w:ascii="Arial" w:hAnsi="Arial" w:cs="Arial" w:eastAsia="Arial"/>
                <w:b/>
                <w:bCs/>
                <w:color w:val="B83227"/>
                <w:sz w:val="20"/>
                <w:szCs w:val="20"/>
                <w:rtl/>
              </w:rPr>
              <w:t xml:space="preserve">(ג)  </w:t>
            </w:r>
            <w:r>
              <w:rPr>
                <w:rFonts w:ascii="Arial" w:hAnsi="Arial" w:cs="Arial" w:eastAsia="Arial"/>
                <w:color w:val="1F2430"/>
                <w:sz w:val="20"/>
                <w:szCs w:val="20"/>
                <w:rtl/>
              </w:rPr>
              <w:t>גם לפי הלכת השיתוף וגם לפי חוק יחסי ממון הבנק לא יכול לממש</w:t>
            </w:r>
          </w:p>
          <w:p>
            <w:pPr>
              <w:bidi/>
              <w:spacing w:before="0" w:after="20" w:line="276" w:lineRule="auto"/>
              <w:ind w:right="400" w:hanging="300"/>
            </w:pPr>
            <w:r>
              <w:rPr>
                <w:rFonts w:ascii="Arial" w:hAnsi="Arial" w:cs="Arial" w:eastAsia="Arial"/>
                <w:b/>
                <w:bCs/>
                <w:color w:val="B83227"/>
                <w:sz w:val="20"/>
                <w:szCs w:val="20"/>
                <w:rtl/>
              </w:rPr>
              <w:t xml:space="preserve">(ד)  </w:t>
            </w:r>
            <w:r>
              <w:rPr>
                <w:rFonts w:ascii="Arial" w:hAnsi="Arial" w:cs="Arial" w:eastAsia="Arial"/>
                <w:color w:val="1F2430"/>
                <w:sz w:val="20"/>
                <w:szCs w:val="20"/>
                <w:rtl/>
              </w:rPr>
              <w:t>גם לפי הלכת השיתוף וגם לפי חוק יחסי ממון הבנק יכול לממש: הדירה המושכרת אינה נכס משפחתי מובהק, ולכן השיתוף בה דחוי למועד הקריטי שטרם הגיע; ולפי החוק לאישה יש רק זכות אובליגטורית דחויה</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23935A"/>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0" w:line="300" w:lineRule="auto"/>
            </w:pPr>
            <w:r>
              <w:rPr>
                <w:rFonts w:ascii="Arial" w:hAnsi="Arial" w:cs="Arial" w:eastAsia="Arial"/>
                <w:b/>
                <w:bCs/>
                <w:color w:val="FFFFFF"/>
                <w:sz w:val="26"/>
                <w:szCs w:val="26"/>
                <w:rtl/>
              </w:rPr>
              <w:t>✔ פתרונות והסברים — פרק 11</w:t>
            </w:r>
          </w:p>
        </w:tc>
      </w:tr>
    </w:tbl>
    <w:p>
      <w:pPr>
        <w:bidi/>
        <w:spacing w:after="0" w:before="0" w:line="80" w:lineRule="exact"/>
      </w:pPr>
      <w:r>
        <w:rPr>
          <w:sz w:val="2"/>
        </w:rPr>
      </w:r>
    </w:p>
    <w:p>
      <w:pPr>
        <w:bidi/>
        <w:spacing w:before="0" w:after="120" w:line="336" w:lineRule="auto"/>
      </w:pPr>
      <w:r>
        <w:rPr>
          <w:rFonts w:ascii="Arial" w:hAnsi="Arial" w:cs="Arial" w:eastAsia="Arial"/>
          <w:b/>
          <w:bCs/>
          <w:color w:val="1D6E45"/>
          <w:sz w:val="20"/>
          <w:szCs w:val="20"/>
          <w:rtl/>
        </w:rPr>
        <w:t xml:space="preserve">מפתח תשובות: </w:t>
      </w:r>
      <w:r>
        <w:rPr>
          <w:rFonts w:ascii="Arial" w:hAnsi="Arial" w:cs="Arial" w:eastAsia="Arial"/>
          <w:b/>
          <w:bCs/>
          <w:color w:val="1F2430"/>
          <w:sz w:val="20"/>
          <w:szCs w:val="20"/>
          <w:rtl/>
        </w:rPr>
        <w:t>281-ב</w:t>
      </w:r>
      <w:r>
        <w:rPr>
          <w:rFonts w:ascii="Arial" w:hAnsi="Arial" w:cs="Arial" w:eastAsia="Arial"/>
          <w:sz w:val="20"/>
          <w:szCs w:val="20"/>
          <w:rtl/>
        </w:rPr>
        <w:t xml:space="preserve">   </w:t>
      </w:r>
      <w:r>
        <w:rPr>
          <w:rFonts w:ascii="Arial" w:hAnsi="Arial" w:cs="Arial" w:eastAsia="Arial"/>
          <w:b/>
          <w:bCs/>
          <w:color w:val="1F2430"/>
          <w:sz w:val="20"/>
          <w:szCs w:val="20"/>
          <w:rtl/>
        </w:rPr>
        <w:t>282-ד</w:t>
      </w:r>
      <w:r>
        <w:rPr>
          <w:rFonts w:ascii="Arial" w:hAnsi="Arial" w:cs="Arial" w:eastAsia="Arial"/>
          <w:sz w:val="20"/>
          <w:szCs w:val="20"/>
          <w:rtl/>
        </w:rPr>
        <w:t xml:space="preserve">   </w:t>
      </w:r>
      <w:r>
        <w:rPr>
          <w:rFonts w:ascii="Arial" w:hAnsi="Arial" w:cs="Arial" w:eastAsia="Arial"/>
          <w:b/>
          <w:bCs/>
          <w:color w:val="1F2430"/>
          <w:sz w:val="20"/>
          <w:szCs w:val="20"/>
          <w:rtl/>
        </w:rPr>
        <w:t>283-א</w:t>
      </w:r>
      <w:r>
        <w:rPr>
          <w:rFonts w:ascii="Arial" w:hAnsi="Arial" w:cs="Arial" w:eastAsia="Arial"/>
          <w:sz w:val="20"/>
          <w:szCs w:val="20"/>
          <w:rtl/>
        </w:rPr>
        <w:t xml:space="preserve">   </w:t>
      </w:r>
      <w:r>
        <w:rPr>
          <w:rFonts w:ascii="Arial" w:hAnsi="Arial" w:cs="Arial" w:eastAsia="Arial"/>
          <w:b/>
          <w:bCs/>
          <w:color w:val="1F2430"/>
          <w:sz w:val="20"/>
          <w:szCs w:val="20"/>
          <w:rtl/>
        </w:rPr>
        <w:t>284-ג</w:t>
      </w:r>
      <w:r>
        <w:rPr>
          <w:rFonts w:ascii="Arial" w:hAnsi="Arial" w:cs="Arial" w:eastAsia="Arial"/>
          <w:sz w:val="20"/>
          <w:szCs w:val="20"/>
          <w:rtl/>
        </w:rPr>
        <w:t xml:space="preserve">   </w:t>
      </w:r>
      <w:r>
        <w:rPr>
          <w:rFonts w:ascii="Arial" w:hAnsi="Arial" w:cs="Arial" w:eastAsia="Arial"/>
          <w:b/>
          <w:bCs/>
          <w:color w:val="1F2430"/>
          <w:sz w:val="20"/>
          <w:szCs w:val="20"/>
          <w:rtl/>
        </w:rPr>
        <w:t>285-ב</w:t>
      </w:r>
      <w:r>
        <w:rPr>
          <w:rFonts w:ascii="Arial" w:hAnsi="Arial" w:cs="Arial" w:eastAsia="Arial"/>
          <w:sz w:val="20"/>
          <w:szCs w:val="20"/>
          <w:rtl/>
        </w:rPr>
        <w:t xml:space="preserve">   </w:t>
      </w:r>
      <w:r>
        <w:rPr>
          <w:rFonts w:ascii="Arial" w:hAnsi="Arial" w:cs="Arial" w:eastAsia="Arial"/>
          <w:b/>
          <w:bCs/>
          <w:color w:val="1F2430"/>
          <w:sz w:val="20"/>
          <w:szCs w:val="20"/>
          <w:rtl/>
        </w:rPr>
        <w:t>286-א</w:t>
      </w:r>
      <w:r>
        <w:rPr>
          <w:rFonts w:ascii="Arial" w:hAnsi="Arial" w:cs="Arial" w:eastAsia="Arial"/>
          <w:sz w:val="20"/>
          <w:szCs w:val="20"/>
          <w:rtl/>
        </w:rPr>
        <w:t xml:space="preserve">   </w:t>
      </w:r>
      <w:r>
        <w:rPr>
          <w:rFonts w:ascii="Arial" w:hAnsi="Arial" w:cs="Arial" w:eastAsia="Arial"/>
          <w:b/>
          <w:bCs/>
          <w:color w:val="1F2430"/>
          <w:sz w:val="20"/>
          <w:szCs w:val="20"/>
          <w:rtl/>
        </w:rPr>
        <w:t>287-ד</w:t>
      </w:r>
      <w:r>
        <w:rPr>
          <w:rFonts w:ascii="Arial" w:hAnsi="Arial" w:cs="Arial" w:eastAsia="Arial"/>
          <w:sz w:val="20"/>
          <w:szCs w:val="20"/>
          <w:rtl/>
        </w:rPr>
        <w:t xml:space="preserve">   </w:t>
      </w:r>
      <w:r>
        <w:rPr>
          <w:rFonts w:ascii="Arial" w:hAnsi="Arial" w:cs="Arial" w:eastAsia="Arial"/>
          <w:b/>
          <w:bCs/>
          <w:color w:val="1F2430"/>
          <w:sz w:val="20"/>
          <w:szCs w:val="20"/>
          <w:rtl/>
        </w:rPr>
        <w:t>288-ג</w:t>
      </w:r>
      <w:r>
        <w:rPr>
          <w:rFonts w:ascii="Arial" w:hAnsi="Arial" w:cs="Arial" w:eastAsia="Arial"/>
          <w:sz w:val="20"/>
          <w:szCs w:val="20"/>
          <w:rtl/>
        </w:rPr>
        <w:t xml:space="preserve">   </w:t>
      </w:r>
      <w:r>
        <w:rPr>
          <w:rFonts w:ascii="Arial" w:hAnsi="Arial" w:cs="Arial" w:eastAsia="Arial"/>
          <w:b/>
          <w:bCs/>
          <w:color w:val="1F2430"/>
          <w:sz w:val="20"/>
          <w:szCs w:val="20"/>
          <w:rtl/>
        </w:rPr>
        <w:t>289-א</w:t>
      </w:r>
      <w:r>
        <w:rPr>
          <w:rFonts w:ascii="Arial" w:hAnsi="Arial" w:cs="Arial" w:eastAsia="Arial"/>
          <w:sz w:val="20"/>
          <w:szCs w:val="20"/>
          <w:rtl/>
        </w:rPr>
        <w:t xml:space="preserve">   </w:t>
      </w:r>
      <w:r>
        <w:rPr>
          <w:rFonts w:ascii="Arial" w:hAnsi="Arial" w:cs="Arial" w:eastAsia="Arial"/>
          <w:b/>
          <w:bCs/>
          <w:color w:val="1F2430"/>
          <w:sz w:val="20"/>
          <w:szCs w:val="20"/>
          <w:rtl/>
        </w:rPr>
        <w:t>290-ב</w:t>
      </w:r>
      <w:r>
        <w:rPr>
          <w:rFonts w:ascii="Arial" w:hAnsi="Arial" w:cs="Arial" w:eastAsia="Arial"/>
          <w:sz w:val="20"/>
          <w:szCs w:val="20"/>
          <w:rtl/>
        </w:rPr>
        <w:t xml:space="preserve">   </w:t>
      </w:r>
      <w:r>
        <w:rPr>
          <w:rFonts w:ascii="Arial" w:hAnsi="Arial" w:cs="Arial" w:eastAsia="Arial"/>
          <w:b/>
          <w:bCs/>
          <w:color w:val="1F2430"/>
          <w:sz w:val="20"/>
          <w:szCs w:val="20"/>
          <w:rtl/>
        </w:rPr>
        <w:t>291-ד</w:t>
      </w:r>
      <w:r>
        <w:rPr>
          <w:rFonts w:ascii="Arial" w:hAnsi="Arial" w:cs="Arial" w:eastAsia="Arial"/>
          <w:sz w:val="20"/>
          <w:szCs w:val="20"/>
          <w:rtl/>
        </w:rPr>
        <w:t xml:space="preserve">   </w:t>
      </w:r>
      <w:r>
        <w:rPr>
          <w:rFonts w:ascii="Arial" w:hAnsi="Arial" w:cs="Arial" w:eastAsia="Arial"/>
          <w:b/>
          <w:bCs/>
          <w:color w:val="1F2430"/>
          <w:sz w:val="20"/>
          <w:szCs w:val="20"/>
          <w:rtl/>
        </w:rPr>
        <w:t>292-ג</w:t>
      </w:r>
      <w:r>
        <w:rPr>
          <w:rFonts w:ascii="Arial" w:hAnsi="Arial" w:cs="Arial" w:eastAsia="Arial"/>
          <w:sz w:val="20"/>
          <w:szCs w:val="20"/>
          <w:rtl/>
        </w:rPr>
        <w:t xml:space="preserve">   </w:t>
      </w:r>
      <w:r>
        <w:rPr>
          <w:rFonts w:ascii="Arial" w:hAnsi="Arial" w:cs="Arial" w:eastAsia="Arial"/>
          <w:b/>
          <w:bCs/>
          <w:color w:val="1F2430"/>
          <w:sz w:val="20"/>
          <w:szCs w:val="20"/>
          <w:rtl/>
        </w:rPr>
        <w:t>293-ב</w:t>
      </w:r>
      <w:r>
        <w:rPr>
          <w:rFonts w:ascii="Arial" w:hAnsi="Arial" w:cs="Arial" w:eastAsia="Arial"/>
          <w:sz w:val="20"/>
          <w:szCs w:val="20"/>
          <w:rtl/>
        </w:rPr>
        <w:t xml:space="preserve">   </w:t>
      </w:r>
      <w:r>
        <w:rPr>
          <w:rFonts w:ascii="Arial" w:hAnsi="Arial" w:cs="Arial" w:eastAsia="Arial"/>
          <w:b/>
          <w:bCs/>
          <w:color w:val="1F2430"/>
          <w:sz w:val="20"/>
          <w:szCs w:val="20"/>
          <w:rtl/>
        </w:rPr>
        <w:t>294-א</w:t>
      </w:r>
      <w:r>
        <w:rPr>
          <w:rFonts w:ascii="Arial" w:hAnsi="Arial" w:cs="Arial" w:eastAsia="Arial"/>
          <w:sz w:val="20"/>
          <w:szCs w:val="20"/>
          <w:rtl/>
        </w:rPr>
        <w:t xml:space="preserve">   </w:t>
      </w:r>
      <w:r>
        <w:rPr>
          <w:rFonts w:ascii="Arial" w:hAnsi="Arial" w:cs="Arial" w:eastAsia="Arial"/>
          <w:b/>
          <w:bCs/>
          <w:color w:val="1F2430"/>
          <w:sz w:val="20"/>
          <w:szCs w:val="20"/>
          <w:rtl/>
        </w:rPr>
        <w:t>295-ג</w:t>
      </w:r>
      <w:r>
        <w:rPr>
          <w:rFonts w:ascii="Arial" w:hAnsi="Arial" w:cs="Arial" w:eastAsia="Arial"/>
          <w:sz w:val="20"/>
          <w:szCs w:val="20"/>
          <w:rtl/>
        </w:rPr>
        <w:t xml:space="preserve">   </w:t>
      </w:r>
      <w:r>
        <w:rPr>
          <w:rFonts w:ascii="Arial" w:hAnsi="Arial" w:cs="Arial" w:eastAsia="Arial"/>
          <w:b/>
          <w:bCs/>
          <w:color w:val="1F2430"/>
          <w:sz w:val="20"/>
          <w:szCs w:val="20"/>
          <w:rtl/>
        </w:rPr>
        <w:t>296-ד</w:t>
      </w:r>
      <w:r>
        <w:rPr>
          <w:rFonts w:ascii="Arial" w:hAnsi="Arial" w:cs="Arial" w:eastAsia="Arial"/>
          <w:sz w:val="20"/>
          <w:szCs w:val="20"/>
          <w:rtl/>
        </w:rPr>
        <w:t xml:space="preserve">   </w:t>
      </w:r>
      <w:r>
        <w:rPr>
          <w:rFonts w:ascii="Arial" w:hAnsi="Arial" w:cs="Arial" w:eastAsia="Arial"/>
          <w:b/>
          <w:bCs/>
          <w:color w:val="1F2430"/>
          <w:sz w:val="20"/>
          <w:szCs w:val="20"/>
          <w:rtl/>
        </w:rPr>
        <w:t>297-א</w:t>
      </w:r>
      <w:r>
        <w:rPr>
          <w:rFonts w:ascii="Arial" w:hAnsi="Arial" w:cs="Arial" w:eastAsia="Arial"/>
          <w:sz w:val="20"/>
          <w:szCs w:val="20"/>
          <w:rtl/>
        </w:rPr>
        <w:t xml:space="preserve">   </w:t>
      </w:r>
      <w:r>
        <w:rPr>
          <w:rFonts w:ascii="Arial" w:hAnsi="Arial" w:cs="Arial" w:eastAsia="Arial"/>
          <w:b/>
          <w:bCs/>
          <w:color w:val="1F2430"/>
          <w:sz w:val="20"/>
          <w:szCs w:val="20"/>
          <w:rtl/>
        </w:rPr>
        <w:t>298-ב</w:t>
      </w:r>
      <w:r>
        <w:rPr>
          <w:rFonts w:ascii="Arial" w:hAnsi="Arial" w:cs="Arial" w:eastAsia="Arial"/>
          <w:sz w:val="20"/>
          <w:szCs w:val="20"/>
          <w:rtl/>
        </w:rPr>
        <w:t xml:space="preserve">   </w:t>
      </w:r>
      <w:r>
        <w:rPr>
          <w:rFonts w:ascii="Arial" w:hAnsi="Arial" w:cs="Arial" w:eastAsia="Arial"/>
          <w:b/>
          <w:bCs/>
          <w:color w:val="1F2430"/>
          <w:sz w:val="20"/>
          <w:szCs w:val="20"/>
          <w:rtl/>
        </w:rPr>
        <w:t>299-ג</w:t>
      </w:r>
      <w:r>
        <w:rPr>
          <w:rFonts w:ascii="Arial" w:hAnsi="Arial" w:cs="Arial" w:eastAsia="Arial"/>
          <w:sz w:val="20"/>
          <w:szCs w:val="20"/>
          <w:rtl/>
        </w:rPr>
        <w:t xml:space="preserve">   </w:t>
      </w:r>
      <w:r>
        <w:rPr>
          <w:rFonts w:ascii="Arial" w:hAnsi="Arial" w:cs="Arial" w:eastAsia="Arial"/>
          <w:b/>
          <w:bCs/>
          <w:color w:val="1F2430"/>
          <w:sz w:val="20"/>
          <w:szCs w:val="20"/>
          <w:rtl/>
        </w:rPr>
        <w:t>300-ד</w:t>
      </w:r>
      <w:r>
        <w:rPr>
          <w:rFonts w:ascii="Arial" w:hAnsi="Arial" w:cs="Arial" w:eastAsia="Arial"/>
          <w:sz w:val="20"/>
          <w:szCs w:val="20"/>
          <w:rtl/>
        </w:rPr>
        <w:t xml:space="preserve">   </w:t>
      </w:r>
      <w:r>
        <w:rPr>
          <w:rFonts w:ascii="Arial" w:hAnsi="Arial" w:cs="Arial" w:eastAsia="Arial"/>
          <w:b/>
          <w:bCs/>
          <w:color w:val="1F2430"/>
          <w:sz w:val="20"/>
          <w:szCs w:val="20"/>
          <w:rtl/>
        </w:rPr>
        <w:t>301-ב</w:t>
      </w:r>
      <w:r>
        <w:rPr>
          <w:rFonts w:ascii="Arial" w:hAnsi="Arial" w:cs="Arial" w:eastAsia="Arial"/>
          <w:sz w:val="20"/>
          <w:szCs w:val="20"/>
          <w:rtl/>
        </w:rPr>
        <w:t xml:space="preserve">   </w:t>
      </w:r>
      <w:r>
        <w:rPr>
          <w:rFonts w:ascii="Arial" w:hAnsi="Arial" w:cs="Arial" w:eastAsia="Arial"/>
          <w:b/>
          <w:bCs/>
          <w:color w:val="1F2430"/>
          <w:sz w:val="20"/>
          <w:szCs w:val="20"/>
          <w:rtl/>
        </w:rPr>
        <w:t>302-א</w:t>
      </w:r>
      <w:r>
        <w:rPr>
          <w:rFonts w:ascii="Arial" w:hAnsi="Arial" w:cs="Arial" w:eastAsia="Arial"/>
          <w:sz w:val="20"/>
          <w:szCs w:val="20"/>
          <w:rtl/>
        </w:rPr>
        <w:t xml:space="preserve">   </w:t>
      </w:r>
      <w:r>
        <w:rPr>
          <w:rFonts w:ascii="Arial" w:hAnsi="Arial" w:cs="Arial" w:eastAsia="Arial"/>
          <w:b/>
          <w:bCs/>
          <w:color w:val="1F2430"/>
          <w:sz w:val="20"/>
          <w:szCs w:val="20"/>
          <w:rtl/>
        </w:rPr>
        <w:t>303-ד</w:t>
      </w:r>
      <w:r>
        <w:rPr>
          <w:rFonts w:ascii="Arial" w:hAnsi="Arial" w:cs="Arial" w:eastAsia="Arial"/>
          <w:sz w:val="20"/>
          <w:szCs w:val="20"/>
          <w:rtl/>
        </w:rPr>
        <w:t xml:space="preserve">   </w:t>
      </w:r>
      <w:r>
        <w:rPr>
          <w:rFonts w:ascii="Arial" w:hAnsi="Arial" w:cs="Arial" w:eastAsia="Arial"/>
          <w:b/>
          <w:bCs/>
          <w:color w:val="1F2430"/>
          <w:sz w:val="20"/>
          <w:szCs w:val="20"/>
          <w:rtl/>
        </w:rPr>
        <w:t>304-ג</w:t>
      </w:r>
      <w:r>
        <w:rPr>
          <w:rFonts w:ascii="Arial" w:hAnsi="Arial" w:cs="Arial" w:eastAsia="Arial"/>
          <w:sz w:val="20"/>
          <w:szCs w:val="20"/>
          <w:rtl/>
        </w:rPr>
        <w:t xml:space="preserve">   </w:t>
      </w:r>
      <w:r>
        <w:rPr>
          <w:rFonts w:ascii="Arial" w:hAnsi="Arial" w:cs="Arial" w:eastAsia="Arial"/>
          <w:b/>
          <w:bCs/>
          <w:color w:val="1F2430"/>
          <w:sz w:val="20"/>
          <w:szCs w:val="20"/>
          <w:rtl/>
        </w:rPr>
        <w:t>305-א</w:t>
      </w:r>
      <w:r>
        <w:rPr>
          <w:rFonts w:ascii="Arial" w:hAnsi="Arial" w:cs="Arial" w:eastAsia="Arial"/>
          <w:sz w:val="20"/>
          <w:szCs w:val="20"/>
          <w:rtl/>
        </w:rPr>
        <w:t xml:space="preserve">   </w:t>
      </w:r>
      <w:r>
        <w:rPr>
          <w:rFonts w:ascii="Arial" w:hAnsi="Arial" w:cs="Arial" w:eastAsia="Arial"/>
          <w:b/>
          <w:bCs/>
          <w:color w:val="1F2430"/>
          <w:sz w:val="20"/>
          <w:szCs w:val="20"/>
          <w:rtl/>
        </w:rPr>
        <w:t>306-ב</w:t>
      </w:r>
      <w:r>
        <w:rPr>
          <w:rFonts w:ascii="Arial" w:hAnsi="Arial" w:cs="Arial" w:eastAsia="Arial"/>
          <w:sz w:val="20"/>
          <w:szCs w:val="20"/>
          <w:rtl/>
        </w:rPr>
        <w:t xml:space="preserve">   </w:t>
      </w:r>
      <w:r>
        <w:rPr>
          <w:rFonts w:ascii="Arial" w:hAnsi="Arial" w:cs="Arial" w:eastAsia="Arial"/>
          <w:b/>
          <w:bCs/>
          <w:color w:val="1F2430"/>
          <w:sz w:val="20"/>
          <w:szCs w:val="20"/>
          <w:rtl/>
        </w:rPr>
        <w:t>307-ג</w:t>
      </w:r>
      <w:r>
        <w:rPr>
          <w:rFonts w:ascii="Arial" w:hAnsi="Arial" w:cs="Arial" w:eastAsia="Arial"/>
          <w:sz w:val="20"/>
          <w:szCs w:val="20"/>
          <w:rtl/>
        </w:rPr>
        <w:t xml:space="preserve">   </w:t>
      </w:r>
      <w:r>
        <w:rPr>
          <w:rFonts w:ascii="Arial" w:hAnsi="Arial" w:cs="Arial" w:eastAsia="Arial"/>
          <w:b/>
          <w:bCs/>
          <w:color w:val="1F2430"/>
          <w:sz w:val="20"/>
          <w:szCs w:val="20"/>
          <w:rtl/>
        </w:rPr>
        <w:t>308-ד</w:t>
      </w:r>
      <w:r>
        <w:rPr>
          <w:rFonts w:ascii="Arial" w:hAnsi="Arial" w:cs="Arial" w:eastAsia="Arial"/>
          <w:sz w:val="20"/>
          <w:szCs w:val="20"/>
          <w:rtl/>
        </w:rPr>
        <w:t xml:space="preserve">   </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281 — התשובה הנכונה: ב</w:t>
            </w:r>
          </w:p>
          <w:p>
            <w:pPr>
              <w:bidi/>
              <w:spacing w:before="0" w:after="0" w:line="288" w:lineRule="auto"/>
              <w:jc w:val="both"/>
            </w:pPr>
            <w:r>
              <w:rPr>
                <w:rFonts w:ascii="Arial" w:hAnsi="Arial" w:cs="Arial" w:eastAsia="Arial"/>
                <w:color w:val="1F2430"/>
                <w:sz w:val="19"/>
                <w:szCs w:val="19"/>
                <w:rtl/>
              </w:rPr>
              <w:t>הלכת השיתוף חלה על מי שנישאו לפני 1.1.1974, מועד תחילתו של חוק יחסי ממון (סעיף 14 - הוראות מעבר), וגם על ידועים בציבור, שעליהם החוק אינו חל כלל. מה שקובע הוא מועד הנישואין ולא מועד הגירושין, ולכן תשובה 3 שגויה. היא חלה גם על נישואין אזרחיים, ולכן תשובה 1 שגויה.</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282 — התשובה הנכונה: ד</w:t>
            </w:r>
          </w:p>
          <w:p>
            <w:pPr>
              <w:bidi/>
              <w:spacing w:before="0" w:after="0" w:line="288" w:lineRule="auto"/>
              <w:jc w:val="both"/>
            </w:pPr>
            <w:r>
              <w:rPr>
                <w:rFonts w:ascii="Arial" w:hAnsi="Arial" w:cs="Arial" w:eastAsia="Arial"/>
                <w:color w:val="1F2430"/>
                <w:sz w:val="19"/>
                <w:szCs w:val="19"/>
                <w:rtl/>
              </w:rPr>
              <w:t>מה שקובע הוא מועד הנישואין. הם נישאו לפני 1.1.1974, ולכן חל עליהם הדין הקודם, הלכת השיתוף, אף שהתגרשו אחרי כניסת החוק לתוקף. אילו נישאו בחו״ל אחרי 1974 ייתכן שהיה צריך לבחון את הדין הזר, אך כאן החוק לא חל. רכוש אינו מענייני המעמד האישי, ולכן אינו נידון לפי הדין העברי.</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283 — התשובה הנכונה: א</w:t>
            </w:r>
          </w:p>
          <w:p>
            <w:pPr>
              <w:bidi/>
              <w:spacing w:before="0" w:after="0" w:line="288" w:lineRule="auto"/>
              <w:jc w:val="both"/>
            </w:pPr>
            <w:r>
              <w:rPr>
                <w:rFonts w:ascii="Arial" w:hAnsi="Arial" w:cs="Arial" w:eastAsia="Arial"/>
                <w:color w:val="1F2430"/>
                <w:sz w:val="19"/>
                <w:szCs w:val="19"/>
                <w:rtl/>
              </w:rPr>
              <w:t>בתחילה הניחה הפסיקה שבין בני הזוג קיים הסכם לא כתוב לשיתוף, בתנאי של אורח חיים תקין ומאמץ משותף. ההסבר החוזי לא עמד במקרים שבהם קשה לטעון לכוונה משותפת, כמו הסתרה או דמי כיס (ע״א 724/83 בר נתן), ולכן המשפט עבר לחזקה נורמטיבית. סעיף 4 לחוק יחסי ממון קובע דווקא הפרדה רכושית ואינו הבסיס להלכה.</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284 — התשובה הנכונה: ג</w:t>
            </w:r>
          </w:p>
          <w:p>
            <w:pPr>
              <w:bidi/>
              <w:spacing w:before="0" w:after="0" w:line="288" w:lineRule="auto"/>
              <w:jc w:val="both"/>
            </w:pPr>
            <w:r>
              <w:rPr>
                <w:rFonts w:ascii="Arial" w:hAnsi="Arial" w:cs="Arial" w:eastAsia="Arial"/>
                <w:color w:val="1F2430"/>
                <w:sz w:val="19"/>
                <w:szCs w:val="19"/>
                <w:rtl/>
              </w:rPr>
              <w:t>השופט ברק הפך את פסק המחוזי: מחלה ואי-תרומה כלכלית אינן שוללות שיתוף, כי חזקת השיתוף נורמטיבית ואינה תלויה במאמץ משותף בפועל או בטיב היחסים. החלוקה היא חצי חצי ולא לפי תרומה, ולכן תשובה 1 שגויה. זו ההמחשה המרכזית למעבר מהסכם מכללא לחזקה שיפוטית.</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285 — התשובה הנכונה: ב</w:t>
            </w:r>
          </w:p>
          <w:p>
            <w:pPr>
              <w:bidi/>
              <w:spacing w:before="0" w:after="0" w:line="288" w:lineRule="auto"/>
              <w:jc w:val="both"/>
            </w:pPr>
            <w:r>
              <w:rPr>
                <w:rFonts w:ascii="Arial" w:hAnsi="Arial" w:cs="Arial" w:eastAsia="Arial"/>
                <w:color w:val="1F2430"/>
                <w:sz w:val="19"/>
                <w:szCs w:val="19"/>
                <w:rtl/>
              </w:rPr>
              <w:t>עם המעבר לחזקה נורמטיבית נחלשו גם דרישת ההרמוניה וגם דרישת המאמץ המשותף, ומספיקה קורת גג אחת. שיתוף בנכסים פנימיים קיים גם במערכת יחסים משברית (בריל), גם כשאחד מבני הזוג חולה (מדג׳ר). הרמוניה נדרשת רק לשיתוף בנכס חיצוני.</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286 — התשובה הנכונה: א</w:t>
            </w:r>
          </w:p>
          <w:p>
            <w:pPr>
              <w:bidi/>
              <w:spacing w:before="0" w:after="0" w:line="288" w:lineRule="auto"/>
              <w:jc w:val="both"/>
            </w:pPr>
            <w:r>
              <w:rPr>
                <w:rFonts w:ascii="Arial" w:hAnsi="Arial" w:cs="Arial" w:eastAsia="Arial"/>
                <w:color w:val="1F2430"/>
                <w:sz w:val="19"/>
                <w:szCs w:val="19"/>
                <w:rtl/>
              </w:rPr>
              <w:t>מנכס פנימי אפשר לצאת רק בהסכם ממון מפורש, ולא בהסכם משתמע או בהתנהגות. חשבון נפרד, הסתרה או רישום אינם מעידים על הפרדה בנכס פנימי. התנהגות של הפרדה יכולה לסייע רק לגבי נכס חיצוני.</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287 — התשובה הנכונה: ד</w:t>
            </w:r>
          </w:p>
          <w:p>
            <w:pPr>
              <w:bidi/>
              <w:spacing w:before="0" w:after="0" w:line="288" w:lineRule="auto"/>
              <w:jc w:val="both"/>
            </w:pPr>
            <w:r>
              <w:rPr>
                <w:rFonts w:ascii="Arial" w:hAnsi="Arial" w:cs="Arial" w:eastAsia="Arial"/>
                <w:color w:val="1F2430"/>
                <w:sz w:val="19"/>
                <w:szCs w:val="19"/>
                <w:rtl/>
              </w:rPr>
              <w:t>בהלכת השיתוף השיתוף בנכס משפחתי הוא קנייני ומתקיים כבר מרגע הרכישה, ואינו דחוי לפקיעת הנישואין. לכן אפשר לבקש פסק דין הצהרתי גם לפני גירושין. דרישת הקרע של תשעה חודשים שייכת להקדמת איזון המשאבים לפי סעיף 5א לחוק יחסי ממון (פרק 12). רק בנכס עסקי השיתוף נדחה למועד הקריטי (שלם).</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288 — התשובה הנכונה: ג</w:t>
            </w:r>
          </w:p>
          <w:p>
            <w:pPr>
              <w:bidi/>
              <w:spacing w:before="0" w:after="0" w:line="288" w:lineRule="auto"/>
              <w:jc w:val="both"/>
            </w:pPr>
            <w:r>
              <w:rPr>
                <w:rFonts w:ascii="Arial" w:hAnsi="Arial" w:cs="Arial" w:eastAsia="Arial"/>
                <w:color w:val="1F2430"/>
                <w:sz w:val="19"/>
                <w:szCs w:val="19"/>
                <w:rtl/>
              </w:rPr>
              <w:t>ברק קבע שהלכת השיתוף, אף שהיא חקיקה שיפוטית, היא דין בישראל, ושבית הדין חייב בשוויון מהותי מכוח סעיף 1 לחוק שיווי זכויות האישה. מכאן הכלל שבענייני רכוש הדיין הולך אחר הדין. חוק יחסי ממון לא חל על בני הזוג בבלי, שנישאו בשנת 1957. סעיף 9 אינו רלוונטי, כי רכוש מגיע לבית הדין רק בכריכה.</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289 — התשובה הנכונה: א</w:t>
            </w:r>
          </w:p>
          <w:p>
            <w:pPr>
              <w:bidi/>
              <w:spacing w:before="0" w:after="0" w:line="288" w:lineRule="auto"/>
              <w:jc w:val="both"/>
            </w:pPr>
            <w:r>
              <w:rPr>
                <w:rFonts w:ascii="Arial" w:hAnsi="Arial" w:cs="Arial" w:eastAsia="Arial"/>
                <w:color w:val="1F2430"/>
                <w:sz w:val="19"/>
                <w:szCs w:val="19"/>
                <w:rtl/>
              </w:rPr>
              <w:t>ברק הבחין בין שוויון פורמלי, ״על הנייר״, לשוויון מהותי. האישה, שהתמסרה שלושים שנה לבית ולילדים, אינה צריכה לצאת בלי כלום רק משום שהכול רשום על הבעל. הכריכה דווקא נמצאה כנה, בין היתר משום שהבעל נתן גט, ולכן תשובה 2 שגויה. לגבי הכתובה, הכלל הוא ״או הלכת בבלי או תלמוד בבלי״ - אין כפל מבצעים.</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290 — התשובה הנכונה: ב</w:t>
            </w:r>
          </w:p>
          <w:p>
            <w:pPr>
              <w:bidi/>
              <w:spacing w:before="0" w:after="0" w:line="288" w:lineRule="auto"/>
              <w:jc w:val="both"/>
            </w:pPr>
            <w:r>
              <w:rPr>
                <w:rFonts w:ascii="Arial" w:hAnsi="Arial" w:cs="Arial" w:eastAsia="Arial"/>
                <w:color w:val="1F2430"/>
                <w:sz w:val="19"/>
                <w:szCs w:val="19"/>
                <w:rtl/>
              </w:rPr>
              <w:t>סעיף 13(ב) לחוק יחסי ממון קובע שבעניין שהחוק דן בו, בית דין דתי נוהג לפי החוק, ״זולת אם הסכימו בעלי הדין לפני בית הדין להתדיין לפי הדין הדתי״. ההסכמה צריכה להיות מפורשת ולשאלת הדין. רכוש אינו מענייני המעמד האישי, והוא מגיע לבית הדין דווקא בכריכה ולא בסעיף 9 (סימה אמיר).</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291 — התשובה הנכונה: ד</w:t>
            </w:r>
          </w:p>
          <w:p>
            <w:pPr>
              <w:bidi/>
              <w:spacing w:before="0" w:after="0" w:line="288" w:lineRule="auto"/>
              <w:jc w:val="both"/>
            </w:pPr>
            <w:r>
              <w:rPr>
                <w:rFonts w:ascii="Arial" w:hAnsi="Arial" w:cs="Arial" w:eastAsia="Arial"/>
                <w:color w:val="1F2430"/>
                <w:sz w:val="19"/>
                <w:szCs w:val="19"/>
                <w:rtl/>
              </w:rPr>
              <w:t>מה שקובע הוא מקור המימון. נכס חיצוני הוא נכס שהובא לפני הנישואין, או שהתקבל בירושה או במתנה, גם במהלך הנישואין. הרישום אינו מכריע בהלכת השיתוף. השימוש בנכס (למשל דירת מגורים) רלוונטי רק כפרמטר לשאלה אם נכס חיצוני הוטמע.</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292 — התשובה הנכונה: ג</w:t>
            </w:r>
          </w:p>
          <w:p>
            <w:pPr>
              <w:bidi/>
              <w:spacing w:before="0" w:after="0" w:line="288" w:lineRule="auto"/>
              <w:jc w:val="both"/>
            </w:pPr>
            <w:r>
              <w:rPr>
                <w:rFonts w:ascii="Arial" w:hAnsi="Arial" w:cs="Arial" w:eastAsia="Arial"/>
                <w:color w:val="1F2430"/>
                <w:sz w:val="19"/>
                <w:szCs w:val="19"/>
                <w:rtl/>
              </w:rPr>
              <w:t>בנכס פנימי חזקת השיתוף חזקה, די בראיות מינימליות, והנטל הכבד עובר לשולל. בנכס חיצוני ברירת המחדל היא שאין שיתוף, ולכן הנטל על המבקש להוכיח כוונת שיתוף. תשובה 4 הופכת את הכלל.</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293 — התשובה הנכונה: ב</w:t>
            </w:r>
          </w:p>
          <w:p>
            <w:pPr>
              <w:bidi/>
              <w:spacing w:before="0" w:after="0" w:line="288" w:lineRule="auto"/>
              <w:jc w:val="both"/>
            </w:pPr>
            <w:r>
              <w:rPr>
                <w:rFonts w:ascii="Arial" w:hAnsi="Arial" w:cs="Arial" w:eastAsia="Arial"/>
                <w:color w:val="1F2430"/>
                <w:sz w:val="19"/>
                <w:szCs w:val="19"/>
                <w:rtl/>
              </w:rPr>
              <w:t>בבריל נקבע שבנכסים פנימיים טיב היחסים אינו רלוונטי, ולכן הם חולקו. לשיתוף בנכסים חיצוניים נדרשים הרמוניה וכוונת שיתוף, ואלה לא הוכחו. קורת גג אחת מספיקה רק לנכסים פנימיים, ולכן תשובה 4 שגויה.</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294 — התשובה הנכונה: א</w:t>
            </w:r>
          </w:p>
          <w:p>
            <w:pPr>
              <w:bidi/>
              <w:spacing w:before="0" w:after="0" w:line="288" w:lineRule="auto"/>
              <w:jc w:val="both"/>
            </w:pPr>
            <w:r>
              <w:rPr>
                <w:rFonts w:ascii="Arial" w:hAnsi="Arial" w:cs="Arial" w:eastAsia="Arial"/>
                <w:color w:val="1F2430"/>
                <w:sz w:val="19"/>
                <w:szCs w:val="19"/>
                <w:rtl/>
              </w:rPr>
              <w:t>בהדרי קבע השופט שמגר שבדירת המגורים די בכמות צנועה של ראיות, ואחרי שנים רבות של חיים משותפים גם נכס חיצוני מוטמע והופך למשותף. האישה קיבלה מחצית, ולא רק את חלקה היחסי. המחוזי, שהסתמך על הרישום, נהפך.</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295 — התשובה הנכונה: ג</w:t>
            </w:r>
          </w:p>
          <w:p>
            <w:pPr>
              <w:bidi/>
              <w:spacing w:before="0" w:after="0" w:line="288" w:lineRule="auto"/>
              <w:jc w:val="both"/>
            </w:pPr>
            <w:r>
              <w:rPr>
                <w:rFonts w:ascii="Arial" w:hAnsi="Arial" w:cs="Arial" w:eastAsia="Arial"/>
                <w:color w:val="1F2430"/>
                <w:sz w:val="19"/>
                <w:szCs w:val="19"/>
                <w:rtl/>
              </w:rPr>
              <w:t>הפרמטרים הם טיב הנכס, נישואין ראשונים או שניים, שיפוצים והשבחה, ומשך הנישואין וטיבם (הרמוניה). הרשימה אינה סגורה, אבל פער ההכנסות אינו אחד הפרמטרים לשאלת ההטמעה. שיפוץ מכספים משותפים נחשב הסימן החזק ביותר לכוונת שיתוף.</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296 — התשובה הנכונה: ד</w:t>
            </w:r>
          </w:p>
          <w:p>
            <w:pPr>
              <w:bidi/>
              <w:spacing w:before="0" w:after="0" w:line="288" w:lineRule="auto"/>
              <w:jc w:val="both"/>
            </w:pPr>
            <w:r>
              <w:rPr>
                <w:rFonts w:ascii="Arial" w:hAnsi="Arial" w:cs="Arial" w:eastAsia="Arial"/>
                <w:color w:val="1F2430"/>
                <w:sz w:val="19"/>
                <w:szCs w:val="19"/>
                <w:rtl/>
              </w:rPr>
              <w:t>התנהגות של הפרדה מלאה (לא לגור בנכס, לא לשפץ מכספים משותפים, לא לשלם ממנו משכנתא מהמשכורות) יכולה לסתור את ההטמעה של נכס חיצוני. היא אינה מועילה בנכסים פנימיים, כמו משכורות, שבהם רק הסכם ממון מועיל. משך הנישואין הוא רק פרמטר אחד ואינו פועל אוטומטית.</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297 — התשובה הנכונה: א</w:t>
            </w:r>
          </w:p>
          <w:p>
            <w:pPr>
              <w:bidi/>
              <w:spacing w:before="0" w:after="0" w:line="288" w:lineRule="auto"/>
              <w:jc w:val="both"/>
            </w:pPr>
            <w:r>
              <w:rPr>
                <w:rFonts w:ascii="Arial" w:hAnsi="Arial" w:cs="Arial" w:eastAsia="Arial"/>
                <w:color w:val="1F2430"/>
                <w:sz w:val="19"/>
                <w:szCs w:val="19"/>
                <w:rtl/>
              </w:rPr>
              <w:t>בג״ץ (ברק) אישר את פסק בית הדין: לשיתוף בנכס חיצוני נדרשות הרמוניה וכוונת שיתוף, וכאן הייתה כוונת שיתוף מדומה. עם זאת נאמר במפורש שאין בכך כדי לשלול את הלכת השיתוף על שאר הנכסים שנרכשו במהלך הנישואין. הבגידה השפיעה רק על הנכס החיצוני.</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298 — התשובה הנכונה: ב</w:t>
            </w:r>
          </w:p>
          <w:p>
            <w:pPr>
              <w:bidi/>
              <w:spacing w:before="0" w:after="0" w:line="288" w:lineRule="auto"/>
              <w:jc w:val="both"/>
            </w:pPr>
            <w:r>
              <w:rPr>
                <w:rFonts w:ascii="Arial" w:hAnsi="Arial" w:cs="Arial" w:eastAsia="Arial"/>
                <w:color w:val="1F2430"/>
                <w:sz w:val="19"/>
                <w:szCs w:val="19"/>
                <w:rtl/>
              </w:rPr>
              <w:t>בג״ץ (השופטת נאור) קבע שחלוקת רכוש אינה כלי ענישה, בהמשך לע״א 264/77 דרור: בגידה ונטישה עשויות ליצור קרע, אך אין נענשים עליהן למפרע. פנסיה שנצברה מעבודה בתקופה המשותפת היא רכוש משותף, ולכן תשובה 3 שגויה. ההבחנה מול ניסיון רצח (סעיף 8) נלמדת בפרק 12.</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299 — התשובה הנכונה: ג</w:t>
            </w:r>
          </w:p>
          <w:p>
            <w:pPr>
              <w:bidi/>
              <w:spacing w:before="0" w:after="0" w:line="288" w:lineRule="auto"/>
              <w:jc w:val="both"/>
            </w:pPr>
            <w:r>
              <w:rPr>
                <w:rFonts w:ascii="Arial" w:hAnsi="Arial" w:cs="Arial" w:eastAsia="Arial"/>
                <w:color w:val="1F2430"/>
                <w:sz w:val="19"/>
                <w:szCs w:val="19"/>
                <w:rtl/>
              </w:rPr>
              <w:t>המחוזי והעליון דחו את התביעה. הסקת תנאי מפסיק מכללא הייתה הופכת כמעט כל מתנה בין בני זוג להדירה, בניגוד לחוק המתנה. נכס חיצוני שנרשם על שם שניהם הפך למשותף, ולכן תשובה 2 שגויה.</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300 — התשובה הנכונה: ד</w:t>
            </w:r>
          </w:p>
          <w:p>
            <w:pPr>
              <w:bidi/>
              <w:spacing w:before="0" w:after="0" w:line="288" w:lineRule="auto"/>
              <w:jc w:val="both"/>
            </w:pPr>
            <w:r>
              <w:rPr>
                <w:rFonts w:ascii="Arial" w:hAnsi="Arial" w:cs="Arial" w:eastAsia="Arial"/>
                <w:color w:val="1F2430"/>
                <w:sz w:val="19"/>
                <w:szCs w:val="19"/>
                <w:rtl/>
              </w:rPr>
              <w:t>במקרה הרגיל אין חזקה של נתינה חד-צדדית, אבל בין קרובים קיימת חזקה הפוכה, שאף היא ניתנת לסתירה, שההעברה היא מתנה. לגבי חשבון משותף נקבעה חזקת חלקים שווים (גיברשטיין, ברנהיים), והטוען לבעלות שונה צריך להוכיח זאת. שתי החזקות ניתנות לסתירה, ולכן תשובה 3 שגויה.</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301 — התשובה הנכונה: ב</w:t>
            </w:r>
          </w:p>
          <w:p>
            <w:pPr>
              <w:bidi/>
              <w:spacing w:before="0" w:after="0" w:line="288" w:lineRule="auto"/>
              <w:jc w:val="both"/>
            </w:pPr>
            <w:r>
              <w:rPr>
                <w:rFonts w:ascii="Arial" w:hAnsi="Arial" w:cs="Arial" w:eastAsia="Arial"/>
                <w:color w:val="1F2430"/>
                <w:sz w:val="19"/>
                <w:szCs w:val="19"/>
                <w:rtl/>
              </w:rPr>
              <w:t>בעבר נדרשה בנכס עסקי ראיה מוגברת, אבל השופט ברק קבע בבסיליאן שנכס עסקי פנימי הוא נכס משותף כמו דירה או רכב, ושהסתרה אינה שוללת שיתוף. תשובה 1 מתארת את הגישה הישנה שנזנחה. על מועד השיתוף בעסק - ראו הלכת שלם.</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302 — התשובה הנכונה: א</w:t>
            </w:r>
          </w:p>
          <w:p>
            <w:pPr>
              <w:bidi/>
              <w:spacing w:before="0" w:after="0" w:line="288" w:lineRule="auto"/>
              <w:jc w:val="both"/>
            </w:pPr>
            <w:r>
              <w:rPr>
                <w:rFonts w:ascii="Arial" w:hAnsi="Arial" w:cs="Arial" w:eastAsia="Arial"/>
                <w:color w:val="1F2430"/>
                <w:sz w:val="19"/>
                <w:szCs w:val="19"/>
                <w:rtl/>
              </w:rPr>
              <w:t>בלידאי נקבע שהשיתוף יכול להסתיים עוד לפני עזיבת הבית, כשהגשת תביעה מעידה שהקשר הגיע לנקודת שבירה. לכן המועד הוא המוקדם מבין השניים. בשונה ממזונות אישה, שנמשכים עד הגט: רכוש לאחור, מזונות לעתיד.</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303 — התשובה הנכונה: ד</w:t>
            </w:r>
          </w:p>
          <w:p>
            <w:pPr>
              <w:bidi/>
              <w:spacing w:before="0" w:after="0" w:line="288" w:lineRule="auto"/>
              <w:jc w:val="both"/>
            </w:pPr>
            <w:r>
              <w:rPr>
                <w:rFonts w:ascii="Arial" w:hAnsi="Arial" w:cs="Arial" w:eastAsia="Arial"/>
                <w:color w:val="1F2430"/>
                <w:sz w:val="19"/>
                <w:szCs w:val="19"/>
                <w:rtl/>
              </w:rPr>
              <w:t>העליון הפך את המחוזי ומצא שיתוף בכל שלושת המקורות. פיצויי פיטורים ופנסיה הם חלק מהשכר, ולכן הם משותפים. מסירת כספי הירושה לאישה להשקעה מלמדת על כוונת שיתוף. משטר הרכוש חל גם על נישואין אזרחיים.</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304 — התשובה הנכונה: ג</w:t>
            </w:r>
          </w:p>
          <w:p>
            <w:pPr>
              <w:bidi/>
              <w:spacing w:before="0" w:after="0" w:line="288" w:lineRule="auto"/>
              <w:jc w:val="both"/>
            </w:pPr>
            <w:r>
              <w:rPr>
                <w:rFonts w:ascii="Arial" w:hAnsi="Arial" w:cs="Arial" w:eastAsia="Arial"/>
                <w:color w:val="1F2430"/>
                <w:sz w:val="19"/>
                <w:szCs w:val="19"/>
                <w:rtl/>
              </w:rPr>
              <w:t>העליון הסביר שבשווי חברה מגולמת גם יכולתה להניב רווחים בעתיד, ולכן מחצית השווי כוללת חלק מהעץ. הוא העדיף ניתוק כלכלי נקי על פני הסדר מתמשך, שפותח פתח להעלמת הכנסות ולמעקב הדדי. מוניטין עסקי נכלל בשיתוף דרך שווי העסק, ולכן תשובה 4 שגויה.</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305 — התשובה הנכונה: א</w:t>
            </w:r>
          </w:p>
          <w:p>
            <w:pPr>
              <w:bidi/>
              <w:spacing w:before="0" w:after="0" w:line="288" w:lineRule="auto"/>
              <w:jc w:val="both"/>
            </w:pPr>
            <w:r>
              <w:rPr>
                <w:rFonts w:ascii="Arial" w:hAnsi="Arial" w:cs="Arial" w:eastAsia="Arial"/>
                <w:color w:val="1F2430"/>
                <w:sz w:val="19"/>
                <w:szCs w:val="19"/>
                <w:rtl/>
              </w:rPr>
              <w:t>העליון הכיר בנכסי קריירה, אך איזן רק את הפער שנגרם עקב ההתמסרות למשפחה ולא כל פער בהכנסות. הוא קיבל את הערעור בנקודה אחת: תשלום חד-פעמי (נפסקו 250 אלף ש״ח, לתשלום בשלבים) עדיף, כדי לא ליצור קשר כלכלי מתמשך. כושר השתכרות הוא נכס פנימי, ויוצאים ממנו רק בהסכם ממון.</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306 — התשובה הנכונה: ב</w:t>
            </w:r>
          </w:p>
          <w:p>
            <w:pPr>
              <w:bidi/>
              <w:spacing w:before="0" w:after="0" w:line="288" w:lineRule="auto"/>
              <w:jc w:val="both"/>
            </w:pPr>
            <w:r>
              <w:rPr>
                <w:rFonts w:ascii="Arial" w:hAnsi="Arial" w:cs="Arial" w:eastAsia="Arial"/>
                <w:color w:val="1F2430"/>
                <w:sz w:val="19"/>
                <w:szCs w:val="19"/>
                <w:rtl/>
              </w:rPr>
              <w:t>ברק הפעיל את סעיף 9 לחוק המקרקעין: הראשון בזמן עדיף, אלא אם השני בתום לב, בתמורה ונרשם בתום לב. הנטל על הנושה, ובדירת מגורים שגר בה בן זוג עליו לבדוק מעבר לטאבו, גם אם הוא אדם פרטי. זכות השיתוף קדמה למשכנתא, ואילו החוזה המפורש בהסכם הגירושין בא אחריה. מכאן שרשרת העדיפויות: שיתוף, משכנתא, ואז הסכם הגירושין.</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307 — התשובה הנכונה: ג</w:t>
            </w:r>
          </w:p>
          <w:p>
            <w:pPr>
              <w:bidi/>
              <w:spacing w:before="0" w:after="0" w:line="288" w:lineRule="auto"/>
              <w:jc w:val="both"/>
            </w:pPr>
            <w:r>
              <w:rPr>
                <w:rFonts w:ascii="Arial" w:hAnsi="Arial" w:cs="Arial" w:eastAsia="Arial"/>
                <w:color w:val="1F2430"/>
                <w:sz w:val="19"/>
                <w:szCs w:val="19"/>
                <w:rtl/>
              </w:rPr>
              <w:t>הערכאות הקודמות קבעו שהיא שותפה בדירה ובחובות (למעט חובות אישיים מובהקים), אבל ברק פיצל: בנכסים משפחתיים מובהקים השיתוף מיידי, ובנכסים ובחובות עסקיים הוא נדחה למועד הקריטי (מוות, משבר חמור או פירוד). המטרות הן להגן על בן הזוג החלש ולהגן על השוק. תשובה 1 משקפת את הערכאות הקודמות שנהפכו.</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308 — התשובה הנכונה: ד</w:t>
            </w:r>
          </w:p>
          <w:p>
            <w:pPr>
              <w:bidi/>
              <w:spacing w:before="0" w:after="0" w:line="288" w:lineRule="auto"/>
              <w:jc w:val="both"/>
            </w:pPr>
            <w:r>
              <w:rPr>
                <w:rFonts w:ascii="Arial" w:hAnsi="Arial" w:cs="Arial" w:eastAsia="Arial"/>
                <w:color w:val="1F2430"/>
                <w:sz w:val="19"/>
                <w:szCs w:val="19"/>
                <w:rtl/>
              </w:rPr>
              <w:t>דירה להשקעה אינה דירת המגורים, ולכן אינה נכס משפחתי מובהק. לפי ההבחנה בהלכת שלם השיתוף בה דחוי למועד הקריטי, וכל עוד אין קרע הזכות הקניינית בידי הבעל. לפי חוק יחסי ממון קיימת הפרדה רכושית במהלך הנישואין (סעיף 4), והזכות לאיזון היא כספית ודחויה. בתשובות החידוד ההלכה יוחסה לסיטין, אבל ההבחנה בין נכס משפחתי לעסקי נקבעה בשלם.</w:t>
            </w:r>
          </w:p>
        </w:tc>
      </w:tr>
    </w:tbl>
    <w:p>
      <w:pPr>
        <w:bidi/>
        <w:spacing w:after="0" w:before="0" w:line="60" w:lineRule="exact"/>
      </w:pPr>
      <w:r>
        <w:rPr>
          <w:sz w:val="2"/>
        </w:rPr>
      </w:r>
    </w:p>
    <w:p>
      <w:pPr>
        <w:bidi/>
        <w:spacing w:after="0"/>
      </w:pPr>
      <w:r>
        <w:br w:type="page"/>
      </w:r>
    </w:p>
    <w:tbl>
      <w:tblPr>
        <w:tblW w:type="dxa" w:w="10206"/>
        <w:tblLook w:firstColumn="1" w:firstRow="1" w:lastColumn="0" w:lastRow="0" w:noHBand="0" w:noVBand="1" w:val="04A0"/>
        <w:bidiVisual/>
        <w:tblLayout w:type="fixed"/>
      </w:tblPr>
      <w:tblGrid>
        <w:gridCol w:w="10206"/>
      </w:tblGrid>
      <w:tr>
        <w:tc>
          <w:tcPr>
            <w:tcW w:type="dxa" w:w="10205"/>
            <w:shd w:val="clear" w:color="auto" w:fill="55741A"/>
            <w:tcBorders>
              <w:top w:val="single" w:sz="4" w:space="0" w:color="55741A"/>
              <w:left w:val="single" w:sz="4" w:space="0" w:color="55741A"/>
              <w:bottom w:val="single" w:sz="4" w:space="0" w:color="55741A"/>
              <w:right w:val="single" w:sz="4" w:space="0" w:color="55741A"/>
            </w:tcBorders>
            <w:tcMar>
              <w:top w:w="200" w:type="dxa"/>
              <w:bottom w:w="200" w:type="dxa"/>
              <w:left w:w="280" w:type="dxa"/>
              <w:right w:w="280" w:type="dxa"/>
            </w:tcMar>
          </w:tcPr>
          <w:p>
            <w:pPr>
              <w:bidi/>
              <w:spacing w:before="0" w:after="0" w:line="264" w:lineRule="auto"/>
            </w:pPr>
            <w:r>
              <w:rPr>
                <w:rFonts w:ascii="Arial" w:hAnsi="Arial" w:cs="Arial" w:eastAsia="Arial"/>
                <w:b/>
                <w:bCs/>
                <w:color w:val="FFFFFF"/>
                <w:sz w:val="22"/>
                <w:szCs w:val="22"/>
                <w:rtl/>
              </w:rPr>
              <w:t>פרק 12</w:t>
            </w:r>
          </w:p>
          <w:p>
            <w:pPr>
              <w:bidi/>
              <w:spacing w:before="0" w:after="0" w:line="264" w:lineRule="auto"/>
              <w:outlineLvl w:val="0"/>
            </w:pPr>
            <w:r>
              <w:rPr>
                <w:rFonts w:ascii="Arial" w:hAnsi="Arial" w:cs="Arial" w:eastAsia="Arial"/>
                <w:b/>
                <w:bCs/>
                <w:color w:val="FFFFFF"/>
                <w:sz w:val="42"/>
                <w:szCs w:val="42"/>
                <w:rtl/>
              </w:rPr>
              <w:t>חוק יחסי ממון ואיזון משאבים</w:t>
            </w:r>
          </w:p>
        </w:tc>
      </w:tr>
    </w:tbl>
    <w:p>
      <w:pPr>
        <w:bidi/>
        <w:spacing w:after="0" w:before="0" w:line="2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B2C097"/>
              <w:left w:val="single" w:sz="8" w:space="0" w:color="B2C097"/>
              <w:bottom w:val="single" w:sz="8" w:space="0" w:color="B2C097"/>
              <w:right w:val="single" w:sz="8" w:space="0" w:color="B2C097"/>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55741A"/>
              </w:rPr>
              <w:t xml:space="preserve"> 309 </w:t>
            </w:r>
            <w:r>
              <w:rPr>
                <w:rFonts w:ascii="Arial" w:hAnsi="Arial" w:cs="Arial" w:eastAsia="Arial"/>
                <w:sz w:val="20"/>
                <w:szCs w:val="20"/>
                <w:rtl/>
              </w:rPr>
              <w:t xml:space="preserve">  </w:t>
            </w:r>
            <w:r>
              <w:rPr>
                <w:rFonts w:ascii="Arial" w:hAnsi="Arial" w:cs="Arial" w:eastAsia="Arial"/>
                <w:b/>
                <w:bCs/>
                <w:color w:val="111827"/>
                <w:sz w:val="20"/>
                <w:szCs w:val="20"/>
                <w:rtl/>
              </w:rPr>
              <w:t>רונית ויוסי נישאו כדמו״י בשנת 1972 והתגרשו בשנת 2010. הדירה שנרכשה במהלך הנישואין רשומה על שם יוסי בלבד. איזה משטר רכושי יחול עליהם?</w:t>
            </w:r>
          </w:p>
          <w:p>
            <w:pPr>
              <w:bidi/>
              <w:spacing w:before="0" w:after="20" w:line="276" w:lineRule="auto"/>
              <w:ind w:right="400" w:hanging="300"/>
            </w:pPr>
            <w:r>
              <w:rPr>
                <w:rFonts w:ascii="Arial" w:hAnsi="Arial" w:cs="Arial" w:eastAsia="Arial"/>
                <w:b/>
                <w:bCs/>
                <w:color w:val="55741A"/>
                <w:sz w:val="20"/>
                <w:szCs w:val="20"/>
                <w:rtl/>
              </w:rPr>
              <w:t xml:space="preserve">(א)  </w:t>
            </w:r>
            <w:r>
              <w:rPr>
                <w:rFonts w:ascii="Arial" w:hAnsi="Arial" w:cs="Arial" w:eastAsia="Arial"/>
                <w:color w:val="1F2430"/>
                <w:sz w:val="20"/>
                <w:szCs w:val="20"/>
                <w:rtl/>
              </w:rPr>
              <w:t>הסדר איזון המשאבים, משום שהתגרשו לאחר כניסת חוק יחסי ממון לתוקף</w:t>
            </w:r>
          </w:p>
          <w:p>
            <w:pPr>
              <w:bidi/>
              <w:spacing w:before="0" w:after="20" w:line="276" w:lineRule="auto"/>
              <w:ind w:right="400" w:hanging="300"/>
            </w:pPr>
            <w:r>
              <w:rPr>
                <w:rFonts w:ascii="Arial" w:hAnsi="Arial" w:cs="Arial" w:eastAsia="Arial"/>
                <w:b/>
                <w:bCs/>
                <w:color w:val="55741A"/>
                <w:sz w:val="20"/>
                <w:szCs w:val="20"/>
                <w:rtl/>
              </w:rPr>
              <w:t xml:space="preserve">(ב)  </w:t>
            </w:r>
            <w:r>
              <w:rPr>
                <w:rFonts w:ascii="Arial" w:hAnsi="Arial" w:cs="Arial" w:eastAsia="Arial"/>
                <w:color w:val="1F2430"/>
                <w:sz w:val="20"/>
                <w:szCs w:val="20"/>
                <w:rtl/>
              </w:rPr>
              <w:t>הלכת השיתוף, משום שנישאו לפני 1.1.1974</w:t>
            </w:r>
          </w:p>
          <w:p>
            <w:pPr>
              <w:bidi/>
              <w:spacing w:before="0" w:after="20" w:line="276" w:lineRule="auto"/>
              <w:ind w:right="400" w:hanging="300"/>
            </w:pPr>
            <w:r>
              <w:rPr>
                <w:rFonts w:ascii="Arial" w:hAnsi="Arial" w:cs="Arial" w:eastAsia="Arial"/>
                <w:b/>
                <w:bCs/>
                <w:color w:val="55741A"/>
                <w:sz w:val="20"/>
                <w:szCs w:val="20"/>
                <w:rtl/>
              </w:rPr>
              <w:t xml:space="preserve">(ג)  </w:t>
            </w:r>
            <w:r>
              <w:rPr>
                <w:rFonts w:ascii="Arial" w:hAnsi="Arial" w:cs="Arial" w:eastAsia="Arial"/>
                <w:color w:val="1F2430"/>
                <w:sz w:val="20"/>
                <w:szCs w:val="20"/>
                <w:rtl/>
              </w:rPr>
              <w:t>המשטר שיבחרו בני הזוג במועד הגירושין</w:t>
            </w:r>
          </w:p>
          <w:p>
            <w:pPr>
              <w:bidi/>
              <w:spacing w:before="0" w:after="20" w:line="276" w:lineRule="auto"/>
              <w:ind w:right="400" w:hanging="300"/>
            </w:pPr>
            <w:r>
              <w:rPr>
                <w:rFonts w:ascii="Arial" w:hAnsi="Arial" w:cs="Arial" w:eastAsia="Arial"/>
                <w:b/>
                <w:bCs/>
                <w:color w:val="55741A"/>
                <w:sz w:val="20"/>
                <w:szCs w:val="20"/>
                <w:rtl/>
              </w:rPr>
              <w:t xml:space="preserve">(ד)  </w:t>
            </w:r>
            <w:r>
              <w:rPr>
                <w:rFonts w:ascii="Arial" w:hAnsi="Arial" w:cs="Arial" w:eastAsia="Arial"/>
                <w:color w:val="1F2430"/>
                <w:sz w:val="20"/>
                <w:szCs w:val="20"/>
                <w:rtl/>
              </w:rPr>
              <w:t>הדין העברי, משום שנישאו כדמו״י</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B2C097"/>
              <w:left w:val="single" w:sz="8" w:space="0" w:color="B2C097"/>
              <w:bottom w:val="single" w:sz="8" w:space="0" w:color="B2C097"/>
              <w:right w:val="single" w:sz="8" w:space="0" w:color="B2C097"/>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55741A"/>
              </w:rPr>
              <w:t xml:space="preserve"> 310 </w:t>
            </w:r>
            <w:r>
              <w:rPr>
                <w:rFonts w:ascii="Arial" w:hAnsi="Arial" w:cs="Arial" w:eastAsia="Arial"/>
                <w:sz w:val="20"/>
                <w:szCs w:val="20"/>
                <w:rtl/>
              </w:rPr>
              <w:t xml:space="preserve">  </w:t>
            </w:r>
            <w:r>
              <w:rPr>
                <w:rFonts w:ascii="Arial" w:hAnsi="Arial" w:cs="Arial" w:eastAsia="Arial"/>
                <w:b/>
                <w:bCs/>
                <w:color w:val="111827"/>
                <w:sz w:val="20"/>
                <w:szCs w:val="20"/>
                <w:rtl/>
              </w:rPr>
              <w:t>איזו מהטענות הבאות משקפת נכונה את סעיף 4 לחוק יחסי ממון?</w:t>
            </w:r>
          </w:p>
          <w:p>
            <w:pPr>
              <w:bidi/>
              <w:spacing w:before="0" w:after="20" w:line="276" w:lineRule="auto"/>
              <w:ind w:right="400" w:hanging="300"/>
            </w:pPr>
            <w:r>
              <w:rPr>
                <w:rFonts w:ascii="Arial" w:hAnsi="Arial" w:cs="Arial" w:eastAsia="Arial"/>
                <w:b/>
                <w:bCs/>
                <w:color w:val="55741A"/>
                <w:sz w:val="20"/>
                <w:szCs w:val="20"/>
                <w:rtl/>
              </w:rPr>
              <w:t xml:space="preserve">(א)  </w:t>
            </w:r>
            <w:r>
              <w:rPr>
                <w:rFonts w:ascii="Arial" w:hAnsi="Arial" w:cs="Arial" w:eastAsia="Arial"/>
                <w:color w:val="1F2430"/>
                <w:sz w:val="20"/>
                <w:szCs w:val="20"/>
                <w:rtl/>
              </w:rPr>
              <w:t>עם הנישואין נעשה כל נכס פנימי משותף לשני בני הזוג בחלקים שווים</w:t>
            </w:r>
          </w:p>
          <w:p>
            <w:pPr>
              <w:bidi/>
              <w:spacing w:before="0" w:after="20" w:line="276" w:lineRule="auto"/>
              <w:ind w:right="400" w:hanging="300"/>
            </w:pPr>
            <w:r>
              <w:rPr>
                <w:rFonts w:ascii="Arial" w:hAnsi="Arial" w:cs="Arial" w:eastAsia="Arial"/>
                <w:b/>
                <w:bCs/>
                <w:color w:val="55741A"/>
                <w:sz w:val="20"/>
                <w:szCs w:val="20"/>
                <w:rtl/>
              </w:rPr>
              <w:t xml:space="preserve">(ב)  </w:t>
            </w:r>
            <w:r>
              <w:rPr>
                <w:rFonts w:ascii="Arial" w:hAnsi="Arial" w:cs="Arial" w:eastAsia="Arial"/>
                <w:color w:val="1F2430"/>
                <w:sz w:val="20"/>
                <w:szCs w:val="20"/>
                <w:rtl/>
              </w:rPr>
              <w:t>בן זוג אחראי לחובות שבן זוגו יצר במהלך הנישואין לצורכי המשפחה</w:t>
            </w:r>
          </w:p>
          <w:p>
            <w:pPr>
              <w:bidi/>
              <w:spacing w:before="0" w:after="20" w:line="276" w:lineRule="auto"/>
              <w:ind w:right="400" w:hanging="300"/>
            </w:pPr>
            <w:r>
              <w:rPr>
                <w:rFonts w:ascii="Arial" w:hAnsi="Arial" w:cs="Arial" w:eastAsia="Arial"/>
                <w:b/>
                <w:bCs/>
                <w:color w:val="55741A"/>
                <w:sz w:val="20"/>
                <w:szCs w:val="20"/>
                <w:rtl/>
              </w:rPr>
              <w:t xml:space="preserve">(ג)  </w:t>
            </w:r>
            <w:r>
              <w:rPr>
                <w:rFonts w:ascii="Arial" w:hAnsi="Arial" w:cs="Arial" w:eastAsia="Arial"/>
                <w:color w:val="1F2430"/>
                <w:sz w:val="20"/>
                <w:szCs w:val="20"/>
                <w:rtl/>
              </w:rPr>
              <w:t>בדירת המגורים המשפחתית חל שיתוף קנייני כבר במהלך הנישואין</w:t>
            </w:r>
          </w:p>
          <w:p>
            <w:pPr>
              <w:bidi/>
              <w:spacing w:before="0" w:after="20" w:line="276" w:lineRule="auto"/>
              <w:ind w:right="400" w:hanging="300"/>
            </w:pPr>
            <w:r>
              <w:rPr>
                <w:rFonts w:ascii="Arial" w:hAnsi="Arial" w:cs="Arial" w:eastAsia="Arial"/>
                <w:b/>
                <w:bCs/>
                <w:color w:val="55741A"/>
                <w:sz w:val="20"/>
                <w:szCs w:val="20"/>
                <w:rtl/>
              </w:rPr>
              <w:t xml:space="preserve">(ד)  </w:t>
            </w:r>
            <w:r>
              <w:rPr>
                <w:rFonts w:ascii="Arial" w:hAnsi="Arial" w:cs="Arial" w:eastAsia="Arial"/>
                <w:color w:val="1F2430"/>
                <w:sz w:val="20"/>
                <w:szCs w:val="20"/>
                <w:rtl/>
              </w:rPr>
              <w:t>כריתת הנישואין או קיומם כשלעצמם אינם מקנים לבן זוג זכויות בנכסי השני ואינם מטילים עליו אחריות לחובות השני</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B2C097"/>
              <w:left w:val="single" w:sz="8" w:space="0" w:color="B2C097"/>
              <w:bottom w:val="single" w:sz="8" w:space="0" w:color="B2C097"/>
              <w:right w:val="single" w:sz="8" w:space="0" w:color="B2C097"/>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55741A"/>
              </w:rPr>
              <w:t xml:space="preserve"> 311 </w:t>
            </w:r>
            <w:r>
              <w:rPr>
                <w:rFonts w:ascii="Arial" w:hAnsi="Arial" w:cs="Arial" w:eastAsia="Arial"/>
                <w:sz w:val="20"/>
                <w:szCs w:val="20"/>
                <w:rtl/>
              </w:rPr>
              <w:t xml:space="preserve">  </w:t>
            </w:r>
            <w:r>
              <w:rPr>
                <w:rFonts w:ascii="Arial" w:hAnsi="Arial" w:cs="Arial" w:eastAsia="Arial"/>
                <w:b/>
                <w:bCs/>
                <w:color w:val="111827"/>
                <w:sz w:val="20"/>
                <w:szCs w:val="20"/>
                <w:rtl/>
              </w:rPr>
              <w:t>דנה ועמית נישאו בשנת 2005 ומתגרשים כעת. איזה מהנכסים הבאים ייכלל באיזון המשאבים?</w:t>
            </w:r>
          </w:p>
          <w:p>
            <w:pPr>
              <w:bidi/>
              <w:spacing w:before="0" w:after="20" w:line="276" w:lineRule="auto"/>
              <w:ind w:right="400" w:hanging="300"/>
            </w:pPr>
            <w:r>
              <w:rPr>
                <w:rFonts w:ascii="Arial" w:hAnsi="Arial" w:cs="Arial" w:eastAsia="Arial"/>
                <w:b/>
                <w:bCs/>
                <w:color w:val="55741A"/>
                <w:sz w:val="20"/>
                <w:szCs w:val="20"/>
                <w:rtl/>
              </w:rPr>
              <w:t xml:space="preserve">(א)  </w:t>
            </w:r>
            <w:r>
              <w:rPr>
                <w:rFonts w:ascii="Arial" w:hAnsi="Arial" w:cs="Arial" w:eastAsia="Arial"/>
                <w:color w:val="1F2430"/>
                <w:sz w:val="20"/>
                <w:szCs w:val="20"/>
                <w:rtl/>
              </w:rPr>
              <w:t>קרן השתלמות שנצברה לעמית ממשכורתו במהלך הנישואין</w:t>
            </w:r>
          </w:p>
          <w:p>
            <w:pPr>
              <w:bidi/>
              <w:spacing w:before="0" w:after="20" w:line="276" w:lineRule="auto"/>
              <w:ind w:right="400" w:hanging="300"/>
            </w:pPr>
            <w:r>
              <w:rPr>
                <w:rFonts w:ascii="Arial" w:hAnsi="Arial" w:cs="Arial" w:eastAsia="Arial"/>
                <w:b/>
                <w:bCs/>
                <w:color w:val="55741A"/>
                <w:sz w:val="20"/>
                <w:szCs w:val="20"/>
                <w:rtl/>
              </w:rPr>
              <w:t xml:space="preserve">(ב)  </w:t>
            </w:r>
            <w:r>
              <w:rPr>
                <w:rFonts w:ascii="Arial" w:hAnsi="Arial" w:cs="Arial" w:eastAsia="Arial"/>
                <w:color w:val="1F2430"/>
                <w:sz w:val="20"/>
                <w:szCs w:val="20"/>
                <w:rtl/>
              </w:rPr>
              <w:t>דירה שירשה דנה מסבתה בשנת 2012</w:t>
            </w:r>
          </w:p>
          <w:p>
            <w:pPr>
              <w:bidi/>
              <w:spacing w:before="0" w:after="20" w:line="276" w:lineRule="auto"/>
              <w:ind w:right="400" w:hanging="300"/>
            </w:pPr>
            <w:r>
              <w:rPr>
                <w:rFonts w:ascii="Arial" w:hAnsi="Arial" w:cs="Arial" w:eastAsia="Arial"/>
                <w:b/>
                <w:bCs/>
                <w:color w:val="55741A"/>
                <w:sz w:val="20"/>
                <w:szCs w:val="20"/>
                <w:rtl/>
              </w:rPr>
              <w:t xml:space="preserve">(ג)  </w:t>
            </w:r>
            <w:r>
              <w:rPr>
                <w:rFonts w:ascii="Arial" w:hAnsi="Arial" w:cs="Arial" w:eastAsia="Arial"/>
                <w:color w:val="1F2430"/>
                <w:sz w:val="20"/>
                <w:szCs w:val="20"/>
                <w:rtl/>
              </w:rPr>
              <w:t>פיצוי שקיבל עמית על כאב וסבל בעקבות תאונת דרכים</w:t>
            </w:r>
          </w:p>
          <w:p>
            <w:pPr>
              <w:bidi/>
              <w:spacing w:before="0" w:after="20" w:line="276" w:lineRule="auto"/>
              <w:ind w:right="400" w:hanging="300"/>
            </w:pPr>
            <w:r>
              <w:rPr>
                <w:rFonts w:ascii="Arial" w:hAnsi="Arial" w:cs="Arial" w:eastAsia="Arial"/>
                <w:b/>
                <w:bCs/>
                <w:color w:val="55741A"/>
                <w:sz w:val="20"/>
                <w:szCs w:val="20"/>
                <w:rtl/>
              </w:rPr>
              <w:t xml:space="preserve">(ד)  </w:t>
            </w:r>
            <w:r>
              <w:rPr>
                <w:rFonts w:ascii="Arial" w:hAnsi="Arial" w:cs="Arial" w:eastAsia="Arial"/>
                <w:color w:val="1F2430"/>
                <w:sz w:val="20"/>
                <w:szCs w:val="20"/>
                <w:rtl/>
              </w:rPr>
              <w:t>רכב שבני הזוג הסכימו בכתב, בלי אישור שופט, שלא יאוזן</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B2C097"/>
              <w:left w:val="single" w:sz="8" w:space="0" w:color="B2C097"/>
              <w:bottom w:val="single" w:sz="8" w:space="0" w:color="B2C097"/>
              <w:right w:val="single" w:sz="8" w:space="0" w:color="B2C097"/>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55741A"/>
              </w:rPr>
              <w:t xml:space="preserve"> 312 </w:t>
            </w:r>
            <w:r>
              <w:rPr>
                <w:rFonts w:ascii="Arial" w:hAnsi="Arial" w:cs="Arial" w:eastAsia="Arial"/>
                <w:sz w:val="20"/>
                <w:szCs w:val="20"/>
                <w:rtl/>
              </w:rPr>
              <w:t xml:space="preserve">  </w:t>
            </w:r>
            <w:r>
              <w:rPr>
                <w:rFonts w:ascii="Arial" w:hAnsi="Arial" w:cs="Arial" w:eastAsia="Arial"/>
                <w:b/>
                <w:bCs/>
                <w:color w:val="111827"/>
                <w:sz w:val="20"/>
                <w:szCs w:val="20"/>
                <w:rtl/>
              </w:rPr>
              <w:t>בני זוג שנישאו בשנת 2000 מתגרשים. לבעל דירה בשווי 1,000,000 ש״ח שרובצת עליה משכנתא של 400,000 ש״ח, וחסכונות של 200,000 ש״ח. לאישה חסכונות של 300,000 ש״ח ודירה בשווי 1,500,000 ש״ח שירשה מאביה במהלך הנישואין. מה תוצאת האיזון לפי סעיף 6?</w:t>
            </w:r>
          </w:p>
          <w:p>
            <w:pPr>
              <w:bidi/>
              <w:spacing w:before="0" w:after="20" w:line="276" w:lineRule="auto"/>
              <w:ind w:right="400" w:hanging="300"/>
            </w:pPr>
            <w:r>
              <w:rPr>
                <w:rFonts w:ascii="Arial" w:hAnsi="Arial" w:cs="Arial" w:eastAsia="Arial"/>
                <w:b/>
                <w:bCs/>
                <w:color w:val="55741A"/>
                <w:sz w:val="20"/>
                <w:szCs w:val="20"/>
                <w:rtl/>
              </w:rPr>
              <w:t xml:space="preserve">(א)  </w:t>
            </w:r>
            <w:r>
              <w:rPr>
                <w:rFonts w:ascii="Arial" w:hAnsi="Arial" w:cs="Arial" w:eastAsia="Arial"/>
                <w:color w:val="1F2430"/>
                <w:sz w:val="20"/>
                <w:szCs w:val="20"/>
                <w:rtl/>
              </w:rPr>
              <w:t>האישה תעביר לבעל 500,000 ש״ח</w:t>
            </w:r>
          </w:p>
          <w:p>
            <w:pPr>
              <w:bidi/>
              <w:spacing w:before="0" w:after="20" w:line="276" w:lineRule="auto"/>
              <w:ind w:right="400" w:hanging="300"/>
            </w:pPr>
            <w:r>
              <w:rPr>
                <w:rFonts w:ascii="Arial" w:hAnsi="Arial" w:cs="Arial" w:eastAsia="Arial"/>
                <w:b/>
                <w:bCs/>
                <w:color w:val="55741A"/>
                <w:sz w:val="20"/>
                <w:szCs w:val="20"/>
                <w:rtl/>
              </w:rPr>
              <w:t xml:space="preserve">(ב)  </w:t>
            </w:r>
            <w:r>
              <w:rPr>
                <w:rFonts w:ascii="Arial" w:hAnsi="Arial" w:cs="Arial" w:eastAsia="Arial"/>
                <w:color w:val="1F2430"/>
                <w:sz w:val="20"/>
                <w:szCs w:val="20"/>
                <w:rtl/>
              </w:rPr>
              <w:t>הבעל יעביר לאישה 500,000 ש״ח</w:t>
            </w:r>
          </w:p>
          <w:p>
            <w:pPr>
              <w:bidi/>
              <w:spacing w:before="0" w:after="20" w:line="276" w:lineRule="auto"/>
              <w:ind w:right="400" w:hanging="300"/>
            </w:pPr>
            <w:r>
              <w:rPr>
                <w:rFonts w:ascii="Arial" w:hAnsi="Arial" w:cs="Arial" w:eastAsia="Arial"/>
                <w:b/>
                <w:bCs/>
                <w:color w:val="55741A"/>
                <w:sz w:val="20"/>
                <w:szCs w:val="20"/>
                <w:rtl/>
              </w:rPr>
              <w:t xml:space="preserve">(ג)  </w:t>
            </w:r>
            <w:r>
              <w:rPr>
                <w:rFonts w:ascii="Arial" w:hAnsi="Arial" w:cs="Arial" w:eastAsia="Arial"/>
                <w:color w:val="1F2430"/>
                <w:sz w:val="20"/>
                <w:szCs w:val="20"/>
                <w:rtl/>
              </w:rPr>
              <w:t>הבעל יעביר לאישה 250,000 ש״ח</w:t>
            </w:r>
          </w:p>
          <w:p>
            <w:pPr>
              <w:bidi/>
              <w:spacing w:before="0" w:after="20" w:line="276" w:lineRule="auto"/>
              <w:ind w:right="400" w:hanging="300"/>
            </w:pPr>
            <w:r>
              <w:rPr>
                <w:rFonts w:ascii="Arial" w:hAnsi="Arial" w:cs="Arial" w:eastAsia="Arial"/>
                <w:b/>
                <w:bCs/>
                <w:color w:val="55741A"/>
                <w:sz w:val="20"/>
                <w:szCs w:val="20"/>
                <w:rtl/>
              </w:rPr>
              <w:t xml:space="preserve">(ד)  </w:t>
            </w:r>
            <w:r>
              <w:rPr>
                <w:rFonts w:ascii="Arial" w:hAnsi="Arial" w:cs="Arial" w:eastAsia="Arial"/>
                <w:color w:val="1F2430"/>
                <w:sz w:val="20"/>
                <w:szCs w:val="20"/>
                <w:rtl/>
              </w:rPr>
              <w:t>אין העברה, משום שבסך הכול לאישה רכוש רב יותר</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B2C097"/>
              <w:left w:val="single" w:sz="8" w:space="0" w:color="B2C097"/>
              <w:bottom w:val="single" w:sz="8" w:space="0" w:color="B2C097"/>
              <w:right w:val="single" w:sz="8" w:space="0" w:color="B2C097"/>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55741A"/>
              </w:rPr>
              <w:t xml:space="preserve"> 313 </w:t>
            </w:r>
            <w:r>
              <w:rPr>
                <w:rFonts w:ascii="Arial" w:hAnsi="Arial" w:cs="Arial" w:eastAsia="Arial"/>
                <w:sz w:val="20"/>
                <w:szCs w:val="20"/>
                <w:rtl/>
              </w:rPr>
              <w:t xml:space="preserve">  </w:t>
            </w:r>
            <w:r>
              <w:rPr>
                <w:rFonts w:ascii="Arial" w:hAnsi="Arial" w:cs="Arial" w:eastAsia="Arial"/>
                <w:b/>
                <w:bCs/>
                <w:color w:val="111827"/>
                <w:sz w:val="20"/>
                <w:szCs w:val="20"/>
                <w:rtl/>
              </w:rPr>
              <w:t>לאה ומשה נישאו בשנת 1990. בשנת 2015 מכר משה לצד שלישי בתום לב דירה שנרכשה מחסכונותיהם ורשומה על שמו. בשנת 2020 התגרשו. לאה מבקשת לבטל את המכירה ולקבל מחצית מהדירה. מה הדין?</w:t>
            </w:r>
          </w:p>
          <w:p>
            <w:pPr>
              <w:bidi/>
              <w:spacing w:before="0" w:after="20" w:line="276" w:lineRule="auto"/>
              <w:ind w:right="400" w:hanging="300"/>
            </w:pPr>
            <w:r>
              <w:rPr>
                <w:rFonts w:ascii="Arial" w:hAnsi="Arial" w:cs="Arial" w:eastAsia="Arial"/>
                <w:b/>
                <w:bCs/>
                <w:color w:val="55741A"/>
                <w:sz w:val="20"/>
                <w:szCs w:val="20"/>
                <w:rtl/>
              </w:rPr>
              <w:t xml:space="preserve">(א)  </w:t>
            </w:r>
            <w:r>
              <w:rPr>
                <w:rFonts w:ascii="Arial" w:hAnsi="Arial" w:cs="Arial" w:eastAsia="Arial"/>
                <w:color w:val="1F2430"/>
                <w:sz w:val="20"/>
                <w:szCs w:val="20"/>
                <w:rtl/>
              </w:rPr>
              <w:t>המכירה בטלה, משום שללאה זכות קניינית במחצית הדירה מכוח הלכת השיתוף</w:t>
            </w:r>
          </w:p>
          <w:p>
            <w:pPr>
              <w:bidi/>
              <w:spacing w:before="0" w:after="20" w:line="276" w:lineRule="auto"/>
              <w:ind w:right="400" w:hanging="300"/>
            </w:pPr>
            <w:r>
              <w:rPr>
                <w:rFonts w:ascii="Arial" w:hAnsi="Arial" w:cs="Arial" w:eastAsia="Arial"/>
                <w:b/>
                <w:bCs/>
                <w:color w:val="55741A"/>
                <w:sz w:val="20"/>
                <w:szCs w:val="20"/>
                <w:rtl/>
              </w:rPr>
              <w:t xml:space="preserve">(ב)  </w:t>
            </w:r>
            <w:r>
              <w:rPr>
                <w:rFonts w:ascii="Arial" w:hAnsi="Arial" w:cs="Arial" w:eastAsia="Arial"/>
                <w:color w:val="1F2430"/>
                <w:sz w:val="20"/>
                <w:szCs w:val="20"/>
                <w:rtl/>
              </w:rPr>
              <w:t>המכירה תקפה, ולאה אינה זכאית לשום דבר בגין הדירה</w:t>
            </w:r>
          </w:p>
          <w:p>
            <w:pPr>
              <w:bidi/>
              <w:spacing w:before="0" w:after="20" w:line="276" w:lineRule="auto"/>
              <w:ind w:right="400" w:hanging="300"/>
            </w:pPr>
            <w:r>
              <w:rPr>
                <w:rFonts w:ascii="Arial" w:hAnsi="Arial" w:cs="Arial" w:eastAsia="Arial"/>
                <w:b/>
                <w:bCs/>
                <w:color w:val="55741A"/>
                <w:sz w:val="20"/>
                <w:szCs w:val="20"/>
                <w:rtl/>
              </w:rPr>
              <w:t xml:space="preserve">(ג)  </w:t>
            </w:r>
            <w:r>
              <w:rPr>
                <w:rFonts w:ascii="Arial" w:hAnsi="Arial" w:cs="Arial" w:eastAsia="Arial"/>
                <w:color w:val="1F2430"/>
                <w:sz w:val="20"/>
                <w:szCs w:val="20"/>
                <w:rtl/>
              </w:rPr>
              <w:t>המכירה תקפה. ללאה זכות אובליגטורית לאיזון, ואם תמורת המכירה עדיין קיימת במועד האיזון, היא תיכלל בו</w:t>
            </w:r>
          </w:p>
          <w:p>
            <w:pPr>
              <w:bidi/>
              <w:spacing w:before="0" w:after="20" w:line="276" w:lineRule="auto"/>
              <w:ind w:right="400" w:hanging="300"/>
            </w:pPr>
            <w:r>
              <w:rPr>
                <w:rFonts w:ascii="Arial" w:hAnsi="Arial" w:cs="Arial" w:eastAsia="Arial"/>
                <w:b/>
                <w:bCs/>
                <w:color w:val="55741A"/>
                <w:sz w:val="20"/>
                <w:szCs w:val="20"/>
                <w:rtl/>
              </w:rPr>
              <w:t xml:space="preserve">(ד)  </w:t>
            </w:r>
            <w:r>
              <w:rPr>
                <w:rFonts w:ascii="Arial" w:hAnsi="Arial" w:cs="Arial" w:eastAsia="Arial"/>
                <w:color w:val="1F2430"/>
                <w:sz w:val="20"/>
                <w:szCs w:val="20"/>
                <w:rtl/>
              </w:rPr>
              <w:t>המכירה בטלה, משום שסעיף 7 לחוק מבטל כל עסקה שנעשתה במהלך הנישואין</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B2C097"/>
              <w:left w:val="single" w:sz="8" w:space="0" w:color="B2C097"/>
              <w:bottom w:val="single" w:sz="8" w:space="0" w:color="B2C097"/>
              <w:right w:val="single" w:sz="8" w:space="0" w:color="B2C097"/>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55741A"/>
              </w:rPr>
              <w:t xml:space="preserve"> 314 </w:t>
            </w:r>
            <w:r>
              <w:rPr>
                <w:rFonts w:ascii="Arial" w:hAnsi="Arial" w:cs="Arial" w:eastAsia="Arial"/>
                <w:sz w:val="20"/>
                <w:szCs w:val="20"/>
                <w:rtl/>
              </w:rPr>
              <w:t xml:space="preserve">  </w:t>
            </w:r>
            <w:r>
              <w:rPr>
                <w:rFonts w:ascii="Arial" w:hAnsi="Arial" w:cs="Arial" w:eastAsia="Arial"/>
                <w:b/>
                <w:bCs/>
                <w:color w:val="111827"/>
                <w:sz w:val="20"/>
                <w:szCs w:val="20"/>
                <w:rtl/>
              </w:rPr>
              <w:t>חודש לפני שהגיש תביעת גירושין העביר אבי את דירת ההשקעה הרשומה על שמו לאחיו תמורת סכום סמלי. בני הזוג נישאו בשנת 2001. מה רשאית הערכאה לעשות?</w:t>
            </w:r>
          </w:p>
          <w:p>
            <w:pPr>
              <w:bidi/>
              <w:spacing w:before="0" w:after="20" w:line="276" w:lineRule="auto"/>
              <w:ind w:right="400" w:hanging="300"/>
            </w:pPr>
            <w:r>
              <w:rPr>
                <w:rFonts w:ascii="Arial" w:hAnsi="Arial" w:cs="Arial" w:eastAsia="Arial"/>
                <w:b/>
                <w:bCs/>
                <w:color w:val="55741A"/>
                <w:sz w:val="20"/>
                <w:szCs w:val="20"/>
                <w:rtl/>
              </w:rPr>
              <w:t xml:space="preserve">(א)  </w:t>
            </w:r>
            <w:r>
              <w:rPr>
                <w:rFonts w:ascii="Arial" w:hAnsi="Arial" w:cs="Arial" w:eastAsia="Arial"/>
                <w:color w:val="1F2430"/>
                <w:sz w:val="20"/>
                <w:szCs w:val="20"/>
                <w:rtl/>
              </w:rPr>
              <w:t>לראות את הדירה, לצורך איזון המשאבים, כאילו היא עדיין של אבי</w:t>
            </w:r>
          </w:p>
          <w:p>
            <w:pPr>
              <w:bidi/>
              <w:spacing w:before="0" w:after="20" w:line="276" w:lineRule="auto"/>
              <w:ind w:right="400" w:hanging="300"/>
            </w:pPr>
            <w:r>
              <w:rPr>
                <w:rFonts w:ascii="Arial" w:hAnsi="Arial" w:cs="Arial" w:eastAsia="Arial"/>
                <w:b/>
                <w:bCs/>
                <w:color w:val="55741A"/>
                <w:sz w:val="20"/>
                <w:szCs w:val="20"/>
                <w:rtl/>
              </w:rPr>
              <w:t xml:space="preserve">(ב)  </w:t>
            </w:r>
            <w:r>
              <w:rPr>
                <w:rFonts w:ascii="Arial" w:hAnsi="Arial" w:cs="Arial" w:eastAsia="Arial"/>
                <w:color w:val="1F2430"/>
                <w:sz w:val="20"/>
                <w:szCs w:val="20"/>
                <w:rtl/>
              </w:rPr>
              <w:t>לבטל את ההעברה ולרשום את הדירה בחזרה על שם אבי</w:t>
            </w:r>
          </w:p>
          <w:p>
            <w:pPr>
              <w:bidi/>
              <w:spacing w:before="0" w:after="20" w:line="276" w:lineRule="auto"/>
              <w:ind w:right="400" w:hanging="300"/>
            </w:pPr>
            <w:r>
              <w:rPr>
                <w:rFonts w:ascii="Arial" w:hAnsi="Arial" w:cs="Arial" w:eastAsia="Arial"/>
                <w:b/>
                <w:bCs/>
                <w:color w:val="55741A"/>
                <w:sz w:val="20"/>
                <w:szCs w:val="20"/>
                <w:rtl/>
              </w:rPr>
              <w:t xml:space="preserve">(ג)  </w:t>
            </w:r>
            <w:r>
              <w:rPr>
                <w:rFonts w:ascii="Arial" w:hAnsi="Arial" w:cs="Arial" w:eastAsia="Arial"/>
                <w:color w:val="1F2430"/>
                <w:sz w:val="20"/>
                <w:szCs w:val="20"/>
                <w:rtl/>
              </w:rPr>
              <w:t>דבר, משום שהעברה לבן משפחה היא מתנה מקובלת</w:t>
            </w:r>
          </w:p>
          <w:p>
            <w:pPr>
              <w:bidi/>
              <w:spacing w:before="0" w:after="20" w:line="276" w:lineRule="auto"/>
              <w:ind w:right="400" w:hanging="300"/>
            </w:pPr>
            <w:r>
              <w:rPr>
                <w:rFonts w:ascii="Arial" w:hAnsi="Arial" w:cs="Arial" w:eastAsia="Arial"/>
                <w:b/>
                <w:bCs/>
                <w:color w:val="55741A"/>
                <w:sz w:val="20"/>
                <w:szCs w:val="20"/>
                <w:rtl/>
              </w:rPr>
              <w:t xml:space="preserve">(ד)  </w:t>
            </w:r>
            <w:r>
              <w:rPr>
                <w:rFonts w:ascii="Arial" w:hAnsi="Arial" w:cs="Arial" w:eastAsia="Arial"/>
                <w:color w:val="1F2430"/>
                <w:sz w:val="20"/>
                <w:szCs w:val="20"/>
                <w:rtl/>
              </w:rPr>
              <w:t>להעביר את הדירה ישירות לבעלות האישה</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B2C097"/>
              <w:left w:val="single" w:sz="8" w:space="0" w:color="B2C097"/>
              <w:bottom w:val="single" w:sz="8" w:space="0" w:color="B2C097"/>
              <w:right w:val="single" w:sz="8" w:space="0" w:color="B2C097"/>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55741A"/>
              </w:rPr>
              <w:t xml:space="preserve"> 315 </w:t>
            </w:r>
            <w:r>
              <w:rPr>
                <w:rFonts w:ascii="Arial" w:hAnsi="Arial" w:cs="Arial" w:eastAsia="Arial"/>
                <w:sz w:val="20"/>
                <w:szCs w:val="20"/>
                <w:rtl/>
              </w:rPr>
              <w:t xml:space="preserve">  </w:t>
            </w:r>
            <w:r>
              <w:rPr>
                <w:rFonts w:ascii="Arial" w:hAnsi="Arial" w:cs="Arial" w:eastAsia="Arial"/>
                <w:b/>
                <w:bCs/>
                <w:color w:val="111827"/>
                <w:sz w:val="20"/>
                <w:szCs w:val="20"/>
                <w:rtl/>
              </w:rPr>
              <w:t>איזו מהטענות הבאות נכונה לגבי מוניטין אישי וכושר השתכרות בחוק יחסי ממון?</w:t>
            </w:r>
          </w:p>
          <w:p>
            <w:pPr>
              <w:bidi/>
              <w:spacing w:before="0" w:after="20" w:line="276" w:lineRule="auto"/>
              <w:ind w:right="400" w:hanging="300"/>
            </w:pPr>
            <w:r>
              <w:rPr>
                <w:rFonts w:ascii="Arial" w:hAnsi="Arial" w:cs="Arial" w:eastAsia="Arial"/>
                <w:b/>
                <w:bCs/>
                <w:color w:val="55741A"/>
                <w:sz w:val="20"/>
                <w:szCs w:val="20"/>
                <w:rtl/>
              </w:rPr>
              <w:t xml:space="preserve">(א)  </w:t>
            </w:r>
            <w:r>
              <w:rPr>
                <w:rFonts w:ascii="Arial" w:hAnsi="Arial" w:cs="Arial" w:eastAsia="Arial"/>
                <w:color w:val="1F2430"/>
                <w:sz w:val="20"/>
                <w:szCs w:val="20"/>
                <w:rtl/>
              </w:rPr>
              <w:t>סעיף 5(ג) מונה אותם במפורש בין הנכסים שבכלל נכסי בני הזוג</w:t>
            </w:r>
          </w:p>
          <w:p>
            <w:pPr>
              <w:bidi/>
              <w:spacing w:before="0" w:after="20" w:line="276" w:lineRule="auto"/>
              <w:ind w:right="400" w:hanging="300"/>
            </w:pPr>
            <w:r>
              <w:rPr>
                <w:rFonts w:ascii="Arial" w:hAnsi="Arial" w:cs="Arial" w:eastAsia="Arial"/>
                <w:b/>
                <w:bCs/>
                <w:color w:val="55741A"/>
                <w:sz w:val="20"/>
                <w:szCs w:val="20"/>
                <w:rtl/>
              </w:rPr>
              <w:t xml:space="preserve">(ב)  </w:t>
            </w:r>
            <w:r>
              <w:rPr>
                <w:rFonts w:ascii="Arial" w:hAnsi="Arial" w:cs="Arial" w:eastAsia="Arial"/>
                <w:color w:val="1F2430"/>
                <w:sz w:val="20"/>
                <w:szCs w:val="20"/>
                <w:rtl/>
              </w:rPr>
              <w:t>הם מוחרגים במפורש מהאיזון בסעיף 5(א)(2)</w:t>
            </w:r>
          </w:p>
          <w:p>
            <w:pPr>
              <w:bidi/>
              <w:spacing w:before="0" w:after="20" w:line="276" w:lineRule="auto"/>
              <w:ind w:right="400" w:hanging="300"/>
            </w:pPr>
            <w:r>
              <w:rPr>
                <w:rFonts w:ascii="Arial" w:hAnsi="Arial" w:cs="Arial" w:eastAsia="Arial"/>
                <w:b/>
                <w:bCs/>
                <w:color w:val="55741A"/>
                <w:sz w:val="20"/>
                <w:szCs w:val="20"/>
                <w:rtl/>
              </w:rPr>
              <w:t xml:space="preserve">(ג)  </w:t>
            </w:r>
            <w:r>
              <w:rPr>
                <w:rFonts w:ascii="Arial" w:hAnsi="Arial" w:cs="Arial" w:eastAsia="Arial"/>
                <w:color w:val="1F2430"/>
                <w:sz w:val="20"/>
                <w:szCs w:val="20"/>
                <w:rtl/>
              </w:rPr>
              <w:t>בתי הדין הרבניים מחלקים אותם ככל נכס אחר, משום שהם כפופים לחוק</w:t>
            </w:r>
          </w:p>
          <w:p>
            <w:pPr>
              <w:bidi/>
              <w:spacing w:before="0" w:after="20" w:line="276" w:lineRule="auto"/>
              <w:ind w:right="400" w:hanging="300"/>
            </w:pPr>
            <w:r>
              <w:rPr>
                <w:rFonts w:ascii="Arial" w:hAnsi="Arial" w:cs="Arial" w:eastAsia="Arial"/>
                <w:b/>
                <w:bCs/>
                <w:color w:val="55741A"/>
                <w:sz w:val="20"/>
                <w:szCs w:val="20"/>
                <w:rtl/>
              </w:rPr>
              <w:t xml:space="preserve">(ד)  </w:t>
            </w:r>
            <w:r>
              <w:rPr>
                <w:rFonts w:ascii="Arial" w:hAnsi="Arial" w:cs="Arial" w:eastAsia="Arial"/>
                <w:color w:val="1F2430"/>
                <w:sz w:val="20"/>
                <w:szCs w:val="20"/>
                <w:rtl/>
              </w:rPr>
              <w:t>הם אינם מוזכרים בסעיף 5(ג), ויש מחלוקת אם מדובר בהסדר שלילי או בהשמטה מקרית</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B2C097"/>
              <w:left w:val="single" w:sz="8" w:space="0" w:color="B2C097"/>
              <w:bottom w:val="single" w:sz="8" w:space="0" w:color="B2C097"/>
              <w:right w:val="single" w:sz="8" w:space="0" w:color="B2C097"/>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55741A"/>
              </w:rPr>
              <w:t xml:space="preserve"> 316 </w:t>
            </w:r>
            <w:r>
              <w:rPr>
                <w:rFonts w:ascii="Arial" w:hAnsi="Arial" w:cs="Arial" w:eastAsia="Arial"/>
                <w:sz w:val="20"/>
                <w:szCs w:val="20"/>
                <w:rtl/>
              </w:rPr>
              <w:t xml:space="preserve">  </w:t>
            </w:r>
            <w:r>
              <w:rPr>
                <w:rFonts w:ascii="Arial" w:hAnsi="Arial" w:cs="Arial" w:eastAsia="Arial"/>
                <w:b/>
                <w:bCs/>
                <w:color w:val="111827"/>
                <w:sz w:val="20"/>
                <w:szCs w:val="20"/>
                <w:rtl/>
              </w:rPr>
              <w:t>בית הדין הרבני הגדול קבע שאישה שבגדה בבעלה לא תזכה למחצית מזכויות הפנסיה שלו, משום שהבגידה היא נסיבה מיוחדת לפי סעיף 8. מה קבע בג״ץ 8928/06?</w:t>
            </w:r>
          </w:p>
          <w:p>
            <w:pPr>
              <w:bidi/>
              <w:spacing w:before="0" w:after="20" w:line="276" w:lineRule="auto"/>
              <w:ind w:right="400" w:hanging="300"/>
            </w:pPr>
            <w:r>
              <w:rPr>
                <w:rFonts w:ascii="Arial" w:hAnsi="Arial" w:cs="Arial" w:eastAsia="Arial"/>
                <w:b/>
                <w:bCs/>
                <w:color w:val="55741A"/>
                <w:sz w:val="20"/>
                <w:szCs w:val="20"/>
                <w:rtl/>
              </w:rPr>
              <w:t xml:space="preserve">(א)  </w:t>
            </w:r>
            <w:r>
              <w:rPr>
                <w:rFonts w:ascii="Arial" w:hAnsi="Arial" w:cs="Arial" w:eastAsia="Arial"/>
                <w:color w:val="1F2430"/>
                <w:sz w:val="20"/>
                <w:szCs w:val="20"/>
                <w:rtl/>
              </w:rPr>
              <w:t>דחה את העתירה, משום שבית הדין הפעיל שיקול דעת בגדר סמכותו</w:t>
            </w:r>
          </w:p>
          <w:p>
            <w:pPr>
              <w:bidi/>
              <w:spacing w:before="0" w:after="20" w:line="276" w:lineRule="auto"/>
              <w:ind w:right="400" w:hanging="300"/>
            </w:pPr>
            <w:r>
              <w:rPr>
                <w:rFonts w:ascii="Arial" w:hAnsi="Arial" w:cs="Arial" w:eastAsia="Arial"/>
                <w:b/>
                <w:bCs/>
                <w:color w:val="55741A"/>
                <w:sz w:val="20"/>
                <w:szCs w:val="20"/>
                <w:rtl/>
              </w:rPr>
              <w:t xml:space="preserve">(ב)  </w:t>
            </w:r>
            <w:r>
              <w:rPr>
                <w:rFonts w:ascii="Arial" w:hAnsi="Arial" w:cs="Arial" w:eastAsia="Arial"/>
                <w:color w:val="1F2430"/>
                <w:sz w:val="20"/>
                <w:szCs w:val="20"/>
                <w:rtl/>
              </w:rPr>
              <w:t>התערב: בגידה עשויה ליצור קרע, אך אין נענשים עליה למפרע בנטילת זכויות ברכוש שנצבר</w:t>
            </w:r>
          </w:p>
          <w:p>
            <w:pPr>
              <w:bidi/>
              <w:spacing w:before="0" w:after="20" w:line="276" w:lineRule="auto"/>
              <w:ind w:right="400" w:hanging="300"/>
            </w:pPr>
            <w:r>
              <w:rPr>
                <w:rFonts w:ascii="Arial" w:hAnsi="Arial" w:cs="Arial" w:eastAsia="Arial"/>
                <w:b/>
                <w:bCs/>
                <w:color w:val="55741A"/>
                <w:sz w:val="20"/>
                <w:szCs w:val="20"/>
                <w:rtl/>
              </w:rPr>
              <w:t xml:space="preserve">(ג)  </w:t>
            </w:r>
            <w:r>
              <w:rPr>
                <w:rFonts w:ascii="Arial" w:hAnsi="Arial" w:cs="Arial" w:eastAsia="Arial"/>
                <w:color w:val="1F2430"/>
                <w:sz w:val="20"/>
                <w:szCs w:val="20"/>
                <w:rtl/>
              </w:rPr>
              <w:t>קבע שבגידה היא נסיבה מיוחדת רק כשהיא נמשכת יותר משנה</w:t>
            </w:r>
          </w:p>
          <w:p>
            <w:pPr>
              <w:bidi/>
              <w:spacing w:before="0" w:after="20" w:line="276" w:lineRule="auto"/>
              <w:ind w:right="400" w:hanging="300"/>
            </w:pPr>
            <w:r>
              <w:rPr>
                <w:rFonts w:ascii="Arial" w:hAnsi="Arial" w:cs="Arial" w:eastAsia="Arial"/>
                <w:b/>
                <w:bCs/>
                <w:color w:val="55741A"/>
                <w:sz w:val="20"/>
                <w:szCs w:val="20"/>
                <w:rtl/>
              </w:rPr>
              <w:t xml:space="preserve">(ד)  </w:t>
            </w:r>
            <w:r>
              <w:rPr>
                <w:rFonts w:ascii="Arial" w:hAnsi="Arial" w:cs="Arial" w:eastAsia="Arial"/>
                <w:color w:val="1F2430"/>
                <w:sz w:val="20"/>
                <w:szCs w:val="20"/>
                <w:rtl/>
              </w:rPr>
              <w:t>קבע שסעיף 8 אינו חל בבית הדין הרבני</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B2C097"/>
              <w:left w:val="single" w:sz="8" w:space="0" w:color="B2C097"/>
              <w:bottom w:val="single" w:sz="8" w:space="0" w:color="B2C097"/>
              <w:right w:val="single" w:sz="8" w:space="0" w:color="B2C097"/>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55741A"/>
              </w:rPr>
              <w:t xml:space="preserve"> 317 </w:t>
            </w:r>
            <w:r>
              <w:rPr>
                <w:rFonts w:ascii="Arial" w:hAnsi="Arial" w:cs="Arial" w:eastAsia="Arial"/>
                <w:sz w:val="20"/>
                <w:szCs w:val="20"/>
                <w:rtl/>
              </w:rPr>
              <w:t xml:space="preserve">  </w:t>
            </w:r>
            <w:r>
              <w:rPr>
                <w:rFonts w:ascii="Arial" w:hAnsi="Arial" w:cs="Arial" w:eastAsia="Arial"/>
                <w:b/>
                <w:bCs/>
                <w:color w:val="111827"/>
                <w:sz w:val="20"/>
                <w:szCs w:val="20"/>
                <w:rtl/>
              </w:rPr>
              <w:t>בעל ניסה לרצוח את אשתו, ובני הזוג מתדיינים על חלוקת הרכוש. מה נכון לפי בע״מ 7272/10?</w:t>
            </w:r>
          </w:p>
          <w:p>
            <w:pPr>
              <w:bidi/>
              <w:spacing w:before="0" w:after="20" w:line="276" w:lineRule="auto"/>
              <w:ind w:right="400" w:hanging="300"/>
            </w:pPr>
            <w:r>
              <w:rPr>
                <w:rFonts w:ascii="Arial" w:hAnsi="Arial" w:cs="Arial" w:eastAsia="Arial"/>
                <w:b/>
                <w:bCs/>
                <w:color w:val="55741A"/>
                <w:sz w:val="20"/>
                <w:szCs w:val="20"/>
                <w:rtl/>
              </w:rPr>
              <w:t xml:space="preserve">(א)  </w:t>
            </w:r>
            <w:r>
              <w:rPr>
                <w:rFonts w:ascii="Arial" w:hAnsi="Arial" w:cs="Arial" w:eastAsia="Arial"/>
                <w:color w:val="1F2430"/>
                <w:sz w:val="20"/>
                <w:szCs w:val="20"/>
                <w:rtl/>
              </w:rPr>
              <w:t>השופטת ברק-ארז סברה שאלימות חמורה עד כדי ניסיון רצח יכולה להצדיק סטייה מחלוקה שווה גם בלי נזק כלכלי ישיר, והשופט הנדל הדגיש את הצורך לבחון את ההשפעה הכלכלית</w:t>
            </w:r>
          </w:p>
          <w:p>
            <w:pPr>
              <w:bidi/>
              <w:spacing w:before="0" w:after="20" w:line="276" w:lineRule="auto"/>
              <w:ind w:right="400" w:hanging="300"/>
            </w:pPr>
            <w:r>
              <w:rPr>
                <w:rFonts w:ascii="Arial" w:hAnsi="Arial" w:cs="Arial" w:eastAsia="Arial"/>
                <w:b/>
                <w:bCs/>
                <w:color w:val="55741A"/>
                <w:sz w:val="20"/>
                <w:szCs w:val="20"/>
                <w:rtl/>
              </w:rPr>
              <w:t xml:space="preserve">(ב)  </w:t>
            </w:r>
            <w:r>
              <w:rPr>
                <w:rFonts w:ascii="Arial" w:hAnsi="Arial" w:cs="Arial" w:eastAsia="Arial"/>
                <w:color w:val="1F2430"/>
                <w:sz w:val="20"/>
                <w:szCs w:val="20"/>
                <w:rtl/>
              </w:rPr>
              <w:t>נקבע פה אחד שניסיון רצח, כמו בגידה, אינו נסיבה מיוחדת</w:t>
            </w:r>
          </w:p>
          <w:p>
            <w:pPr>
              <w:bidi/>
              <w:spacing w:before="0" w:after="20" w:line="276" w:lineRule="auto"/>
              <w:ind w:right="400" w:hanging="300"/>
            </w:pPr>
            <w:r>
              <w:rPr>
                <w:rFonts w:ascii="Arial" w:hAnsi="Arial" w:cs="Arial" w:eastAsia="Arial"/>
                <w:b/>
                <w:bCs/>
                <w:color w:val="55741A"/>
                <w:sz w:val="20"/>
                <w:szCs w:val="20"/>
                <w:rtl/>
              </w:rPr>
              <w:t xml:space="preserve">(ג)  </w:t>
            </w:r>
            <w:r>
              <w:rPr>
                <w:rFonts w:ascii="Arial" w:hAnsi="Arial" w:cs="Arial" w:eastAsia="Arial"/>
                <w:color w:val="1F2430"/>
                <w:sz w:val="20"/>
                <w:szCs w:val="20"/>
                <w:rtl/>
              </w:rPr>
              <w:t>נקבע שניסיון רצח שולל את כל זכויות הבעל ברכוש</w:t>
            </w:r>
          </w:p>
          <w:p>
            <w:pPr>
              <w:bidi/>
              <w:spacing w:before="0" w:after="20" w:line="276" w:lineRule="auto"/>
              <w:ind w:right="400" w:hanging="300"/>
            </w:pPr>
            <w:r>
              <w:rPr>
                <w:rFonts w:ascii="Arial" w:hAnsi="Arial" w:cs="Arial" w:eastAsia="Arial"/>
                <w:b/>
                <w:bCs/>
                <w:color w:val="55741A"/>
                <w:sz w:val="20"/>
                <w:szCs w:val="20"/>
                <w:rtl/>
              </w:rPr>
              <w:t xml:space="preserve">(ד)  </w:t>
            </w:r>
            <w:r>
              <w:rPr>
                <w:rFonts w:ascii="Arial" w:hAnsi="Arial" w:cs="Arial" w:eastAsia="Arial"/>
                <w:color w:val="1F2430"/>
                <w:sz w:val="20"/>
                <w:szCs w:val="20"/>
                <w:rtl/>
              </w:rPr>
              <w:t>נקבע שרק נזק כלכלי ישיר שהוכח יכול להיחשב נסיבה מיוחדת, וזו הייתה עמדת ברק-ארז</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B2C097"/>
              <w:left w:val="single" w:sz="8" w:space="0" w:color="B2C097"/>
              <w:bottom w:val="single" w:sz="8" w:space="0" w:color="B2C097"/>
              <w:right w:val="single" w:sz="8" w:space="0" w:color="B2C097"/>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55741A"/>
              </w:rPr>
              <w:t xml:space="preserve"> 318 </w:t>
            </w:r>
            <w:r>
              <w:rPr>
                <w:rFonts w:ascii="Arial" w:hAnsi="Arial" w:cs="Arial" w:eastAsia="Arial"/>
                <w:sz w:val="20"/>
                <w:szCs w:val="20"/>
                <w:rtl/>
              </w:rPr>
              <w:t xml:space="preserve">  </w:t>
            </w:r>
            <w:r>
              <w:rPr>
                <w:rFonts w:ascii="Arial" w:hAnsi="Arial" w:cs="Arial" w:eastAsia="Arial"/>
                <w:b/>
                <w:bCs/>
                <w:color w:val="111827"/>
                <w:sz w:val="20"/>
                <w:szCs w:val="20"/>
                <w:rtl/>
              </w:rPr>
              <w:t>בית הדין הרבני בחיפה (תיק 589451/1) סירב לחלק כושר השתכרות. איזה מהנימוקים הבאים לא היה מנימוקיו?</w:t>
            </w:r>
          </w:p>
          <w:p>
            <w:pPr>
              <w:bidi/>
              <w:spacing w:before="0" w:after="20" w:line="276" w:lineRule="auto"/>
              <w:ind w:right="400" w:hanging="300"/>
            </w:pPr>
            <w:r>
              <w:rPr>
                <w:rFonts w:ascii="Arial" w:hAnsi="Arial" w:cs="Arial" w:eastAsia="Arial"/>
                <w:b/>
                <w:bCs/>
                <w:color w:val="55741A"/>
                <w:sz w:val="20"/>
                <w:szCs w:val="20"/>
                <w:rtl/>
              </w:rPr>
              <w:t xml:space="preserve">(א)  </w:t>
            </w:r>
            <w:r>
              <w:rPr>
                <w:rFonts w:ascii="Arial" w:hAnsi="Arial" w:cs="Arial" w:eastAsia="Arial"/>
                <w:color w:val="1F2430"/>
                <w:sz w:val="20"/>
                <w:szCs w:val="20"/>
                <w:rtl/>
              </w:rPr>
              <w:t>הדין הדתי מתמקד במה שיש בפועל ואינו מחלק נכסים וירטואליים</w:t>
            </w:r>
          </w:p>
          <w:p>
            <w:pPr>
              <w:bidi/>
              <w:spacing w:before="0" w:after="20" w:line="276" w:lineRule="auto"/>
              <w:ind w:right="400" w:hanging="300"/>
            </w:pPr>
            <w:r>
              <w:rPr>
                <w:rFonts w:ascii="Arial" w:hAnsi="Arial" w:cs="Arial" w:eastAsia="Arial"/>
                <w:b/>
                <w:bCs/>
                <w:color w:val="55741A"/>
                <w:sz w:val="20"/>
                <w:szCs w:val="20"/>
                <w:rtl/>
              </w:rPr>
              <w:t xml:space="preserve">(ב)  </w:t>
            </w:r>
            <w:r>
              <w:rPr>
                <w:rFonts w:ascii="Arial" w:hAnsi="Arial" w:cs="Arial" w:eastAsia="Arial"/>
                <w:color w:val="1F2430"/>
                <w:sz w:val="20"/>
                <w:szCs w:val="20"/>
                <w:rtl/>
              </w:rPr>
              <w:t>כישורים טבעיים קיימים עוד לפני הנישואין, ולכן הם בגדר נכס חיצוני לפי סעיף 5(א)(1)</w:t>
            </w:r>
          </w:p>
          <w:p>
            <w:pPr>
              <w:bidi/>
              <w:spacing w:before="0" w:after="20" w:line="276" w:lineRule="auto"/>
              <w:ind w:right="400" w:hanging="300"/>
            </w:pPr>
            <w:r>
              <w:rPr>
                <w:rFonts w:ascii="Arial" w:hAnsi="Arial" w:cs="Arial" w:eastAsia="Arial"/>
                <w:b/>
                <w:bCs/>
                <w:color w:val="55741A"/>
                <w:sz w:val="20"/>
                <w:szCs w:val="20"/>
                <w:rtl/>
              </w:rPr>
              <w:t xml:space="preserve">(ג)  </w:t>
            </w:r>
            <w:r>
              <w:rPr>
                <w:rFonts w:ascii="Arial" w:hAnsi="Arial" w:cs="Arial" w:eastAsia="Arial"/>
                <w:color w:val="1F2430"/>
                <w:sz w:val="20"/>
                <w:szCs w:val="20"/>
                <w:rtl/>
              </w:rPr>
              <w:t>סעיף 5(ג) מונה במפורש את כושר ההשתכרות, אך בית הדין רשאי להתעלם מהחוק</w:t>
            </w:r>
          </w:p>
          <w:p>
            <w:pPr>
              <w:bidi/>
              <w:spacing w:before="0" w:after="20" w:line="276" w:lineRule="auto"/>
              <w:ind w:right="400" w:hanging="300"/>
            </w:pPr>
            <w:r>
              <w:rPr>
                <w:rFonts w:ascii="Arial" w:hAnsi="Arial" w:cs="Arial" w:eastAsia="Arial"/>
                <w:b/>
                <w:bCs/>
                <w:color w:val="55741A"/>
                <w:sz w:val="20"/>
                <w:szCs w:val="20"/>
                <w:rtl/>
              </w:rPr>
              <w:t xml:space="preserve">(ד)  </w:t>
            </w:r>
            <w:r>
              <w:rPr>
                <w:rFonts w:ascii="Arial" w:hAnsi="Arial" w:cs="Arial" w:eastAsia="Arial"/>
                <w:color w:val="1F2430"/>
                <w:sz w:val="20"/>
                <w:szCs w:val="20"/>
                <w:rtl/>
              </w:rPr>
              <w:t>תשלום מראש על הכנסות עתידיות יוצר שעבוד בגופו של אדם</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B2C097"/>
              <w:left w:val="single" w:sz="8" w:space="0" w:color="B2C097"/>
              <w:bottom w:val="single" w:sz="8" w:space="0" w:color="B2C097"/>
              <w:right w:val="single" w:sz="8" w:space="0" w:color="B2C097"/>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55741A"/>
              </w:rPr>
              <w:t xml:space="preserve"> 319 </w:t>
            </w:r>
            <w:r>
              <w:rPr>
                <w:rFonts w:ascii="Arial" w:hAnsi="Arial" w:cs="Arial" w:eastAsia="Arial"/>
                <w:sz w:val="20"/>
                <w:szCs w:val="20"/>
                <w:rtl/>
              </w:rPr>
              <w:t xml:space="preserve">  </w:t>
            </w:r>
            <w:r>
              <w:rPr>
                <w:rFonts w:ascii="Arial" w:hAnsi="Arial" w:cs="Arial" w:eastAsia="Arial"/>
                <w:b/>
                <w:bCs/>
                <w:color w:val="111827"/>
                <w:sz w:val="20"/>
                <w:szCs w:val="20"/>
                <w:rtl/>
              </w:rPr>
              <w:t>עורך דין מייצג רופא מצליח שפיתח את הקריירה שלו במהלך 25 שנות נישואין, בזמן שאשתו טיפלה בבית. בהנחה שניתן לכרוך כדין, היכן עדיף ללקוח שתתנהל התביעה הרכושית?</w:t>
            </w:r>
          </w:p>
          <w:p>
            <w:pPr>
              <w:bidi/>
              <w:spacing w:before="0" w:after="20" w:line="276" w:lineRule="auto"/>
              <w:ind w:right="400" w:hanging="300"/>
            </w:pPr>
            <w:r>
              <w:rPr>
                <w:rFonts w:ascii="Arial" w:hAnsi="Arial" w:cs="Arial" w:eastAsia="Arial"/>
                <w:b/>
                <w:bCs/>
                <w:color w:val="55741A"/>
                <w:sz w:val="20"/>
                <w:szCs w:val="20"/>
                <w:rtl/>
              </w:rPr>
              <w:t xml:space="preserve">(א)  </w:t>
            </w:r>
            <w:r>
              <w:rPr>
                <w:rFonts w:ascii="Arial" w:hAnsi="Arial" w:cs="Arial" w:eastAsia="Arial"/>
                <w:color w:val="1F2430"/>
                <w:sz w:val="20"/>
                <w:szCs w:val="20"/>
                <w:rtl/>
              </w:rPr>
              <w:t>בבית המשפט לענייני משפחה, משום שרק שם חל חוק יחסי ממון</w:t>
            </w:r>
          </w:p>
          <w:p>
            <w:pPr>
              <w:bidi/>
              <w:spacing w:before="0" w:after="20" w:line="276" w:lineRule="auto"/>
              <w:ind w:right="400" w:hanging="300"/>
            </w:pPr>
            <w:r>
              <w:rPr>
                <w:rFonts w:ascii="Arial" w:hAnsi="Arial" w:cs="Arial" w:eastAsia="Arial"/>
                <w:b/>
                <w:bCs/>
                <w:color w:val="55741A"/>
                <w:sz w:val="20"/>
                <w:szCs w:val="20"/>
                <w:rtl/>
              </w:rPr>
              <w:t xml:space="preserve">(ב)  </w:t>
            </w:r>
            <w:r>
              <w:rPr>
                <w:rFonts w:ascii="Arial" w:hAnsi="Arial" w:cs="Arial" w:eastAsia="Arial"/>
                <w:color w:val="1F2430"/>
                <w:sz w:val="20"/>
                <w:szCs w:val="20"/>
                <w:rtl/>
              </w:rPr>
              <w:t>בבית הדין הרבני, שנוטה שלא לחלק כושר השתכרות</w:t>
            </w:r>
          </w:p>
          <w:p>
            <w:pPr>
              <w:bidi/>
              <w:spacing w:before="0" w:after="20" w:line="276" w:lineRule="auto"/>
              <w:ind w:right="400" w:hanging="300"/>
            </w:pPr>
            <w:r>
              <w:rPr>
                <w:rFonts w:ascii="Arial" w:hAnsi="Arial" w:cs="Arial" w:eastAsia="Arial"/>
                <w:b/>
                <w:bCs/>
                <w:color w:val="55741A"/>
                <w:sz w:val="20"/>
                <w:szCs w:val="20"/>
                <w:rtl/>
              </w:rPr>
              <w:t xml:space="preserve">(ג)  </w:t>
            </w:r>
            <w:r>
              <w:rPr>
                <w:rFonts w:ascii="Arial" w:hAnsi="Arial" w:cs="Arial" w:eastAsia="Arial"/>
                <w:color w:val="1F2430"/>
                <w:sz w:val="20"/>
                <w:szCs w:val="20"/>
                <w:rtl/>
              </w:rPr>
              <w:t>אין הבדל, משום ששתי הערכאות מחלקות כושר השתכרות באופן זהה</w:t>
            </w:r>
          </w:p>
          <w:p>
            <w:pPr>
              <w:bidi/>
              <w:spacing w:before="0" w:after="20" w:line="276" w:lineRule="auto"/>
              <w:ind w:right="400" w:hanging="300"/>
            </w:pPr>
            <w:r>
              <w:rPr>
                <w:rFonts w:ascii="Arial" w:hAnsi="Arial" w:cs="Arial" w:eastAsia="Arial"/>
                <w:b/>
                <w:bCs/>
                <w:color w:val="55741A"/>
                <w:sz w:val="20"/>
                <w:szCs w:val="20"/>
                <w:rtl/>
              </w:rPr>
              <w:t xml:space="preserve">(ד)  </w:t>
            </w:r>
            <w:r>
              <w:rPr>
                <w:rFonts w:ascii="Arial" w:hAnsi="Arial" w:cs="Arial" w:eastAsia="Arial"/>
                <w:color w:val="1F2430"/>
                <w:sz w:val="20"/>
                <w:szCs w:val="20"/>
                <w:rtl/>
              </w:rPr>
              <w:t>בבית הדין הרבני, משום שבו חלה הלכת השיתוף במקום חוק יחסי ממון</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B2C097"/>
              <w:left w:val="single" w:sz="8" w:space="0" w:color="B2C097"/>
              <w:bottom w:val="single" w:sz="8" w:space="0" w:color="B2C097"/>
              <w:right w:val="single" w:sz="8" w:space="0" w:color="B2C097"/>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55741A"/>
              </w:rPr>
              <w:t xml:space="preserve"> 320 </w:t>
            </w:r>
            <w:r>
              <w:rPr>
                <w:rFonts w:ascii="Arial" w:hAnsi="Arial" w:cs="Arial" w:eastAsia="Arial"/>
                <w:sz w:val="20"/>
                <w:szCs w:val="20"/>
                <w:rtl/>
              </w:rPr>
              <w:t xml:space="preserve">  </w:t>
            </w:r>
            <w:r>
              <w:rPr>
                <w:rFonts w:ascii="Arial" w:hAnsi="Arial" w:cs="Arial" w:eastAsia="Arial"/>
                <w:b/>
                <w:bCs/>
                <w:color w:val="111827"/>
                <w:sz w:val="20"/>
                <w:szCs w:val="20"/>
                <w:rtl/>
              </w:rPr>
              <w:t>מה הייתה הלכת הרוב בע״א 1915/91 יעקובי נ׳ יעקובי (שנדון יחד עם עניין קנובלר)?</w:t>
            </w:r>
          </w:p>
          <w:p>
            <w:pPr>
              <w:bidi/>
              <w:spacing w:before="0" w:after="20" w:line="276" w:lineRule="auto"/>
              <w:ind w:right="400" w:hanging="300"/>
            </w:pPr>
            <w:r>
              <w:rPr>
                <w:rFonts w:ascii="Arial" w:hAnsi="Arial" w:cs="Arial" w:eastAsia="Arial"/>
                <w:b/>
                <w:bCs/>
                <w:color w:val="55741A"/>
                <w:sz w:val="20"/>
                <w:szCs w:val="20"/>
                <w:rtl/>
              </w:rPr>
              <w:t xml:space="preserve">(א)  </w:t>
            </w:r>
            <w:r>
              <w:rPr>
                <w:rFonts w:ascii="Arial" w:hAnsi="Arial" w:cs="Arial" w:eastAsia="Arial"/>
                <w:color w:val="1F2430"/>
                <w:sz w:val="20"/>
                <w:szCs w:val="20"/>
                <w:rtl/>
              </w:rPr>
              <w:t>הלכת השיתוף ממשיכה לחול במקביל לחוק יחסי ממון על כל זוג נשוי</w:t>
            </w:r>
          </w:p>
          <w:p>
            <w:pPr>
              <w:bidi/>
              <w:spacing w:before="0" w:after="20" w:line="276" w:lineRule="auto"/>
              <w:ind w:right="400" w:hanging="300"/>
            </w:pPr>
            <w:r>
              <w:rPr>
                <w:rFonts w:ascii="Arial" w:hAnsi="Arial" w:cs="Arial" w:eastAsia="Arial"/>
                <w:b/>
                <w:bCs/>
                <w:color w:val="55741A"/>
                <w:sz w:val="20"/>
                <w:szCs w:val="20"/>
                <w:rtl/>
              </w:rPr>
              <w:t xml:space="preserve">(ב)  </w:t>
            </w:r>
            <w:r>
              <w:rPr>
                <w:rFonts w:ascii="Arial" w:hAnsi="Arial" w:cs="Arial" w:eastAsia="Arial"/>
                <w:color w:val="1F2430"/>
                <w:sz w:val="20"/>
                <w:szCs w:val="20"/>
                <w:rtl/>
              </w:rPr>
              <w:t>אין לחלק רכוש בין בני זוג שנישאו אחרי 1974 לפני מתן הגט</w:t>
            </w:r>
          </w:p>
          <w:p>
            <w:pPr>
              <w:bidi/>
              <w:spacing w:before="0" w:after="20" w:line="276" w:lineRule="auto"/>
              <w:ind w:right="400" w:hanging="300"/>
            </w:pPr>
            <w:r>
              <w:rPr>
                <w:rFonts w:ascii="Arial" w:hAnsi="Arial" w:cs="Arial" w:eastAsia="Arial"/>
                <w:b/>
                <w:bCs/>
                <w:color w:val="55741A"/>
                <w:sz w:val="20"/>
                <w:szCs w:val="20"/>
                <w:rtl/>
              </w:rPr>
              <w:t xml:space="preserve">(ג)  </w:t>
            </w:r>
            <w:r>
              <w:rPr>
                <w:rFonts w:ascii="Arial" w:hAnsi="Arial" w:cs="Arial" w:eastAsia="Arial"/>
                <w:color w:val="1F2430"/>
                <w:sz w:val="20"/>
                <w:szCs w:val="20"/>
                <w:rtl/>
              </w:rPr>
              <w:t>נכס חיצוני מתחלק אוטומטית אחרי עשר שנות נישואין</w:t>
            </w:r>
          </w:p>
          <w:p>
            <w:pPr>
              <w:bidi/>
              <w:spacing w:before="0" w:after="20" w:line="276" w:lineRule="auto"/>
              <w:ind w:right="400" w:hanging="300"/>
            </w:pPr>
            <w:r>
              <w:rPr>
                <w:rFonts w:ascii="Arial" w:hAnsi="Arial" w:cs="Arial" w:eastAsia="Arial"/>
                <w:b/>
                <w:bCs/>
                <w:color w:val="55741A"/>
                <w:sz w:val="20"/>
                <w:szCs w:val="20"/>
                <w:rtl/>
              </w:rPr>
              <w:t xml:space="preserve">(ד)  </w:t>
            </w:r>
            <w:r>
              <w:rPr>
                <w:rFonts w:ascii="Arial" w:hAnsi="Arial" w:cs="Arial" w:eastAsia="Arial"/>
                <w:color w:val="1F2430"/>
                <w:sz w:val="20"/>
                <w:szCs w:val="20"/>
                <w:rtl/>
              </w:rPr>
              <w:t>חזקת השיתוף אינה חלה על מי שנישאו אחרי 1974, אך חל עליהם הדין הכללי, שמכוחו ניתן להוכיח שיתוף בנכס</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B2C097"/>
              <w:left w:val="single" w:sz="8" w:space="0" w:color="B2C097"/>
              <w:bottom w:val="single" w:sz="8" w:space="0" w:color="B2C097"/>
              <w:right w:val="single" w:sz="8" w:space="0" w:color="B2C097"/>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55741A"/>
              </w:rPr>
              <w:t xml:space="preserve"> 321 </w:t>
            </w:r>
            <w:r>
              <w:rPr>
                <w:rFonts w:ascii="Arial" w:hAnsi="Arial" w:cs="Arial" w:eastAsia="Arial"/>
                <w:sz w:val="20"/>
                <w:szCs w:val="20"/>
                <w:rtl/>
              </w:rPr>
              <w:t xml:space="preserve">  </w:t>
            </w:r>
            <w:r>
              <w:rPr>
                <w:rFonts w:ascii="Arial" w:hAnsi="Arial" w:cs="Arial" w:eastAsia="Arial"/>
                <w:b/>
                <w:bCs/>
                <w:color w:val="111827"/>
                <w:sz w:val="20"/>
                <w:szCs w:val="20"/>
                <w:rtl/>
              </w:rPr>
              <w:t>בני זוג מוסלמים נישאו בשנת 1982. הבעל ירש מקרקעין מאביו, והדירה נבנתה במימון אמו. בגירושין טענה האישה למחצית הדירה מכוח הלכת השיתוף. מדוע נדחתה תביעתה בע״א 8672/00 אבו רומי?</w:t>
            </w:r>
          </w:p>
          <w:p>
            <w:pPr>
              <w:bidi/>
              <w:spacing w:before="0" w:after="20" w:line="276" w:lineRule="auto"/>
              <w:ind w:right="400" w:hanging="300"/>
            </w:pPr>
            <w:r>
              <w:rPr>
                <w:rFonts w:ascii="Arial" w:hAnsi="Arial" w:cs="Arial" w:eastAsia="Arial"/>
                <w:b/>
                <w:bCs/>
                <w:color w:val="55741A"/>
                <w:sz w:val="20"/>
                <w:szCs w:val="20"/>
                <w:rtl/>
              </w:rPr>
              <w:t xml:space="preserve">(א)  </w:t>
            </w:r>
            <w:r>
              <w:rPr>
                <w:rFonts w:ascii="Arial" w:hAnsi="Arial" w:cs="Arial" w:eastAsia="Arial"/>
                <w:color w:val="1F2430"/>
                <w:sz w:val="20"/>
                <w:szCs w:val="20"/>
                <w:rtl/>
              </w:rPr>
              <w:t>משום שעל מוסלמים חל הדין הדתי בענייני רכוש</w:t>
            </w:r>
          </w:p>
          <w:p>
            <w:pPr>
              <w:bidi/>
              <w:spacing w:before="0" w:after="20" w:line="276" w:lineRule="auto"/>
              <w:ind w:right="400" w:hanging="300"/>
            </w:pPr>
            <w:r>
              <w:rPr>
                <w:rFonts w:ascii="Arial" w:hAnsi="Arial" w:cs="Arial" w:eastAsia="Arial"/>
                <w:b/>
                <w:bCs/>
                <w:color w:val="55741A"/>
                <w:sz w:val="20"/>
                <w:szCs w:val="20"/>
                <w:rtl/>
              </w:rPr>
              <w:t xml:space="preserve">(ב)  </w:t>
            </w:r>
            <w:r>
              <w:rPr>
                <w:rFonts w:ascii="Arial" w:hAnsi="Arial" w:cs="Arial" w:eastAsia="Arial"/>
                <w:color w:val="1F2430"/>
                <w:sz w:val="20"/>
                <w:szCs w:val="20"/>
                <w:rtl/>
              </w:rPr>
              <w:t>משום שנכס חיצוני לעולם אינו יכול להפוך למשותף</w:t>
            </w:r>
          </w:p>
          <w:p>
            <w:pPr>
              <w:bidi/>
              <w:spacing w:before="0" w:after="20" w:line="276" w:lineRule="auto"/>
              <w:ind w:right="400" w:hanging="300"/>
            </w:pPr>
            <w:r>
              <w:rPr>
                <w:rFonts w:ascii="Arial" w:hAnsi="Arial" w:cs="Arial" w:eastAsia="Arial"/>
                <w:b/>
                <w:bCs/>
                <w:color w:val="55741A"/>
                <w:sz w:val="20"/>
                <w:szCs w:val="20"/>
                <w:rtl/>
              </w:rPr>
              <w:t xml:space="preserve">(ג)  </w:t>
            </w:r>
            <w:r>
              <w:rPr>
                <w:rFonts w:ascii="Arial" w:hAnsi="Arial" w:cs="Arial" w:eastAsia="Arial"/>
                <w:color w:val="1F2430"/>
                <w:sz w:val="20"/>
                <w:szCs w:val="20"/>
                <w:rtl/>
              </w:rPr>
              <w:t>משום שהבעל העביר את הדירה לאמו, והעברה זו אינה ניתנת לביטול</w:t>
            </w:r>
          </w:p>
          <w:p>
            <w:pPr>
              <w:bidi/>
              <w:spacing w:before="0" w:after="20" w:line="276" w:lineRule="auto"/>
              <w:ind w:right="400" w:hanging="300"/>
            </w:pPr>
            <w:r>
              <w:rPr>
                <w:rFonts w:ascii="Arial" w:hAnsi="Arial" w:cs="Arial" w:eastAsia="Arial"/>
                <w:b/>
                <w:bCs/>
                <w:color w:val="55741A"/>
                <w:sz w:val="20"/>
                <w:szCs w:val="20"/>
                <w:rtl/>
              </w:rPr>
              <w:t xml:space="preserve">(ד)  </w:t>
            </w:r>
            <w:r>
              <w:rPr>
                <w:rFonts w:ascii="Arial" w:hAnsi="Arial" w:cs="Arial" w:eastAsia="Arial"/>
                <w:color w:val="1F2430"/>
                <w:sz w:val="20"/>
                <w:szCs w:val="20"/>
                <w:rtl/>
              </w:rPr>
              <w:t>משום שאחרי 1974 עליה לטעון ולהוכיח שיתוף מכוח הדין הכללי, ולא די בחיים משותפים, אלא נדרשת ראיה לכוונה לשתף בנכס הספציפי</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B2C097"/>
              <w:left w:val="single" w:sz="8" w:space="0" w:color="B2C097"/>
              <w:bottom w:val="single" w:sz="8" w:space="0" w:color="B2C097"/>
              <w:right w:val="single" w:sz="8" w:space="0" w:color="B2C097"/>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55741A"/>
              </w:rPr>
              <w:t xml:space="preserve"> 322 </w:t>
            </w:r>
            <w:r>
              <w:rPr>
                <w:rFonts w:ascii="Arial" w:hAnsi="Arial" w:cs="Arial" w:eastAsia="Arial"/>
                <w:sz w:val="20"/>
                <w:szCs w:val="20"/>
                <w:rtl/>
              </w:rPr>
              <w:t xml:space="preserve">  </w:t>
            </w:r>
            <w:r>
              <w:rPr>
                <w:rFonts w:ascii="Arial" w:hAnsi="Arial" w:cs="Arial" w:eastAsia="Arial"/>
                <w:b/>
                <w:bCs/>
                <w:color w:val="111827"/>
                <w:sz w:val="20"/>
                <w:szCs w:val="20"/>
                <w:rtl/>
              </w:rPr>
              <w:t>מה נקבע בבע״מ 10734/06 פלוני?</w:t>
            </w:r>
          </w:p>
          <w:p>
            <w:pPr>
              <w:bidi/>
              <w:spacing w:before="0" w:after="20" w:line="276" w:lineRule="auto"/>
              <w:ind w:right="400" w:hanging="300"/>
            </w:pPr>
            <w:r>
              <w:rPr>
                <w:rFonts w:ascii="Arial" w:hAnsi="Arial" w:cs="Arial" w:eastAsia="Arial"/>
                <w:b/>
                <w:bCs/>
                <w:color w:val="55741A"/>
                <w:sz w:val="20"/>
                <w:szCs w:val="20"/>
                <w:rtl/>
              </w:rPr>
              <w:t xml:space="preserve">(א)  </w:t>
            </w:r>
            <w:r>
              <w:rPr>
                <w:rFonts w:ascii="Arial" w:hAnsi="Arial" w:cs="Arial" w:eastAsia="Arial"/>
                <w:color w:val="1F2430"/>
                <w:sz w:val="20"/>
                <w:szCs w:val="20"/>
                <w:rtl/>
              </w:rPr>
              <w:t>סעיף 5 לחוק יחסי ממון מבטל כל אפשרות לשיתוף בנכס שנרכש לפני הנישואין</w:t>
            </w:r>
          </w:p>
          <w:p>
            <w:pPr>
              <w:bidi/>
              <w:spacing w:before="0" w:after="20" w:line="276" w:lineRule="auto"/>
              <w:ind w:right="400" w:hanging="300"/>
            </w:pPr>
            <w:r>
              <w:rPr>
                <w:rFonts w:ascii="Arial" w:hAnsi="Arial" w:cs="Arial" w:eastAsia="Arial"/>
                <w:b/>
                <w:bCs/>
                <w:color w:val="55741A"/>
                <w:sz w:val="20"/>
                <w:szCs w:val="20"/>
                <w:rtl/>
              </w:rPr>
              <w:t xml:space="preserve">(ב)  </w:t>
            </w:r>
            <w:r>
              <w:rPr>
                <w:rFonts w:ascii="Arial" w:hAnsi="Arial" w:cs="Arial" w:eastAsia="Arial"/>
                <w:color w:val="1F2430"/>
                <w:sz w:val="20"/>
                <w:szCs w:val="20"/>
                <w:rtl/>
              </w:rPr>
              <w:t>סעיף 5 אינו מונע יצירת שיתוף בנכס ספציפי לפי הדין הכללי, גם בנכס שנרכש לפני הנישואין, והנטל על הטוען לשיתוף</w:t>
            </w:r>
          </w:p>
          <w:p>
            <w:pPr>
              <w:bidi/>
              <w:spacing w:before="0" w:after="20" w:line="276" w:lineRule="auto"/>
              <w:ind w:right="400" w:hanging="300"/>
            </w:pPr>
            <w:r>
              <w:rPr>
                <w:rFonts w:ascii="Arial" w:hAnsi="Arial" w:cs="Arial" w:eastAsia="Arial"/>
                <w:b/>
                <w:bCs/>
                <w:color w:val="55741A"/>
                <w:sz w:val="20"/>
                <w:szCs w:val="20"/>
                <w:rtl/>
              </w:rPr>
              <w:t xml:space="preserve">(ג)  </w:t>
            </w:r>
            <w:r>
              <w:rPr>
                <w:rFonts w:ascii="Arial" w:hAnsi="Arial" w:cs="Arial" w:eastAsia="Arial"/>
                <w:color w:val="1F2430"/>
                <w:sz w:val="20"/>
                <w:szCs w:val="20"/>
                <w:rtl/>
              </w:rPr>
              <w:t>אצל זוג נשוי חלה חזקת שיתוף בכל נכס חיצוני שבו גרו יחד</w:t>
            </w:r>
          </w:p>
          <w:p>
            <w:pPr>
              <w:bidi/>
              <w:spacing w:before="0" w:after="20" w:line="276" w:lineRule="auto"/>
              <w:ind w:right="400" w:hanging="300"/>
            </w:pPr>
            <w:r>
              <w:rPr>
                <w:rFonts w:ascii="Arial" w:hAnsi="Arial" w:cs="Arial" w:eastAsia="Arial"/>
                <w:b/>
                <w:bCs/>
                <w:color w:val="55741A"/>
                <w:sz w:val="20"/>
                <w:szCs w:val="20"/>
                <w:rtl/>
              </w:rPr>
              <w:t xml:space="preserve">(ד)  </w:t>
            </w:r>
            <w:r>
              <w:rPr>
                <w:rFonts w:ascii="Arial" w:hAnsi="Arial" w:cs="Arial" w:eastAsia="Arial"/>
                <w:color w:val="1F2430"/>
                <w:sz w:val="20"/>
                <w:szCs w:val="20"/>
                <w:rtl/>
              </w:rPr>
              <w:t>רישום הנכס על שם שני בני הזוג אינו מעיד על שיתוף</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B2C097"/>
              <w:left w:val="single" w:sz="8" w:space="0" w:color="B2C097"/>
              <w:bottom w:val="single" w:sz="8" w:space="0" w:color="B2C097"/>
              <w:right w:val="single" w:sz="8" w:space="0" w:color="B2C097"/>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55741A"/>
              </w:rPr>
              <w:t xml:space="preserve"> 323 </w:t>
            </w:r>
            <w:r>
              <w:rPr>
                <w:rFonts w:ascii="Arial" w:hAnsi="Arial" w:cs="Arial" w:eastAsia="Arial"/>
                <w:sz w:val="20"/>
                <w:szCs w:val="20"/>
                <w:rtl/>
              </w:rPr>
              <w:t xml:space="preserve">  </w:t>
            </w:r>
            <w:r>
              <w:rPr>
                <w:rFonts w:ascii="Arial" w:hAnsi="Arial" w:cs="Arial" w:eastAsia="Arial"/>
                <w:b/>
                <w:bCs/>
                <w:color w:val="111827"/>
                <w:sz w:val="20"/>
                <w:szCs w:val="20"/>
                <w:rtl/>
              </w:rPr>
              <w:t>בבע״מ 1398/11 אלמונית נ׳ פלוני הייתה לבעל דירה מלפני הנישואין. בני הזוג פנו למתווך ואמרו שימכרו אותה, יוסיפו חסכונות ויקנו דירה משותפת, אך העסקה לא יצאה לפועל. מה קבע השופט דנציגר?</w:t>
            </w:r>
          </w:p>
          <w:p>
            <w:pPr>
              <w:bidi/>
              <w:spacing w:before="0" w:after="20" w:line="276" w:lineRule="auto"/>
              <w:ind w:right="400" w:hanging="300"/>
            </w:pPr>
            <w:r>
              <w:rPr>
                <w:rFonts w:ascii="Arial" w:hAnsi="Arial" w:cs="Arial" w:eastAsia="Arial"/>
                <w:b/>
                <w:bCs/>
                <w:color w:val="55741A"/>
                <w:sz w:val="20"/>
                <w:szCs w:val="20"/>
                <w:rtl/>
              </w:rPr>
              <w:t xml:space="preserve">(א)  </w:t>
            </w:r>
            <w:r>
              <w:rPr>
                <w:rFonts w:ascii="Arial" w:hAnsi="Arial" w:cs="Arial" w:eastAsia="Arial"/>
                <w:color w:val="1F2430"/>
                <w:sz w:val="20"/>
                <w:szCs w:val="20"/>
                <w:rtl/>
              </w:rPr>
              <w:t>שאצל זוג נשוי חלה חזקת שיתוף בדירת המגורים, גם אם היא חיצונית</w:t>
            </w:r>
          </w:p>
          <w:p>
            <w:pPr>
              <w:bidi/>
              <w:spacing w:before="0" w:after="20" w:line="276" w:lineRule="auto"/>
              <w:ind w:right="400" w:hanging="300"/>
            </w:pPr>
            <w:r>
              <w:rPr>
                <w:rFonts w:ascii="Arial" w:hAnsi="Arial" w:cs="Arial" w:eastAsia="Arial"/>
                <w:b/>
                <w:bCs/>
                <w:color w:val="55741A"/>
                <w:sz w:val="20"/>
                <w:szCs w:val="20"/>
                <w:rtl/>
              </w:rPr>
              <w:t xml:space="preserve">(ב)  </w:t>
            </w:r>
            <w:r>
              <w:rPr>
                <w:rFonts w:ascii="Arial" w:hAnsi="Arial" w:cs="Arial" w:eastAsia="Arial"/>
                <w:color w:val="1F2430"/>
                <w:sz w:val="20"/>
                <w:szCs w:val="20"/>
                <w:rtl/>
              </w:rPr>
              <w:t>שללא השקעה כספית בנכס לא ניתן להוכיח דבר מה נוסף</w:t>
            </w:r>
          </w:p>
          <w:p>
            <w:pPr>
              <w:bidi/>
              <w:spacing w:before="0" w:after="20" w:line="276" w:lineRule="auto"/>
              <w:ind w:right="400" w:hanging="300"/>
            </w:pPr>
            <w:r>
              <w:rPr>
                <w:rFonts w:ascii="Arial" w:hAnsi="Arial" w:cs="Arial" w:eastAsia="Arial"/>
                <w:b/>
                <w:bCs/>
                <w:color w:val="55741A"/>
                <w:sz w:val="20"/>
                <w:szCs w:val="20"/>
                <w:rtl/>
              </w:rPr>
              <w:t xml:space="preserve">(ג)  </w:t>
            </w:r>
            <w:r>
              <w:rPr>
                <w:rFonts w:ascii="Arial" w:hAnsi="Arial" w:cs="Arial" w:eastAsia="Arial"/>
                <w:color w:val="1F2430"/>
                <w:sz w:val="20"/>
                <w:szCs w:val="20"/>
                <w:rtl/>
              </w:rPr>
              <w:t>שניתן להסתמך על הדין הכללי, ושדבר מה נוסף אינו חייב להיות השקעה כספית: די גם במצגים בדבר כוונה למכור את הדירה ולרכוש דירה משותפת</w:t>
            </w:r>
          </w:p>
          <w:p>
            <w:pPr>
              <w:bidi/>
              <w:spacing w:before="0" w:after="20" w:line="276" w:lineRule="auto"/>
              <w:ind w:right="400" w:hanging="300"/>
            </w:pPr>
            <w:r>
              <w:rPr>
                <w:rFonts w:ascii="Arial" w:hAnsi="Arial" w:cs="Arial" w:eastAsia="Arial"/>
                <w:b/>
                <w:bCs/>
                <w:color w:val="55741A"/>
                <w:sz w:val="20"/>
                <w:szCs w:val="20"/>
                <w:rtl/>
              </w:rPr>
              <w:t xml:space="preserve">(ד)  </w:t>
            </w:r>
            <w:r>
              <w:rPr>
                <w:rFonts w:ascii="Arial" w:hAnsi="Arial" w:cs="Arial" w:eastAsia="Arial"/>
                <w:color w:val="1F2430"/>
                <w:sz w:val="20"/>
                <w:szCs w:val="20"/>
                <w:rtl/>
              </w:rPr>
              <w:t>שבחיי נישואין משבריים אין לעולם שיתוף בנכס חיצוני</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B2C097"/>
              <w:left w:val="single" w:sz="8" w:space="0" w:color="B2C097"/>
              <w:bottom w:val="single" w:sz="8" w:space="0" w:color="B2C097"/>
              <w:right w:val="single" w:sz="8" w:space="0" w:color="B2C097"/>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55741A"/>
              </w:rPr>
              <w:t xml:space="preserve"> 324 </w:t>
            </w:r>
            <w:r>
              <w:rPr>
                <w:rFonts w:ascii="Arial" w:hAnsi="Arial" w:cs="Arial" w:eastAsia="Arial"/>
                <w:sz w:val="20"/>
                <w:szCs w:val="20"/>
                <w:rtl/>
              </w:rPr>
              <w:t xml:space="preserve">  </w:t>
            </w:r>
            <w:r>
              <w:rPr>
                <w:rFonts w:ascii="Arial" w:hAnsi="Arial" w:cs="Arial" w:eastAsia="Arial"/>
                <w:b/>
                <w:bCs/>
                <w:color w:val="111827"/>
                <w:sz w:val="20"/>
                <w:szCs w:val="20"/>
                <w:rtl/>
              </w:rPr>
              <w:t>בני זוג יהודים נישאו בשנת 1970 בגרמניה, בנישואין דתיים ובנישואין אזרחיים. בשנת 1975 עלו לארץ, ובשנת 1980 התגרשו. איזה משטר רכושי יחול עליהם?</w:t>
            </w:r>
          </w:p>
          <w:p>
            <w:pPr>
              <w:bidi/>
              <w:spacing w:before="0" w:after="20" w:line="276" w:lineRule="auto"/>
              <w:ind w:right="400" w:hanging="300"/>
            </w:pPr>
            <w:r>
              <w:rPr>
                <w:rFonts w:ascii="Arial" w:hAnsi="Arial" w:cs="Arial" w:eastAsia="Arial"/>
                <w:b/>
                <w:bCs/>
                <w:color w:val="55741A"/>
                <w:sz w:val="20"/>
                <w:szCs w:val="20"/>
                <w:rtl/>
              </w:rPr>
              <w:t xml:space="preserve">(א)  </w:t>
            </w:r>
            <w:r>
              <w:rPr>
                <w:rFonts w:ascii="Arial" w:hAnsi="Arial" w:cs="Arial" w:eastAsia="Arial"/>
                <w:color w:val="1F2430"/>
                <w:sz w:val="20"/>
                <w:szCs w:val="20"/>
                <w:rtl/>
              </w:rPr>
              <w:t>הלכת השיתוף</w:t>
            </w:r>
          </w:p>
          <w:p>
            <w:pPr>
              <w:bidi/>
              <w:spacing w:before="0" w:after="20" w:line="276" w:lineRule="auto"/>
              <w:ind w:right="400" w:hanging="300"/>
            </w:pPr>
            <w:r>
              <w:rPr>
                <w:rFonts w:ascii="Arial" w:hAnsi="Arial" w:cs="Arial" w:eastAsia="Arial"/>
                <w:b/>
                <w:bCs/>
                <w:color w:val="55741A"/>
                <w:sz w:val="20"/>
                <w:szCs w:val="20"/>
                <w:rtl/>
              </w:rPr>
              <w:t xml:space="preserve">(ב)  </w:t>
            </w:r>
            <w:r>
              <w:rPr>
                <w:rFonts w:ascii="Arial" w:hAnsi="Arial" w:cs="Arial" w:eastAsia="Arial"/>
                <w:color w:val="1F2430"/>
                <w:sz w:val="20"/>
                <w:szCs w:val="20"/>
                <w:rtl/>
              </w:rPr>
              <w:t>הסדר איזון המשאבים לפי חוק יחסי ממון</w:t>
            </w:r>
          </w:p>
          <w:p>
            <w:pPr>
              <w:bidi/>
              <w:spacing w:before="0" w:after="20" w:line="276" w:lineRule="auto"/>
              <w:ind w:right="400" w:hanging="300"/>
            </w:pPr>
            <w:r>
              <w:rPr>
                <w:rFonts w:ascii="Arial" w:hAnsi="Arial" w:cs="Arial" w:eastAsia="Arial"/>
                <w:b/>
                <w:bCs/>
                <w:color w:val="55741A"/>
                <w:sz w:val="20"/>
                <w:szCs w:val="20"/>
                <w:rtl/>
              </w:rPr>
              <w:t xml:space="preserve">(ג)  </w:t>
            </w:r>
            <w:r>
              <w:rPr>
                <w:rFonts w:ascii="Arial" w:hAnsi="Arial" w:cs="Arial" w:eastAsia="Arial"/>
                <w:color w:val="1F2430"/>
                <w:sz w:val="20"/>
                <w:szCs w:val="20"/>
                <w:rtl/>
              </w:rPr>
              <w:t>החוק הגרמני, לפי סעיף 15 לחוק יחסי ממון</w:t>
            </w:r>
          </w:p>
          <w:p>
            <w:pPr>
              <w:bidi/>
              <w:spacing w:before="0" w:after="20" w:line="276" w:lineRule="auto"/>
              <w:ind w:right="400" w:hanging="300"/>
            </w:pPr>
            <w:r>
              <w:rPr>
                <w:rFonts w:ascii="Arial" w:hAnsi="Arial" w:cs="Arial" w:eastAsia="Arial"/>
                <w:b/>
                <w:bCs/>
                <w:color w:val="55741A"/>
                <w:sz w:val="20"/>
                <w:szCs w:val="20"/>
                <w:rtl/>
              </w:rPr>
              <w:t xml:space="preserve">(ד)  </w:t>
            </w:r>
            <w:r>
              <w:rPr>
                <w:rFonts w:ascii="Arial" w:hAnsi="Arial" w:cs="Arial" w:eastAsia="Arial"/>
                <w:color w:val="1F2430"/>
                <w:sz w:val="20"/>
                <w:szCs w:val="20"/>
                <w:rtl/>
              </w:rPr>
              <w:t>הדין העברי</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B2C097"/>
              <w:left w:val="single" w:sz="8" w:space="0" w:color="B2C097"/>
              <w:bottom w:val="single" w:sz="8" w:space="0" w:color="B2C097"/>
              <w:right w:val="single" w:sz="8" w:space="0" w:color="B2C097"/>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55741A"/>
              </w:rPr>
              <w:t xml:space="preserve"> 325 </w:t>
            </w:r>
            <w:r>
              <w:rPr>
                <w:rFonts w:ascii="Arial" w:hAnsi="Arial" w:cs="Arial" w:eastAsia="Arial"/>
                <w:sz w:val="20"/>
                <w:szCs w:val="20"/>
                <w:rtl/>
              </w:rPr>
              <w:t xml:space="preserve">  </w:t>
            </w:r>
            <w:r>
              <w:rPr>
                <w:rFonts w:ascii="Arial" w:hAnsi="Arial" w:cs="Arial" w:eastAsia="Arial"/>
                <w:b/>
                <w:bCs/>
                <w:color w:val="111827"/>
                <w:sz w:val="20"/>
                <w:szCs w:val="20"/>
                <w:rtl/>
              </w:rPr>
              <w:t>מה הייתה תוצאת הדיון הנוסף בעניין בג״ץ 4602/13 (בגידה ושיתוף ספציפי בדירה שנבנתה על מגרש שירש הבעל)?</w:t>
            </w:r>
          </w:p>
          <w:p>
            <w:pPr>
              <w:bidi/>
              <w:spacing w:before="0" w:after="20" w:line="276" w:lineRule="auto"/>
              <w:ind w:right="400" w:hanging="300"/>
            </w:pPr>
            <w:r>
              <w:rPr>
                <w:rFonts w:ascii="Arial" w:hAnsi="Arial" w:cs="Arial" w:eastAsia="Arial"/>
                <w:b/>
                <w:bCs/>
                <w:color w:val="55741A"/>
                <w:sz w:val="20"/>
                <w:szCs w:val="20"/>
                <w:rtl/>
              </w:rPr>
              <w:t xml:space="preserve">(א)  </w:t>
            </w:r>
            <w:r>
              <w:rPr>
                <w:rFonts w:ascii="Arial" w:hAnsi="Arial" w:cs="Arial" w:eastAsia="Arial"/>
                <w:color w:val="1F2430"/>
                <w:sz w:val="20"/>
                <w:szCs w:val="20"/>
                <w:rtl/>
              </w:rPr>
              <w:t>נקבע פה אחד שבית הדין הרבני רשאי להתחשב בבגידה בשאלת כוונת השיתוף</w:t>
            </w:r>
          </w:p>
          <w:p>
            <w:pPr>
              <w:bidi/>
              <w:spacing w:before="0" w:after="20" w:line="276" w:lineRule="auto"/>
              <w:ind w:right="400" w:hanging="300"/>
            </w:pPr>
            <w:r>
              <w:rPr>
                <w:rFonts w:ascii="Arial" w:hAnsi="Arial" w:cs="Arial" w:eastAsia="Arial"/>
                <w:b/>
                <w:bCs/>
                <w:color w:val="55741A"/>
                <w:sz w:val="20"/>
                <w:szCs w:val="20"/>
                <w:rtl/>
              </w:rPr>
              <w:t xml:space="preserve">(ב)  </w:t>
            </w:r>
            <w:r>
              <w:rPr>
                <w:rFonts w:ascii="Arial" w:hAnsi="Arial" w:cs="Arial" w:eastAsia="Arial"/>
                <w:color w:val="1F2430"/>
                <w:sz w:val="20"/>
                <w:szCs w:val="20"/>
                <w:rtl/>
              </w:rPr>
              <w:t>בהרכב של 9 שופטים, ברוב של 6 מול 3, נקבע שאי-נאמנות מינית אינה נסיבה שבכוחה לשלול בדיעבד זכויות שהתגבשו, ובג״ץ התערב</w:t>
            </w:r>
          </w:p>
          <w:p>
            <w:pPr>
              <w:bidi/>
              <w:spacing w:before="0" w:after="20" w:line="276" w:lineRule="auto"/>
              <w:ind w:right="400" w:hanging="300"/>
            </w:pPr>
            <w:r>
              <w:rPr>
                <w:rFonts w:ascii="Arial" w:hAnsi="Arial" w:cs="Arial" w:eastAsia="Arial"/>
                <w:b/>
                <w:bCs/>
                <w:color w:val="55741A"/>
                <w:sz w:val="20"/>
                <w:szCs w:val="20"/>
                <w:rtl/>
              </w:rPr>
              <w:t xml:space="preserve">(ג)  </w:t>
            </w:r>
            <w:r>
              <w:rPr>
                <w:rFonts w:ascii="Arial" w:hAnsi="Arial" w:cs="Arial" w:eastAsia="Arial"/>
                <w:color w:val="1F2430"/>
                <w:sz w:val="20"/>
                <w:szCs w:val="20"/>
                <w:rtl/>
              </w:rPr>
              <w:t>העתירה נדחתה, משום שבג״ץ אינו יושב כערכאת ערעור על בית הדין הרבני</w:t>
            </w:r>
          </w:p>
          <w:p>
            <w:pPr>
              <w:bidi/>
              <w:spacing w:before="0" w:after="20" w:line="276" w:lineRule="auto"/>
              <w:ind w:right="400" w:hanging="300"/>
            </w:pPr>
            <w:r>
              <w:rPr>
                <w:rFonts w:ascii="Arial" w:hAnsi="Arial" w:cs="Arial" w:eastAsia="Arial"/>
                <w:b/>
                <w:bCs/>
                <w:color w:val="55741A"/>
                <w:sz w:val="20"/>
                <w:szCs w:val="20"/>
                <w:rtl/>
              </w:rPr>
              <w:t xml:space="preserve">(ד)  </w:t>
            </w:r>
            <w:r>
              <w:rPr>
                <w:rFonts w:ascii="Arial" w:hAnsi="Arial" w:cs="Arial" w:eastAsia="Arial"/>
                <w:color w:val="1F2430"/>
                <w:sz w:val="20"/>
                <w:szCs w:val="20"/>
                <w:rtl/>
              </w:rPr>
              <w:t>נקבע שבגידה שוללת שיתוף בנכסים חיצוניים בלבד, ולא בנכסים פנימיים</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B2C097"/>
              <w:left w:val="single" w:sz="8" w:space="0" w:color="B2C097"/>
              <w:bottom w:val="single" w:sz="8" w:space="0" w:color="B2C097"/>
              <w:right w:val="single" w:sz="8" w:space="0" w:color="B2C097"/>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55741A"/>
              </w:rPr>
              <w:t xml:space="preserve"> 326 </w:t>
            </w:r>
            <w:r>
              <w:rPr>
                <w:rFonts w:ascii="Arial" w:hAnsi="Arial" w:cs="Arial" w:eastAsia="Arial"/>
                <w:sz w:val="20"/>
                <w:szCs w:val="20"/>
                <w:rtl/>
              </w:rPr>
              <w:t xml:space="preserve">  </w:t>
            </w:r>
            <w:r>
              <w:rPr>
                <w:rFonts w:ascii="Arial" w:hAnsi="Arial" w:cs="Arial" w:eastAsia="Arial"/>
                <w:b/>
                <w:bCs/>
                <w:color w:val="111827"/>
                <w:sz w:val="20"/>
                <w:szCs w:val="20"/>
                <w:rtl/>
              </w:rPr>
              <w:t>שרה ודוד נישאו בשנת 1999. דוד מסרב לתת גט. לפני 13 חודשים הגישה שרה תביעה לחלוקת רכוש, ולאחרונה הגישה גם בקשה לביצוע הסדר איזון משאבים. האם ניתן לבצע את האיזון לפני הגט?</w:t>
            </w:r>
          </w:p>
          <w:p>
            <w:pPr>
              <w:bidi/>
              <w:spacing w:before="0" w:after="20" w:line="276" w:lineRule="auto"/>
              <w:ind w:right="400" w:hanging="300"/>
            </w:pPr>
            <w:r>
              <w:rPr>
                <w:rFonts w:ascii="Arial" w:hAnsi="Arial" w:cs="Arial" w:eastAsia="Arial"/>
                <w:b/>
                <w:bCs/>
                <w:color w:val="55741A"/>
                <w:sz w:val="20"/>
                <w:szCs w:val="20"/>
                <w:rtl/>
              </w:rPr>
              <w:t xml:space="preserve">(א)  </w:t>
            </w:r>
            <w:r>
              <w:rPr>
                <w:rFonts w:ascii="Arial" w:hAnsi="Arial" w:cs="Arial" w:eastAsia="Arial"/>
                <w:color w:val="1F2430"/>
                <w:sz w:val="20"/>
                <w:szCs w:val="20"/>
                <w:rtl/>
              </w:rPr>
              <w:t>כן. לפי סעיף 5א(א)(1)(ב) הוגשה בקשה, וחלפה שנה מפתיחת הליך רכושי</w:t>
            </w:r>
          </w:p>
          <w:p>
            <w:pPr>
              <w:bidi/>
              <w:spacing w:before="0" w:after="20" w:line="276" w:lineRule="auto"/>
              <w:ind w:right="400" w:hanging="300"/>
            </w:pPr>
            <w:r>
              <w:rPr>
                <w:rFonts w:ascii="Arial" w:hAnsi="Arial" w:cs="Arial" w:eastAsia="Arial"/>
                <w:b/>
                <w:bCs/>
                <w:color w:val="55741A"/>
                <w:sz w:val="20"/>
                <w:szCs w:val="20"/>
                <w:rtl/>
              </w:rPr>
              <w:t xml:space="preserve">(ב)  </w:t>
            </w:r>
            <w:r>
              <w:rPr>
                <w:rFonts w:ascii="Arial" w:hAnsi="Arial" w:cs="Arial" w:eastAsia="Arial"/>
                <w:color w:val="1F2430"/>
                <w:sz w:val="20"/>
                <w:szCs w:val="20"/>
                <w:rtl/>
              </w:rPr>
              <w:t>לא. האיזון מותנה בפקיעת הנישואין</w:t>
            </w:r>
          </w:p>
          <w:p>
            <w:pPr>
              <w:bidi/>
              <w:spacing w:before="0" w:after="20" w:line="276" w:lineRule="auto"/>
              <w:ind w:right="400" w:hanging="300"/>
            </w:pPr>
            <w:r>
              <w:rPr>
                <w:rFonts w:ascii="Arial" w:hAnsi="Arial" w:cs="Arial" w:eastAsia="Arial"/>
                <w:b/>
                <w:bCs/>
                <w:color w:val="55741A"/>
                <w:sz w:val="20"/>
                <w:szCs w:val="20"/>
                <w:rtl/>
              </w:rPr>
              <w:t xml:space="preserve">(ג)  </w:t>
            </w:r>
            <w:r>
              <w:rPr>
                <w:rFonts w:ascii="Arial" w:hAnsi="Arial" w:cs="Arial" w:eastAsia="Arial"/>
                <w:color w:val="1F2430"/>
                <w:sz w:val="20"/>
                <w:szCs w:val="20"/>
                <w:rtl/>
              </w:rPr>
              <w:t>לא. השנה נמנית רק מפתיחת הליך להתרת נישואין</w:t>
            </w:r>
          </w:p>
          <w:p>
            <w:pPr>
              <w:bidi/>
              <w:spacing w:before="0" w:after="20" w:line="276" w:lineRule="auto"/>
              <w:ind w:right="400" w:hanging="300"/>
            </w:pPr>
            <w:r>
              <w:rPr>
                <w:rFonts w:ascii="Arial" w:hAnsi="Arial" w:cs="Arial" w:eastAsia="Arial"/>
                <w:b/>
                <w:bCs/>
                <w:color w:val="55741A"/>
                <w:sz w:val="20"/>
                <w:szCs w:val="20"/>
                <w:rtl/>
              </w:rPr>
              <w:t xml:space="preserve">(ד)  </w:t>
            </w:r>
            <w:r>
              <w:rPr>
                <w:rFonts w:ascii="Arial" w:hAnsi="Arial" w:cs="Arial" w:eastAsia="Arial"/>
                <w:color w:val="1F2430"/>
                <w:sz w:val="20"/>
                <w:szCs w:val="20"/>
                <w:rtl/>
              </w:rPr>
              <w:t>כן, ובלבד שבית הדין הרבני חייב את דוד בגט</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B2C097"/>
              <w:left w:val="single" w:sz="8" w:space="0" w:color="B2C097"/>
              <w:bottom w:val="single" w:sz="8" w:space="0" w:color="B2C097"/>
              <w:right w:val="single" w:sz="8" w:space="0" w:color="B2C097"/>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55741A"/>
              </w:rPr>
              <w:t xml:space="preserve"> 327 </w:t>
            </w:r>
            <w:r>
              <w:rPr>
                <w:rFonts w:ascii="Arial" w:hAnsi="Arial" w:cs="Arial" w:eastAsia="Arial"/>
                <w:sz w:val="20"/>
                <w:szCs w:val="20"/>
                <w:rtl/>
              </w:rPr>
              <w:t xml:space="preserve">  </w:t>
            </w:r>
            <w:r>
              <w:rPr>
                <w:rFonts w:ascii="Arial" w:hAnsi="Arial" w:cs="Arial" w:eastAsia="Arial"/>
                <w:b/>
                <w:bCs/>
                <w:color w:val="111827"/>
                <w:sz w:val="20"/>
                <w:szCs w:val="20"/>
                <w:rtl/>
              </w:rPr>
              <w:t>בני זוג שנישאו בשנת 2008 מתגוררים באותה דירה, אך במשך עשרה חודשים מתוך השנה האחרונה הם ישנים בחדרים נפרדים ומנהלים משקי בית נפרדים. האם מתקיים תנאי להקדמת האיזון לפי סעיף 5א(א)(2)?</w:t>
            </w:r>
          </w:p>
          <w:p>
            <w:pPr>
              <w:bidi/>
              <w:spacing w:before="0" w:after="20" w:line="276" w:lineRule="auto"/>
              <w:ind w:right="400" w:hanging="300"/>
            </w:pPr>
            <w:r>
              <w:rPr>
                <w:rFonts w:ascii="Arial" w:hAnsi="Arial" w:cs="Arial" w:eastAsia="Arial"/>
                <w:b/>
                <w:bCs/>
                <w:color w:val="55741A"/>
                <w:sz w:val="20"/>
                <w:szCs w:val="20"/>
                <w:rtl/>
              </w:rPr>
              <w:t xml:space="preserve">(א)  </w:t>
            </w:r>
            <w:r>
              <w:rPr>
                <w:rFonts w:ascii="Arial" w:hAnsi="Arial" w:cs="Arial" w:eastAsia="Arial"/>
                <w:color w:val="1F2430"/>
                <w:sz w:val="20"/>
                <w:szCs w:val="20"/>
                <w:rtl/>
              </w:rPr>
              <w:t>לא. נדרש מגורים בדירות נפרדות</w:t>
            </w:r>
          </w:p>
          <w:p>
            <w:pPr>
              <w:bidi/>
              <w:spacing w:before="0" w:after="20" w:line="276" w:lineRule="auto"/>
              <w:ind w:right="400" w:hanging="300"/>
            </w:pPr>
            <w:r>
              <w:rPr>
                <w:rFonts w:ascii="Arial" w:hAnsi="Arial" w:cs="Arial" w:eastAsia="Arial"/>
                <w:b/>
                <w:bCs/>
                <w:color w:val="55741A"/>
                <w:sz w:val="20"/>
                <w:szCs w:val="20"/>
                <w:rtl/>
              </w:rPr>
              <w:t xml:space="preserve">(ב)  </w:t>
            </w:r>
            <w:r>
              <w:rPr>
                <w:rFonts w:ascii="Arial" w:hAnsi="Arial" w:cs="Arial" w:eastAsia="Arial"/>
                <w:color w:val="1F2430"/>
                <w:sz w:val="20"/>
                <w:szCs w:val="20"/>
                <w:rtl/>
              </w:rPr>
              <w:t>לא. נדרשים 12 חודשים רצופים של חיים בנפרד</w:t>
            </w:r>
          </w:p>
          <w:p>
            <w:pPr>
              <w:bidi/>
              <w:spacing w:before="0" w:after="20" w:line="276" w:lineRule="auto"/>
              <w:ind w:right="400" w:hanging="300"/>
            </w:pPr>
            <w:r>
              <w:rPr>
                <w:rFonts w:ascii="Arial" w:hAnsi="Arial" w:cs="Arial" w:eastAsia="Arial"/>
                <w:b/>
                <w:bCs/>
                <w:color w:val="55741A"/>
                <w:sz w:val="20"/>
                <w:szCs w:val="20"/>
                <w:rtl/>
              </w:rPr>
              <w:t xml:space="preserve">(ג)  </w:t>
            </w:r>
            <w:r>
              <w:rPr>
                <w:rFonts w:ascii="Arial" w:hAnsi="Arial" w:cs="Arial" w:eastAsia="Arial"/>
                <w:color w:val="1F2430"/>
                <w:sz w:val="20"/>
                <w:szCs w:val="20"/>
                <w:rtl/>
              </w:rPr>
              <w:t>כן. הסעיף מסתפק בחיים בנפרד אף תחת קורת גג אחת, במשך 9 חודשים מצטברים לפחות מתוך שנה רצופה</w:t>
            </w:r>
          </w:p>
          <w:p>
            <w:pPr>
              <w:bidi/>
              <w:spacing w:before="0" w:after="20" w:line="276" w:lineRule="auto"/>
              <w:ind w:right="400" w:hanging="300"/>
            </w:pPr>
            <w:r>
              <w:rPr>
                <w:rFonts w:ascii="Arial" w:hAnsi="Arial" w:cs="Arial" w:eastAsia="Arial"/>
                <w:b/>
                <w:bCs/>
                <w:color w:val="55741A"/>
                <w:sz w:val="20"/>
                <w:szCs w:val="20"/>
                <w:rtl/>
              </w:rPr>
              <w:t xml:space="preserve">(ד)  </w:t>
            </w:r>
            <w:r>
              <w:rPr>
                <w:rFonts w:ascii="Arial" w:hAnsi="Arial" w:cs="Arial" w:eastAsia="Arial"/>
                <w:color w:val="1F2430"/>
                <w:sz w:val="20"/>
                <w:szCs w:val="20"/>
                <w:rtl/>
              </w:rPr>
              <w:t>כן, אבל רק אם ניתן קודם לכן פסק דין לגירושין</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B2C097"/>
              <w:left w:val="single" w:sz="8" w:space="0" w:color="B2C097"/>
              <w:bottom w:val="single" w:sz="8" w:space="0" w:color="B2C097"/>
              <w:right w:val="single" w:sz="8" w:space="0" w:color="B2C097"/>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55741A"/>
              </w:rPr>
              <w:t xml:space="preserve"> 328 </w:t>
            </w:r>
            <w:r>
              <w:rPr>
                <w:rFonts w:ascii="Arial" w:hAnsi="Arial" w:cs="Arial" w:eastAsia="Arial"/>
                <w:sz w:val="20"/>
                <w:szCs w:val="20"/>
                <w:rtl/>
              </w:rPr>
              <w:t xml:space="preserve">  </w:t>
            </w:r>
            <w:r>
              <w:rPr>
                <w:rFonts w:ascii="Arial" w:hAnsi="Arial" w:cs="Arial" w:eastAsia="Arial"/>
                <w:b/>
                <w:bCs/>
                <w:color w:val="111827"/>
                <w:sz w:val="20"/>
                <w:szCs w:val="20"/>
                <w:rtl/>
              </w:rPr>
              <w:t>איזו מהטענות הבאות לגבי סעיף 5א לחוק יחסי ממון נכונה?</w:t>
            </w:r>
          </w:p>
          <w:p>
            <w:pPr>
              <w:bidi/>
              <w:spacing w:before="0" w:after="20" w:line="276" w:lineRule="auto"/>
              <w:ind w:right="400" w:hanging="300"/>
            </w:pPr>
            <w:r>
              <w:rPr>
                <w:rFonts w:ascii="Arial" w:hAnsi="Arial" w:cs="Arial" w:eastAsia="Arial"/>
                <w:b/>
                <w:bCs/>
                <w:color w:val="55741A"/>
                <w:sz w:val="20"/>
                <w:szCs w:val="20"/>
                <w:rtl/>
              </w:rPr>
              <w:t xml:space="preserve">(א)  </w:t>
            </w:r>
            <w:r>
              <w:rPr>
                <w:rFonts w:ascii="Arial" w:hAnsi="Arial" w:cs="Arial" w:eastAsia="Arial"/>
                <w:color w:val="1F2430"/>
                <w:sz w:val="20"/>
                <w:szCs w:val="20"/>
                <w:rtl/>
              </w:rPr>
              <w:t>עם חלוף שנה מהגשת התביעה הרכוש מתחלק אוטומטית, גם בלי בקשה</w:t>
            </w:r>
          </w:p>
          <w:p>
            <w:pPr>
              <w:bidi/>
              <w:spacing w:before="0" w:after="20" w:line="276" w:lineRule="auto"/>
              <w:ind w:right="400" w:hanging="300"/>
            </w:pPr>
            <w:r>
              <w:rPr>
                <w:rFonts w:ascii="Arial" w:hAnsi="Arial" w:cs="Arial" w:eastAsia="Arial"/>
                <w:b/>
                <w:bCs/>
                <w:color w:val="55741A"/>
                <w:sz w:val="20"/>
                <w:szCs w:val="20"/>
                <w:rtl/>
              </w:rPr>
              <w:t xml:space="preserve">(ב)  </w:t>
            </w:r>
            <w:r>
              <w:rPr>
                <w:rFonts w:ascii="Arial" w:hAnsi="Arial" w:cs="Arial" w:eastAsia="Arial"/>
                <w:color w:val="1F2430"/>
                <w:sz w:val="20"/>
                <w:szCs w:val="20"/>
                <w:rtl/>
              </w:rPr>
              <w:t>הסעיף מאפשר איזון רק אחרי שבית הדין הרבני נתן פסק דין לגירושין</w:t>
            </w:r>
          </w:p>
          <w:p>
            <w:pPr>
              <w:bidi/>
              <w:spacing w:before="0" w:after="20" w:line="276" w:lineRule="auto"/>
              <w:ind w:right="400" w:hanging="300"/>
            </w:pPr>
            <w:r>
              <w:rPr>
                <w:rFonts w:ascii="Arial" w:hAnsi="Arial" w:cs="Arial" w:eastAsia="Arial"/>
                <w:b/>
                <w:bCs/>
                <w:color w:val="55741A"/>
                <w:sz w:val="20"/>
                <w:szCs w:val="20"/>
                <w:rtl/>
              </w:rPr>
              <w:t xml:space="preserve">(ג)  </w:t>
            </w:r>
            <w:r>
              <w:rPr>
                <w:rFonts w:ascii="Arial" w:hAnsi="Arial" w:cs="Arial" w:eastAsia="Arial"/>
                <w:color w:val="1F2430"/>
                <w:sz w:val="20"/>
                <w:szCs w:val="20"/>
                <w:rtl/>
              </w:rPr>
              <w:t>הסעיף נחקק כבר עם חקיקת החוק בשנת 1973</w:t>
            </w:r>
          </w:p>
          <w:p>
            <w:pPr>
              <w:bidi/>
              <w:spacing w:before="0" w:after="20" w:line="276" w:lineRule="auto"/>
              <w:ind w:right="400" w:hanging="300"/>
            </w:pPr>
            <w:r>
              <w:rPr>
                <w:rFonts w:ascii="Arial" w:hAnsi="Arial" w:cs="Arial" w:eastAsia="Arial"/>
                <w:b/>
                <w:bCs/>
                <w:color w:val="55741A"/>
                <w:sz w:val="20"/>
                <w:szCs w:val="20"/>
                <w:rtl/>
              </w:rPr>
              <w:t xml:space="preserve">(ד)  </w:t>
            </w:r>
            <w:r>
              <w:rPr>
                <w:rFonts w:ascii="Arial" w:hAnsi="Arial" w:cs="Arial" w:eastAsia="Arial"/>
                <w:color w:val="1F2430"/>
                <w:sz w:val="20"/>
                <w:szCs w:val="20"/>
                <w:rtl/>
              </w:rPr>
              <w:t>השנה נמנית מפתיחת ההליך ולא ממתן פסק דין לגירושין, כדי שהאיזון לא יהיה תלוי בקצב של בית הדין הרבני</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B2C097"/>
              <w:left w:val="single" w:sz="8" w:space="0" w:color="B2C097"/>
              <w:bottom w:val="single" w:sz="8" w:space="0" w:color="B2C097"/>
              <w:right w:val="single" w:sz="8" w:space="0" w:color="B2C097"/>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55741A"/>
              </w:rPr>
              <w:t xml:space="preserve"> 329 </w:t>
            </w:r>
            <w:r>
              <w:rPr>
                <w:rFonts w:ascii="Arial" w:hAnsi="Arial" w:cs="Arial" w:eastAsia="Arial"/>
                <w:sz w:val="20"/>
                <w:szCs w:val="20"/>
                <w:rtl/>
              </w:rPr>
              <w:t xml:space="preserve">  </w:t>
            </w:r>
            <w:r>
              <w:rPr>
                <w:rFonts w:ascii="Arial" w:hAnsi="Arial" w:cs="Arial" w:eastAsia="Arial"/>
                <w:b/>
                <w:bCs/>
                <w:color w:val="111827"/>
                <w:sz w:val="20"/>
                <w:szCs w:val="20"/>
                <w:rtl/>
              </w:rPr>
              <w:t>בעל גילה שאשתו בגדה בו כשנתיים לפני הגילוי, וביקש לקבוע שמועד הקרע, ולכן מועד סיום השיתוף, הוא יום הבגידה. מה קבע בית הדין הרבני הגדול?</w:t>
            </w:r>
          </w:p>
          <w:p>
            <w:pPr>
              <w:bidi/>
              <w:spacing w:before="0" w:after="20" w:line="276" w:lineRule="auto"/>
              <w:ind w:right="400" w:hanging="300"/>
            </w:pPr>
            <w:r>
              <w:rPr>
                <w:rFonts w:ascii="Arial" w:hAnsi="Arial" w:cs="Arial" w:eastAsia="Arial"/>
                <w:b/>
                <w:bCs/>
                <w:color w:val="55741A"/>
                <w:sz w:val="20"/>
                <w:szCs w:val="20"/>
                <w:rtl/>
              </w:rPr>
              <w:t xml:space="preserve">(א)  </w:t>
            </w:r>
            <w:r>
              <w:rPr>
                <w:rFonts w:ascii="Arial" w:hAnsi="Arial" w:cs="Arial" w:eastAsia="Arial"/>
                <w:color w:val="1F2430"/>
                <w:sz w:val="20"/>
                <w:szCs w:val="20"/>
                <w:rtl/>
              </w:rPr>
              <w:t>מועד הבגידה הוא תמיד מועד הקרע</w:t>
            </w:r>
          </w:p>
          <w:p>
            <w:pPr>
              <w:bidi/>
              <w:spacing w:before="0" w:after="20" w:line="276" w:lineRule="auto"/>
              <w:ind w:right="400" w:hanging="300"/>
            </w:pPr>
            <w:r>
              <w:rPr>
                <w:rFonts w:ascii="Arial" w:hAnsi="Arial" w:cs="Arial" w:eastAsia="Arial"/>
                <w:b/>
                <w:bCs/>
                <w:color w:val="55741A"/>
                <w:sz w:val="20"/>
                <w:szCs w:val="20"/>
                <w:rtl/>
              </w:rPr>
              <w:t xml:space="preserve">(ב)  </w:t>
            </w:r>
            <w:r>
              <w:rPr>
                <w:rFonts w:ascii="Arial" w:hAnsi="Arial" w:cs="Arial" w:eastAsia="Arial"/>
                <w:color w:val="1F2430"/>
                <w:sz w:val="20"/>
                <w:szCs w:val="20"/>
                <w:rtl/>
              </w:rPr>
              <w:t>מועד הקרע הוא תמיד מועד הגשת התביעה</w:t>
            </w:r>
          </w:p>
          <w:p>
            <w:pPr>
              <w:bidi/>
              <w:spacing w:before="0" w:after="20" w:line="276" w:lineRule="auto"/>
              <w:ind w:right="400" w:hanging="300"/>
            </w:pPr>
            <w:r>
              <w:rPr>
                <w:rFonts w:ascii="Arial" w:hAnsi="Arial" w:cs="Arial" w:eastAsia="Arial"/>
                <w:b/>
                <w:bCs/>
                <w:color w:val="55741A"/>
                <w:sz w:val="20"/>
                <w:szCs w:val="20"/>
                <w:rtl/>
              </w:rPr>
              <w:t xml:space="preserve">(ג)  </w:t>
            </w:r>
            <w:r>
              <w:rPr>
                <w:rFonts w:ascii="Arial" w:hAnsi="Arial" w:cs="Arial" w:eastAsia="Arial"/>
                <w:color w:val="1F2430"/>
                <w:sz w:val="20"/>
                <w:szCs w:val="20"/>
                <w:rtl/>
              </w:rPr>
              <w:t>אין לקבוע אוטומטית שמועד הקרע הוא מועד הבגידה, ויש לבחון מתי נוצר קרע בפועל</w:t>
            </w:r>
          </w:p>
          <w:p>
            <w:pPr>
              <w:bidi/>
              <w:spacing w:before="0" w:after="20" w:line="276" w:lineRule="auto"/>
              <w:ind w:right="400" w:hanging="300"/>
            </w:pPr>
            <w:r>
              <w:rPr>
                <w:rFonts w:ascii="Arial" w:hAnsi="Arial" w:cs="Arial" w:eastAsia="Arial"/>
                <w:b/>
                <w:bCs/>
                <w:color w:val="55741A"/>
                <w:sz w:val="20"/>
                <w:szCs w:val="20"/>
                <w:rtl/>
              </w:rPr>
              <w:t xml:space="preserve">(ד)  </w:t>
            </w:r>
            <w:r>
              <w:rPr>
                <w:rFonts w:ascii="Arial" w:hAnsi="Arial" w:cs="Arial" w:eastAsia="Arial"/>
                <w:color w:val="1F2430"/>
                <w:sz w:val="20"/>
                <w:szCs w:val="20"/>
                <w:rtl/>
              </w:rPr>
              <w:t>בגידה מבטלת את השיתוף למפרע מיום הנישואין</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B2C097"/>
              <w:left w:val="single" w:sz="8" w:space="0" w:color="B2C097"/>
              <w:bottom w:val="single" w:sz="8" w:space="0" w:color="B2C097"/>
              <w:right w:val="single" w:sz="8" w:space="0" w:color="B2C097"/>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55741A"/>
              </w:rPr>
              <w:t xml:space="preserve"> 330 </w:t>
            </w:r>
            <w:r>
              <w:rPr>
                <w:rFonts w:ascii="Arial" w:hAnsi="Arial" w:cs="Arial" w:eastAsia="Arial"/>
                <w:sz w:val="20"/>
                <w:szCs w:val="20"/>
                <w:rtl/>
              </w:rPr>
              <w:t xml:space="preserve">  </w:t>
            </w:r>
            <w:r>
              <w:rPr>
                <w:rFonts w:ascii="Arial" w:hAnsi="Arial" w:cs="Arial" w:eastAsia="Arial"/>
                <w:b/>
                <w:bCs/>
                <w:color w:val="111827"/>
                <w:sz w:val="20"/>
                <w:szCs w:val="20"/>
                <w:rtl/>
              </w:rPr>
              <w:t>יונית ועידו, שנישאו בשנת 2013, התדיינו בבית הדין הרבני, לאחר כריכה כנה וכדין של הרכוש לתביעת הגירושין. שניהם ביקשו במפורש שהרכוש יידון לפי הדין האישי, ובית הדין נענה. עורך דין עתר לבג״ץ בטענה של חוסר סמכות. מה הדין?</w:t>
            </w:r>
          </w:p>
          <w:p>
            <w:pPr>
              <w:bidi/>
              <w:spacing w:before="0" w:after="20" w:line="276" w:lineRule="auto"/>
              <w:ind w:right="400" w:hanging="300"/>
            </w:pPr>
            <w:r>
              <w:rPr>
                <w:rFonts w:ascii="Arial" w:hAnsi="Arial" w:cs="Arial" w:eastAsia="Arial"/>
                <w:b/>
                <w:bCs/>
                <w:color w:val="55741A"/>
                <w:sz w:val="20"/>
                <w:szCs w:val="20"/>
                <w:rtl/>
              </w:rPr>
              <w:t xml:space="preserve">(א)  </w:t>
            </w:r>
            <w:r>
              <w:rPr>
                <w:rFonts w:ascii="Arial" w:hAnsi="Arial" w:cs="Arial" w:eastAsia="Arial"/>
                <w:color w:val="1F2430"/>
                <w:sz w:val="20"/>
                <w:szCs w:val="20"/>
                <w:rtl/>
              </w:rPr>
              <w:t>לבית הדין אין סמכות לדון לפי הדין האישי, משום שרכוש אינו מענייני המעמד האישי</w:t>
            </w:r>
          </w:p>
          <w:p>
            <w:pPr>
              <w:bidi/>
              <w:spacing w:before="0" w:after="20" w:line="276" w:lineRule="auto"/>
              <w:ind w:right="400" w:hanging="300"/>
            </w:pPr>
            <w:r>
              <w:rPr>
                <w:rFonts w:ascii="Arial" w:hAnsi="Arial" w:cs="Arial" w:eastAsia="Arial"/>
                <w:b/>
                <w:bCs/>
                <w:color w:val="55741A"/>
                <w:sz w:val="20"/>
                <w:szCs w:val="20"/>
                <w:rtl/>
              </w:rPr>
              <w:t xml:space="preserve">(ב)  </w:t>
            </w:r>
            <w:r>
              <w:rPr>
                <w:rFonts w:ascii="Arial" w:hAnsi="Arial" w:cs="Arial" w:eastAsia="Arial"/>
                <w:color w:val="1F2430"/>
                <w:sz w:val="20"/>
                <w:szCs w:val="20"/>
                <w:rtl/>
              </w:rPr>
              <w:t>לפי הלכת בבלי, בית הדין לעולם אינו רשאי לדון ברכוש לפי הדין הדתי</w:t>
            </w:r>
          </w:p>
          <w:p>
            <w:pPr>
              <w:bidi/>
              <w:spacing w:before="0" w:after="20" w:line="276" w:lineRule="auto"/>
              <w:ind w:right="400" w:hanging="300"/>
            </w:pPr>
            <w:r>
              <w:rPr>
                <w:rFonts w:ascii="Arial" w:hAnsi="Arial" w:cs="Arial" w:eastAsia="Arial"/>
                <w:b/>
                <w:bCs/>
                <w:color w:val="55741A"/>
                <w:sz w:val="20"/>
                <w:szCs w:val="20"/>
                <w:rtl/>
              </w:rPr>
              <w:t xml:space="preserve">(ג)  </w:t>
            </w:r>
            <w:r>
              <w:rPr>
                <w:rFonts w:ascii="Arial" w:hAnsi="Arial" w:cs="Arial" w:eastAsia="Arial"/>
                <w:color w:val="1F2430"/>
                <w:sz w:val="20"/>
                <w:szCs w:val="20"/>
                <w:rtl/>
              </w:rPr>
              <w:t>די בכריכה כדי שבית הדין ידון לפי הדין האישי, גם בלי הסכמה</w:t>
            </w:r>
          </w:p>
          <w:p>
            <w:pPr>
              <w:bidi/>
              <w:spacing w:before="0" w:after="20" w:line="276" w:lineRule="auto"/>
              <w:ind w:right="400" w:hanging="300"/>
            </w:pPr>
            <w:r>
              <w:rPr>
                <w:rFonts w:ascii="Arial" w:hAnsi="Arial" w:cs="Arial" w:eastAsia="Arial"/>
                <w:b/>
                <w:bCs/>
                <w:color w:val="55741A"/>
                <w:sz w:val="20"/>
                <w:szCs w:val="20"/>
                <w:rtl/>
              </w:rPr>
              <w:t xml:space="preserve">(ד)  </w:t>
            </w:r>
            <w:r>
              <w:rPr>
                <w:rFonts w:ascii="Arial" w:hAnsi="Arial" w:cs="Arial" w:eastAsia="Arial"/>
                <w:color w:val="1F2430"/>
                <w:sz w:val="20"/>
                <w:szCs w:val="20"/>
                <w:rtl/>
              </w:rPr>
              <w:t>לבית הדין סמכות לדון לפי הדין האישי מכוח הסכמתם המפורשת, לפי סעיף 13(ב) לחוק יחסי ממון</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B2C097"/>
              <w:left w:val="single" w:sz="8" w:space="0" w:color="B2C097"/>
              <w:bottom w:val="single" w:sz="8" w:space="0" w:color="B2C097"/>
              <w:right w:val="single" w:sz="8" w:space="0" w:color="B2C097"/>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55741A"/>
              </w:rPr>
              <w:t xml:space="preserve"> 331 </w:t>
            </w:r>
            <w:r>
              <w:rPr>
                <w:rFonts w:ascii="Arial" w:hAnsi="Arial" w:cs="Arial" w:eastAsia="Arial"/>
                <w:sz w:val="20"/>
                <w:szCs w:val="20"/>
                <w:rtl/>
              </w:rPr>
              <w:t xml:space="preserve">  </w:t>
            </w:r>
            <w:r>
              <w:rPr>
                <w:rFonts w:ascii="Arial" w:hAnsi="Arial" w:cs="Arial" w:eastAsia="Arial"/>
                <w:b/>
                <w:bCs/>
                <w:color w:val="111827"/>
                <w:sz w:val="20"/>
                <w:szCs w:val="20"/>
                <w:rtl/>
              </w:rPr>
              <w:t>רכושם של בני זוג שחל עליהם חוק יחסי ממון חולק שווה בשווה, והאישה קיבלה כ-500,000 ש״ח. לאחר מכן תבעה בבית הדין את כתובתה בסך 600,000 ש״ח. מה צפוי שיפסוק בית הדין, לפי מה שנלמד בקורס?</w:t>
            </w:r>
          </w:p>
          <w:p>
            <w:pPr>
              <w:bidi/>
              <w:spacing w:before="0" w:after="20" w:line="276" w:lineRule="auto"/>
              <w:ind w:right="400" w:hanging="300"/>
            </w:pPr>
            <w:r>
              <w:rPr>
                <w:rFonts w:ascii="Arial" w:hAnsi="Arial" w:cs="Arial" w:eastAsia="Arial"/>
                <w:b/>
                <w:bCs/>
                <w:color w:val="55741A"/>
                <w:sz w:val="20"/>
                <w:szCs w:val="20"/>
                <w:rtl/>
              </w:rPr>
              <w:t xml:space="preserve">(א)  </w:t>
            </w:r>
            <w:r>
              <w:rPr>
                <w:rFonts w:ascii="Arial" w:hAnsi="Arial" w:cs="Arial" w:eastAsia="Arial"/>
                <w:color w:val="1F2430"/>
                <w:sz w:val="20"/>
                <w:szCs w:val="20"/>
                <w:rtl/>
              </w:rPr>
              <w:t>האישה תקבל 100,000 ש״ח, ההפרש בין מה שקיבלה באיזון לבין סכום הכתובה, שכן אין כפל מבצעים</w:t>
            </w:r>
          </w:p>
          <w:p>
            <w:pPr>
              <w:bidi/>
              <w:spacing w:before="0" w:after="20" w:line="276" w:lineRule="auto"/>
              <w:ind w:right="400" w:hanging="300"/>
            </w:pPr>
            <w:r>
              <w:rPr>
                <w:rFonts w:ascii="Arial" w:hAnsi="Arial" w:cs="Arial" w:eastAsia="Arial"/>
                <w:b/>
                <w:bCs/>
                <w:color w:val="55741A"/>
                <w:sz w:val="20"/>
                <w:szCs w:val="20"/>
                <w:rtl/>
              </w:rPr>
              <w:t xml:space="preserve">(ב)  </w:t>
            </w:r>
            <w:r>
              <w:rPr>
                <w:rFonts w:ascii="Arial" w:hAnsi="Arial" w:cs="Arial" w:eastAsia="Arial"/>
                <w:color w:val="1F2430"/>
                <w:sz w:val="20"/>
                <w:szCs w:val="20"/>
                <w:rtl/>
              </w:rPr>
              <w:t>האישה תקבל את מלוא הכתובה, 600,000 ש״ח, לפי סעיף 17 לחוק</w:t>
            </w:r>
          </w:p>
          <w:p>
            <w:pPr>
              <w:bidi/>
              <w:spacing w:before="0" w:after="20" w:line="276" w:lineRule="auto"/>
              <w:ind w:right="400" w:hanging="300"/>
            </w:pPr>
            <w:r>
              <w:rPr>
                <w:rFonts w:ascii="Arial" w:hAnsi="Arial" w:cs="Arial" w:eastAsia="Arial"/>
                <w:b/>
                <w:bCs/>
                <w:color w:val="55741A"/>
                <w:sz w:val="20"/>
                <w:szCs w:val="20"/>
                <w:rtl/>
              </w:rPr>
              <w:t xml:space="preserve">(ג)  </w:t>
            </w:r>
            <w:r>
              <w:rPr>
                <w:rFonts w:ascii="Arial" w:hAnsi="Arial" w:cs="Arial" w:eastAsia="Arial"/>
                <w:color w:val="1F2430"/>
                <w:sz w:val="20"/>
                <w:szCs w:val="20"/>
                <w:rtl/>
              </w:rPr>
              <w:t>האישה אינה זכאית לדבר, משום שוויתרה על כתובתה בעצם הגשת התביעה הרכושית</w:t>
            </w:r>
          </w:p>
          <w:p>
            <w:pPr>
              <w:bidi/>
              <w:spacing w:before="0" w:after="20" w:line="276" w:lineRule="auto"/>
              <w:ind w:right="400" w:hanging="300"/>
            </w:pPr>
            <w:r>
              <w:rPr>
                <w:rFonts w:ascii="Arial" w:hAnsi="Arial" w:cs="Arial" w:eastAsia="Arial"/>
                <w:b/>
                <w:bCs/>
                <w:color w:val="55741A"/>
                <w:sz w:val="20"/>
                <w:szCs w:val="20"/>
                <w:rtl/>
              </w:rPr>
              <w:t xml:space="preserve">(ד)  </w:t>
            </w:r>
            <w:r>
              <w:rPr>
                <w:rFonts w:ascii="Arial" w:hAnsi="Arial" w:cs="Arial" w:eastAsia="Arial"/>
                <w:color w:val="1F2430"/>
                <w:sz w:val="20"/>
                <w:szCs w:val="20"/>
                <w:rtl/>
              </w:rPr>
              <w:t>האישה תקבל מחצית מהכתובה</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B2C097"/>
              <w:left w:val="single" w:sz="8" w:space="0" w:color="B2C097"/>
              <w:bottom w:val="single" w:sz="8" w:space="0" w:color="B2C097"/>
              <w:right w:val="single" w:sz="8" w:space="0" w:color="B2C097"/>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55741A"/>
              </w:rPr>
              <w:t xml:space="preserve"> 332 </w:t>
            </w:r>
            <w:r>
              <w:rPr>
                <w:rFonts w:ascii="Arial" w:hAnsi="Arial" w:cs="Arial" w:eastAsia="Arial"/>
                <w:sz w:val="20"/>
                <w:szCs w:val="20"/>
                <w:rtl/>
              </w:rPr>
              <w:t xml:space="preserve">  </w:t>
            </w:r>
            <w:r>
              <w:rPr>
                <w:rFonts w:ascii="Arial" w:hAnsi="Arial" w:cs="Arial" w:eastAsia="Arial"/>
                <w:b/>
                <w:bCs/>
                <w:color w:val="111827"/>
                <w:sz w:val="20"/>
                <w:szCs w:val="20"/>
                <w:rtl/>
              </w:rPr>
              <w:t>ניתן פסק דין לחלוקת חיסכון פנסיוני של עמית בקופת גמל בינו לבין גרושתו, ונרשמה הערה לפי סעיף 4 לחוק לחלוקת חיסכון פנסיוני בין בני זוג שנפרדו, התשע״ד-2014. מה יעשה הגוף המשלם?</w:t>
            </w:r>
          </w:p>
          <w:p>
            <w:pPr>
              <w:bidi/>
              <w:spacing w:before="0" w:after="20" w:line="276" w:lineRule="auto"/>
              <w:ind w:right="400" w:hanging="300"/>
            </w:pPr>
            <w:r>
              <w:rPr>
                <w:rFonts w:ascii="Arial" w:hAnsi="Arial" w:cs="Arial" w:eastAsia="Arial"/>
                <w:b/>
                <w:bCs/>
                <w:color w:val="55741A"/>
                <w:sz w:val="20"/>
                <w:szCs w:val="20"/>
                <w:rtl/>
              </w:rPr>
              <w:t xml:space="preserve">(א)  </w:t>
            </w:r>
            <w:r>
              <w:rPr>
                <w:rFonts w:ascii="Arial" w:hAnsi="Arial" w:cs="Arial" w:eastAsia="Arial"/>
                <w:color w:val="1F2430"/>
                <w:sz w:val="20"/>
                <w:szCs w:val="20"/>
                <w:rtl/>
              </w:rPr>
              <w:t>יפרק את הקופה וישלם לכל אחד מבני הזוג את חלקו במזומן</w:t>
            </w:r>
          </w:p>
          <w:p>
            <w:pPr>
              <w:bidi/>
              <w:spacing w:before="0" w:after="20" w:line="276" w:lineRule="auto"/>
              <w:ind w:right="400" w:hanging="300"/>
            </w:pPr>
            <w:r>
              <w:rPr>
                <w:rFonts w:ascii="Arial" w:hAnsi="Arial" w:cs="Arial" w:eastAsia="Arial"/>
                <w:b/>
                <w:bCs/>
                <w:color w:val="55741A"/>
                <w:sz w:val="20"/>
                <w:szCs w:val="20"/>
                <w:rtl/>
              </w:rPr>
              <w:t xml:space="preserve">(ב)  </w:t>
            </w:r>
            <w:r>
              <w:rPr>
                <w:rFonts w:ascii="Arial" w:hAnsi="Arial" w:cs="Arial" w:eastAsia="Arial"/>
                <w:color w:val="1F2430"/>
                <w:sz w:val="20"/>
                <w:szCs w:val="20"/>
                <w:rtl/>
              </w:rPr>
              <w:t>יפתח חשבון חדש בקופה על שם בן הזוג לשעבר ויעביר אליו את שיעור ההעברה כפול היתרה במועד הפירוד, בתוספת או בניכוי התשואה עד מועד ההעברה</w:t>
            </w:r>
          </w:p>
          <w:p>
            <w:pPr>
              <w:bidi/>
              <w:spacing w:before="0" w:after="20" w:line="276" w:lineRule="auto"/>
              <w:ind w:right="400" w:hanging="300"/>
            </w:pPr>
            <w:r>
              <w:rPr>
                <w:rFonts w:ascii="Arial" w:hAnsi="Arial" w:cs="Arial" w:eastAsia="Arial"/>
                <w:b/>
                <w:bCs/>
                <w:color w:val="55741A"/>
                <w:sz w:val="20"/>
                <w:szCs w:val="20"/>
                <w:rtl/>
              </w:rPr>
              <w:t xml:space="preserve">(ג)  </w:t>
            </w:r>
            <w:r>
              <w:rPr>
                <w:rFonts w:ascii="Arial" w:hAnsi="Arial" w:cs="Arial" w:eastAsia="Arial"/>
                <w:color w:val="1F2430"/>
                <w:sz w:val="20"/>
                <w:szCs w:val="20"/>
                <w:rtl/>
              </w:rPr>
              <w:t>ימתין לפרישת העמית ואז ישלם לבן הזוג לשעבר מחצית מכל קצבה</w:t>
            </w:r>
          </w:p>
          <w:p>
            <w:pPr>
              <w:bidi/>
              <w:spacing w:before="0" w:after="20" w:line="276" w:lineRule="auto"/>
              <w:ind w:right="400" w:hanging="300"/>
            </w:pPr>
            <w:r>
              <w:rPr>
                <w:rFonts w:ascii="Arial" w:hAnsi="Arial" w:cs="Arial" w:eastAsia="Arial"/>
                <w:b/>
                <w:bCs/>
                <w:color w:val="55741A"/>
                <w:sz w:val="20"/>
                <w:szCs w:val="20"/>
                <w:rtl/>
              </w:rPr>
              <w:t xml:space="preserve">(ד)  </w:t>
            </w:r>
            <w:r>
              <w:rPr>
                <w:rFonts w:ascii="Arial" w:hAnsi="Arial" w:cs="Arial" w:eastAsia="Arial"/>
                <w:color w:val="1F2430"/>
                <w:sz w:val="20"/>
                <w:szCs w:val="20"/>
                <w:rtl/>
              </w:rPr>
              <w:t>יעביר לבן הזוג לשעבר מחצית מכל היתרה הצבורה, כולל הכספים שנצברו לפני הנישואין</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B2C097"/>
              <w:left w:val="single" w:sz="8" w:space="0" w:color="B2C097"/>
              <w:bottom w:val="single" w:sz="8" w:space="0" w:color="B2C097"/>
              <w:right w:val="single" w:sz="8" w:space="0" w:color="B2C097"/>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55741A"/>
              </w:rPr>
              <w:t xml:space="preserve"> 333 </w:t>
            </w:r>
            <w:r>
              <w:rPr>
                <w:rFonts w:ascii="Arial" w:hAnsi="Arial" w:cs="Arial" w:eastAsia="Arial"/>
                <w:sz w:val="20"/>
                <w:szCs w:val="20"/>
                <w:rtl/>
              </w:rPr>
              <w:t xml:space="preserve">  </w:t>
            </w:r>
            <w:r>
              <w:rPr>
                <w:rFonts w:ascii="Arial" w:hAnsi="Arial" w:cs="Arial" w:eastAsia="Arial"/>
                <w:b/>
                <w:bCs/>
                <w:color w:val="111827"/>
                <w:sz w:val="20"/>
                <w:szCs w:val="20"/>
                <w:rtl/>
              </w:rPr>
              <w:t>איזו מהטענות הבאות נכונה לגבי חלוקת זכויות פנסיה בין בני זוג שחלה עליהם הלכת השיתוף?</w:t>
            </w:r>
          </w:p>
          <w:p>
            <w:pPr>
              <w:bidi/>
              <w:spacing w:before="0" w:after="20" w:line="276" w:lineRule="auto"/>
              <w:ind w:right="400" w:hanging="300"/>
            </w:pPr>
            <w:r>
              <w:rPr>
                <w:rFonts w:ascii="Arial" w:hAnsi="Arial" w:cs="Arial" w:eastAsia="Arial"/>
                <w:b/>
                <w:bCs/>
                <w:color w:val="55741A"/>
                <w:sz w:val="20"/>
                <w:szCs w:val="20"/>
                <w:rtl/>
              </w:rPr>
              <w:t xml:space="preserve">(א)  </w:t>
            </w:r>
            <w:r>
              <w:rPr>
                <w:rFonts w:ascii="Arial" w:hAnsi="Arial" w:cs="Arial" w:eastAsia="Arial"/>
                <w:color w:val="1F2430"/>
                <w:sz w:val="20"/>
                <w:szCs w:val="20"/>
                <w:rtl/>
              </w:rPr>
              <w:t>זכויות פנסיה אינן משותפות, משום שההפקדות הן כספי המעביד</w:t>
            </w:r>
          </w:p>
          <w:p>
            <w:pPr>
              <w:bidi/>
              <w:spacing w:before="0" w:after="20" w:line="276" w:lineRule="auto"/>
              <w:ind w:right="400" w:hanging="300"/>
            </w:pPr>
            <w:r>
              <w:rPr>
                <w:rFonts w:ascii="Arial" w:hAnsi="Arial" w:cs="Arial" w:eastAsia="Arial"/>
                <w:b/>
                <w:bCs/>
                <w:color w:val="55741A"/>
                <w:sz w:val="20"/>
                <w:szCs w:val="20"/>
                <w:rtl/>
              </w:rPr>
              <w:t xml:space="preserve">(ב)  </w:t>
            </w:r>
            <w:r>
              <w:rPr>
                <w:rFonts w:ascii="Arial" w:hAnsi="Arial" w:cs="Arial" w:eastAsia="Arial"/>
                <w:color w:val="1F2430"/>
                <w:sz w:val="20"/>
                <w:szCs w:val="20"/>
                <w:rtl/>
              </w:rPr>
              <w:t>יש לפרק את החיסכון הפנסיוני מיד עם הגירושין</w:t>
            </w:r>
          </w:p>
          <w:p>
            <w:pPr>
              <w:bidi/>
              <w:spacing w:before="0" w:after="20" w:line="276" w:lineRule="auto"/>
              <w:ind w:right="400" w:hanging="300"/>
            </w:pPr>
            <w:r>
              <w:rPr>
                <w:rFonts w:ascii="Arial" w:hAnsi="Arial" w:cs="Arial" w:eastAsia="Arial"/>
                <w:b/>
                <w:bCs/>
                <w:color w:val="55741A"/>
                <w:sz w:val="20"/>
                <w:szCs w:val="20"/>
                <w:rtl/>
              </w:rPr>
              <w:t xml:space="preserve">(ג)  </w:t>
            </w:r>
            <w:r>
              <w:rPr>
                <w:rFonts w:ascii="Arial" w:hAnsi="Arial" w:cs="Arial" w:eastAsia="Arial"/>
                <w:color w:val="1F2430"/>
                <w:sz w:val="20"/>
                <w:szCs w:val="20"/>
                <w:rtl/>
              </w:rPr>
              <w:t>כל הפנסיה מתחלקת חצי-חצי, כולל מה שנצבר לפני הנישואין</w:t>
            </w:r>
          </w:p>
          <w:p>
            <w:pPr>
              <w:bidi/>
              <w:spacing w:before="0" w:after="20" w:line="276" w:lineRule="auto"/>
              <w:ind w:right="400" w:hanging="300"/>
            </w:pPr>
            <w:r>
              <w:rPr>
                <w:rFonts w:ascii="Arial" w:hAnsi="Arial" w:cs="Arial" w:eastAsia="Arial"/>
                <w:b/>
                <w:bCs/>
                <w:color w:val="55741A"/>
                <w:sz w:val="20"/>
                <w:szCs w:val="20"/>
                <w:rtl/>
              </w:rPr>
              <w:t xml:space="preserve">(ד)  </w:t>
            </w:r>
            <w:r>
              <w:rPr>
                <w:rFonts w:ascii="Arial" w:hAnsi="Arial" w:cs="Arial" w:eastAsia="Arial"/>
                <w:color w:val="1F2430"/>
                <w:sz w:val="20"/>
                <w:szCs w:val="20"/>
                <w:rtl/>
              </w:rPr>
              <w:t>הזכויות משותפות כחלק מהשכר, אך לפי העליון יחולקו במועד שבו ניתן לממשן ורק בחלק היחסי, כדי להימנע מהפסד במשיכה מוקדמת</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B2C097"/>
              <w:left w:val="single" w:sz="8" w:space="0" w:color="B2C097"/>
              <w:bottom w:val="single" w:sz="8" w:space="0" w:color="B2C097"/>
              <w:right w:val="single" w:sz="8" w:space="0" w:color="B2C097"/>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55741A"/>
              </w:rPr>
              <w:t xml:space="preserve"> 334 </w:t>
            </w:r>
            <w:r>
              <w:rPr>
                <w:rFonts w:ascii="Arial" w:hAnsi="Arial" w:cs="Arial" w:eastAsia="Arial"/>
                <w:sz w:val="20"/>
                <w:szCs w:val="20"/>
                <w:rtl/>
              </w:rPr>
              <w:t xml:space="preserve">  </w:t>
            </w:r>
            <w:r>
              <w:rPr>
                <w:rFonts w:ascii="Arial" w:hAnsi="Arial" w:cs="Arial" w:eastAsia="Arial"/>
                <w:b/>
                <w:bCs/>
                <w:color w:val="111827"/>
                <w:sz w:val="20"/>
                <w:szCs w:val="20"/>
                <w:rtl/>
              </w:rPr>
              <w:t>זוג נישא בשנת 2020. בשנת 2021 ירש האיש דירה. בשנת 2022 העביר האיש לאישה במתנה מחצית מהדירה, ובשנת 2023 התגרשו. כיצד תחולק הדירה, לפי מה שנלמד בקורס?</w:t>
            </w:r>
          </w:p>
          <w:p>
            <w:pPr>
              <w:bidi/>
              <w:spacing w:before="0" w:after="20" w:line="276" w:lineRule="auto"/>
              <w:ind w:right="400" w:hanging="300"/>
            </w:pPr>
            <w:r>
              <w:rPr>
                <w:rFonts w:ascii="Arial" w:hAnsi="Arial" w:cs="Arial" w:eastAsia="Arial"/>
                <w:b/>
                <w:bCs/>
                <w:color w:val="55741A"/>
                <w:sz w:val="20"/>
                <w:szCs w:val="20"/>
                <w:rtl/>
              </w:rPr>
              <w:t xml:space="preserve">(א)  </w:t>
            </w:r>
            <w:r>
              <w:rPr>
                <w:rFonts w:ascii="Arial" w:hAnsi="Arial" w:cs="Arial" w:eastAsia="Arial"/>
                <w:color w:val="1F2430"/>
                <w:sz w:val="20"/>
                <w:szCs w:val="20"/>
                <w:rtl/>
              </w:rPr>
              <w:t>כל הדירה שייכת לאיש, משום שירושה מוחרגת מהאיזון</w:t>
            </w:r>
          </w:p>
          <w:p>
            <w:pPr>
              <w:bidi/>
              <w:spacing w:before="0" w:after="20" w:line="276" w:lineRule="auto"/>
              <w:ind w:right="400" w:hanging="300"/>
            </w:pPr>
            <w:r>
              <w:rPr>
                <w:rFonts w:ascii="Arial" w:hAnsi="Arial" w:cs="Arial" w:eastAsia="Arial"/>
                <w:b/>
                <w:bCs/>
                <w:color w:val="55741A"/>
                <w:sz w:val="20"/>
                <w:szCs w:val="20"/>
                <w:rtl/>
              </w:rPr>
              <w:t xml:space="preserve">(ב)  </w:t>
            </w:r>
            <w:r>
              <w:rPr>
                <w:rFonts w:ascii="Arial" w:hAnsi="Arial" w:cs="Arial" w:eastAsia="Arial"/>
                <w:color w:val="1F2430"/>
                <w:sz w:val="20"/>
                <w:szCs w:val="20"/>
                <w:rtl/>
              </w:rPr>
              <w:t>3/4 לאיש ו-1/4 לאישה, משום שהמחצית שניתנה במתנה מתאזנת ביניהם</w:t>
            </w:r>
          </w:p>
          <w:p>
            <w:pPr>
              <w:bidi/>
              <w:spacing w:before="0" w:after="20" w:line="276" w:lineRule="auto"/>
              <w:ind w:right="400" w:hanging="300"/>
            </w:pPr>
            <w:r>
              <w:rPr>
                <w:rFonts w:ascii="Arial" w:hAnsi="Arial" w:cs="Arial" w:eastAsia="Arial"/>
                <w:b/>
                <w:bCs/>
                <w:color w:val="55741A"/>
                <w:sz w:val="20"/>
                <w:szCs w:val="20"/>
                <w:rtl/>
              </w:rPr>
              <w:t xml:space="preserve">(ג)  </w:t>
            </w:r>
            <w:r>
              <w:rPr>
                <w:rFonts w:ascii="Arial" w:hAnsi="Arial" w:cs="Arial" w:eastAsia="Arial"/>
                <w:color w:val="1F2430"/>
                <w:sz w:val="20"/>
                <w:szCs w:val="20"/>
                <w:rtl/>
              </w:rPr>
              <w:t>חצי-חצי</w:t>
            </w:r>
          </w:p>
          <w:p>
            <w:pPr>
              <w:bidi/>
              <w:spacing w:before="0" w:after="20" w:line="276" w:lineRule="auto"/>
              <w:ind w:right="400" w:hanging="300"/>
            </w:pPr>
            <w:r>
              <w:rPr>
                <w:rFonts w:ascii="Arial" w:hAnsi="Arial" w:cs="Arial" w:eastAsia="Arial"/>
                <w:b/>
                <w:bCs/>
                <w:color w:val="55741A"/>
                <w:sz w:val="20"/>
                <w:szCs w:val="20"/>
                <w:rtl/>
              </w:rPr>
              <w:t xml:space="preserve">(ד)  </w:t>
            </w:r>
            <w:r>
              <w:rPr>
                <w:rFonts w:ascii="Arial" w:hAnsi="Arial" w:cs="Arial" w:eastAsia="Arial"/>
                <w:color w:val="1F2430"/>
                <w:sz w:val="20"/>
                <w:szCs w:val="20"/>
                <w:rtl/>
              </w:rPr>
              <w:t>כל הדירה לאיש, משום שהמתנה חוזרת אליו עקב הגירושין</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B2C097"/>
              <w:left w:val="single" w:sz="8" w:space="0" w:color="B2C097"/>
              <w:bottom w:val="single" w:sz="8" w:space="0" w:color="B2C097"/>
              <w:right w:val="single" w:sz="8" w:space="0" w:color="B2C097"/>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55741A"/>
              </w:rPr>
              <w:t xml:space="preserve"> 335 </w:t>
            </w:r>
            <w:r>
              <w:rPr>
                <w:rFonts w:ascii="Arial" w:hAnsi="Arial" w:cs="Arial" w:eastAsia="Arial"/>
                <w:sz w:val="20"/>
                <w:szCs w:val="20"/>
                <w:rtl/>
              </w:rPr>
              <w:t xml:space="preserve">  </w:t>
            </w:r>
            <w:r>
              <w:rPr>
                <w:rFonts w:ascii="Arial" w:hAnsi="Arial" w:cs="Arial" w:eastAsia="Arial"/>
                <w:b/>
                <w:bCs/>
                <w:color w:val="111827"/>
                <w:sz w:val="20"/>
                <w:szCs w:val="20"/>
                <w:rtl/>
              </w:rPr>
              <w:t>אברהם ורבקה חיים באושר. אחרי 15 שנות נישואין קנו מחסכונותיהם דירה שנייה להשכרה, רשומה על שם אברהם בלבד, והוא לקח לשם כך משכנתא. הם לא עמדו בהחזרים, והבנק פנה להוצאה לפועל כדי לממש את הדירה. מה הדין?</w:t>
            </w:r>
          </w:p>
          <w:p>
            <w:pPr>
              <w:bidi/>
              <w:spacing w:before="0" w:after="20" w:line="276" w:lineRule="auto"/>
              <w:ind w:right="400" w:hanging="300"/>
            </w:pPr>
            <w:r>
              <w:rPr>
                <w:rFonts w:ascii="Arial" w:hAnsi="Arial" w:cs="Arial" w:eastAsia="Arial"/>
                <w:b/>
                <w:bCs/>
                <w:color w:val="55741A"/>
                <w:sz w:val="20"/>
                <w:szCs w:val="20"/>
                <w:rtl/>
              </w:rPr>
              <w:t xml:space="preserve">(א)  </w:t>
            </w:r>
            <w:r>
              <w:rPr>
                <w:rFonts w:ascii="Arial" w:hAnsi="Arial" w:cs="Arial" w:eastAsia="Arial"/>
                <w:color w:val="1F2430"/>
                <w:sz w:val="20"/>
                <w:szCs w:val="20"/>
                <w:rtl/>
              </w:rPr>
              <w:t>לפי הלכת השיתוף הבנק לא יוכל לממש, ולפי חוק יחסי ממון יוכל</w:t>
            </w:r>
          </w:p>
          <w:p>
            <w:pPr>
              <w:bidi/>
              <w:spacing w:before="0" w:after="20" w:line="276" w:lineRule="auto"/>
              <w:ind w:right="400" w:hanging="300"/>
            </w:pPr>
            <w:r>
              <w:rPr>
                <w:rFonts w:ascii="Arial" w:hAnsi="Arial" w:cs="Arial" w:eastAsia="Arial"/>
                <w:b/>
                <w:bCs/>
                <w:color w:val="55741A"/>
                <w:sz w:val="20"/>
                <w:szCs w:val="20"/>
                <w:rtl/>
              </w:rPr>
              <w:t xml:space="preserve">(ב)  </w:t>
            </w:r>
            <w:r>
              <w:rPr>
                <w:rFonts w:ascii="Arial" w:hAnsi="Arial" w:cs="Arial" w:eastAsia="Arial"/>
                <w:color w:val="1F2430"/>
                <w:sz w:val="20"/>
                <w:szCs w:val="20"/>
                <w:rtl/>
              </w:rPr>
              <w:t>גם לפי הלכת השיתוף וגם לפי חוק יחסי ממון הבנק יכול לממש את הדירה</w:t>
            </w:r>
          </w:p>
          <w:p>
            <w:pPr>
              <w:bidi/>
              <w:spacing w:before="0" w:after="20" w:line="276" w:lineRule="auto"/>
              <w:ind w:right="400" w:hanging="300"/>
            </w:pPr>
            <w:r>
              <w:rPr>
                <w:rFonts w:ascii="Arial" w:hAnsi="Arial" w:cs="Arial" w:eastAsia="Arial"/>
                <w:b/>
                <w:bCs/>
                <w:color w:val="55741A"/>
                <w:sz w:val="20"/>
                <w:szCs w:val="20"/>
                <w:rtl/>
              </w:rPr>
              <w:t xml:space="preserve">(ג)  </w:t>
            </w:r>
            <w:r>
              <w:rPr>
                <w:rFonts w:ascii="Arial" w:hAnsi="Arial" w:cs="Arial" w:eastAsia="Arial"/>
                <w:color w:val="1F2430"/>
                <w:sz w:val="20"/>
                <w:szCs w:val="20"/>
                <w:rtl/>
              </w:rPr>
              <w:t>לפי שני המשטרים הבנק לא יוכל לממש את מחצית הדירה של רבקה</w:t>
            </w:r>
          </w:p>
          <w:p>
            <w:pPr>
              <w:bidi/>
              <w:spacing w:before="0" w:after="20" w:line="276" w:lineRule="auto"/>
              <w:ind w:right="400" w:hanging="300"/>
            </w:pPr>
            <w:r>
              <w:rPr>
                <w:rFonts w:ascii="Arial" w:hAnsi="Arial" w:cs="Arial" w:eastAsia="Arial"/>
                <w:b/>
                <w:bCs/>
                <w:color w:val="55741A"/>
                <w:sz w:val="20"/>
                <w:szCs w:val="20"/>
                <w:rtl/>
              </w:rPr>
              <w:t xml:space="preserve">(ד)  </w:t>
            </w:r>
            <w:r>
              <w:rPr>
                <w:rFonts w:ascii="Arial" w:hAnsi="Arial" w:cs="Arial" w:eastAsia="Arial"/>
                <w:color w:val="1F2430"/>
                <w:sz w:val="20"/>
                <w:szCs w:val="20"/>
                <w:rtl/>
              </w:rPr>
              <w:t>לפי הלכת השיתוף הבנק יוכל לממש, ולפי חוק יחסי ממון לא יוכל</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B2C097"/>
              <w:left w:val="single" w:sz="8" w:space="0" w:color="B2C097"/>
              <w:bottom w:val="single" w:sz="8" w:space="0" w:color="B2C097"/>
              <w:right w:val="single" w:sz="8" w:space="0" w:color="B2C097"/>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55741A"/>
              </w:rPr>
              <w:t xml:space="preserve"> 336 </w:t>
            </w:r>
            <w:r>
              <w:rPr>
                <w:rFonts w:ascii="Arial" w:hAnsi="Arial" w:cs="Arial" w:eastAsia="Arial"/>
                <w:sz w:val="20"/>
                <w:szCs w:val="20"/>
                <w:rtl/>
              </w:rPr>
              <w:t xml:space="preserve">  </w:t>
            </w:r>
            <w:r>
              <w:rPr>
                <w:rFonts w:ascii="Arial" w:hAnsi="Arial" w:cs="Arial" w:eastAsia="Arial"/>
                <w:b/>
                <w:bCs/>
                <w:color w:val="111827"/>
                <w:sz w:val="20"/>
                <w:szCs w:val="20"/>
                <w:rtl/>
              </w:rPr>
              <w:t>אישה מסורבת גט תבעה את בעלה בנזיקין בבית המשפט לענייני משפחה (תמ״ש (י-ם) 19270/03), לאחר שבית הדין חייב אותו בגט. מה נקבע לגבי תקופת הפיצוי?</w:t>
            </w:r>
          </w:p>
          <w:p>
            <w:pPr>
              <w:bidi/>
              <w:spacing w:before="0" w:after="20" w:line="276" w:lineRule="auto"/>
              <w:ind w:right="400" w:hanging="300"/>
            </w:pPr>
            <w:r>
              <w:rPr>
                <w:rFonts w:ascii="Arial" w:hAnsi="Arial" w:cs="Arial" w:eastAsia="Arial"/>
                <w:b/>
                <w:bCs/>
                <w:color w:val="55741A"/>
                <w:sz w:val="20"/>
                <w:szCs w:val="20"/>
                <w:rtl/>
              </w:rPr>
              <w:t xml:space="preserve">(א)  </w:t>
            </w:r>
            <w:r>
              <w:rPr>
                <w:rFonts w:ascii="Arial" w:hAnsi="Arial" w:cs="Arial" w:eastAsia="Arial"/>
                <w:color w:val="1F2430"/>
                <w:sz w:val="20"/>
                <w:szCs w:val="20"/>
                <w:rtl/>
              </w:rPr>
              <w:t>הפיצוי ניתן מיום חיוב הגט ועד יום הגשת התביעה בלבד, כדי לא להתערב במלאכת בית הדין הרבני</w:t>
            </w:r>
          </w:p>
          <w:p>
            <w:pPr>
              <w:bidi/>
              <w:spacing w:before="0" w:after="20" w:line="276" w:lineRule="auto"/>
              <w:ind w:right="400" w:hanging="300"/>
            </w:pPr>
            <w:r>
              <w:rPr>
                <w:rFonts w:ascii="Arial" w:hAnsi="Arial" w:cs="Arial" w:eastAsia="Arial"/>
                <w:b/>
                <w:bCs/>
                <w:color w:val="55741A"/>
                <w:sz w:val="20"/>
                <w:szCs w:val="20"/>
                <w:rtl/>
              </w:rPr>
              <w:t xml:space="preserve">(ב)  </w:t>
            </w:r>
            <w:r>
              <w:rPr>
                <w:rFonts w:ascii="Arial" w:hAnsi="Arial" w:cs="Arial" w:eastAsia="Arial"/>
                <w:color w:val="1F2430"/>
                <w:sz w:val="20"/>
                <w:szCs w:val="20"/>
                <w:rtl/>
              </w:rPr>
              <w:t>הפיצוי ניתן מיום הנישואין ועד מתן הגט</w:t>
            </w:r>
          </w:p>
          <w:p>
            <w:pPr>
              <w:bidi/>
              <w:spacing w:before="0" w:after="20" w:line="276" w:lineRule="auto"/>
              <w:ind w:right="400" w:hanging="300"/>
            </w:pPr>
            <w:r>
              <w:rPr>
                <w:rFonts w:ascii="Arial" w:hAnsi="Arial" w:cs="Arial" w:eastAsia="Arial"/>
                <w:b/>
                <w:bCs/>
                <w:color w:val="55741A"/>
                <w:sz w:val="20"/>
                <w:szCs w:val="20"/>
                <w:rtl/>
              </w:rPr>
              <w:t xml:space="preserve">(ג)  </w:t>
            </w:r>
            <w:r>
              <w:rPr>
                <w:rFonts w:ascii="Arial" w:hAnsi="Arial" w:cs="Arial" w:eastAsia="Arial"/>
                <w:color w:val="1F2430"/>
                <w:sz w:val="20"/>
                <w:szCs w:val="20"/>
                <w:rtl/>
              </w:rPr>
              <w:t>נפסק פיצוי חודשי שיוסיף להצטבר עד שיינתן הגט</w:t>
            </w:r>
          </w:p>
          <w:p>
            <w:pPr>
              <w:bidi/>
              <w:spacing w:before="0" w:after="20" w:line="276" w:lineRule="auto"/>
              <w:ind w:right="400" w:hanging="300"/>
            </w:pPr>
            <w:r>
              <w:rPr>
                <w:rFonts w:ascii="Arial" w:hAnsi="Arial" w:cs="Arial" w:eastAsia="Arial"/>
                <w:b/>
                <w:bCs/>
                <w:color w:val="55741A"/>
                <w:sz w:val="20"/>
                <w:szCs w:val="20"/>
                <w:rtl/>
              </w:rPr>
              <w:t xml:space="preserve">(ד)  </w:t>
            </w:r>
            <w:r>
              <w:rPr>
                <w:rFonts w:ascii="Arial" w:hAnsi="Arial" w:cs="Arial" w:eastAsia="Arial"/>
                <w:color w:val="1F2430"/>
                <w:sz w:val="20"/>
                <w:szCs w:val="20"/>
                <w:rtl/>
              </w:rPr>
              <w:t>התביעה נדחתה מחוסר סמכות, משום שהיא בענייני גירושין</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23935A"/>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0" w:line="300" w:lineRule="auto"/>
            </w:pPr>
            <w:r>
              <w:rPr>
                <w:rFonts w:ascii="Arial" w:hAnsi="Arial" w:cs="Arial" w:eastAsia="Arial"/>
                <w:b/>
                <w:bCs/>
                <w:color w:val="FFFFFF"/>
                <w:sz w:val="26"/>
                <w:szCs w:val="26"/>
                <w:rtl/>
              </w:rPr>
              <w:t>✔ פתרונות והסברים — פרק 12</w:t>
            </w:r>
          </w:p>
        </w:tc>
      </w:tr>
    </w:tbl>
    <w:p>
      <w:pPr>
        <w:bidi/>
        <w:spacing w:after="0" w:before="0" w:line="80" w:lineRule="exact"/>
      </w:pPr>
      <w:r>
        <w:rPr>
          <w:sz w:val="2"/>
        </w:rPr>
      </w:r>
    </w:p>
    <w:p>
      <w:pPr>
        <w:bidi/>
        <w:spacing w:before="0" w:after="120" w:line="336" w:lineRule="auto"/>
      </w:pPr>
      <w:r>
        <w:rPr>
          <w:rFonts w:ascii="Arial" w:hAnsi="Arial" w:cs="Arial" w:eastAsia="Arial"/>
          <w:b/>
          <w:bCs/>
          <w:color w:val="1D6E45"/>
          <w:sz w:val="20"/>
          <w:szCs w:val="20"/>
          <w:rtl/>
        </w:rPr>
        <w:t xml:space="preserve">מפתח תשובות: </w:t>
      </w:r>
      <w:r>
        <w:rPr>
          <w:rFonts w:ascii="Arial" w:hAnsi="Arial" w:cs="Arial" w:eastAsia="Arial"/>
          <w:b/>
          <w:bCs/>
          <w:color w:val="1F2430"/>
          <w:sz w:val="20"/>
          <w:szCs w:val="20"/>
          <w:rtl/>
        </w:rPr>
        <w:t>309-ב</w:t>
      </w:r>
      <w:r>
        <w:rPr>
          <w:rFonts w:ascii="Arial" w:hAnsi="Arial" w:cs="Arial" w:eastAsia="Arial"/>
          <w:sz w:val="20"/>
          <w:szCs w:val="20"/>
          <w:rtl/>
        </w:rPr>
        <w:t xml:space="preserve">   </w:t>
      </w:r>
      <w:r>
        <w:rPr>
          <w:rFonts w:ascii="Arial" w:hAnsi="Arial" w:cs="Arial" w:eastAsia="Arial"/>
          <w:b/>
          <w:bCs/>
          <w:color w:val="1F2430"/>
          <w:sz w:val="20"/>
          <w:szCs w:val="20"/>
          <w:rtl/>
        </w:rPr>
        <w:t>310-ד</w:t>
      </w:r>
      <w:r>
        <w:rPr>
          <w:rFonts w:ascii="Arial" w:hAnsi="Arial" w:cs="Arial" w:eastAsia="Arial"/>
          <w:sz w:val="20"/>
          <w:szCs w:val="20"/>
          <w:rtl/>
        </w:rPr>
        <w:t xml:space="preserve">   </w:t>
      </w:r>
      <w:r>
        <w:rPr>
          <w:rFonts w:ascii="Arial" w:hAnsi="Arial" w:cs="Arial" w:eastAsia="Arial"/>
          <w:b/>
          <w:bCs/>
          <w:color w:val="1F2430"/>
          <w:sz w:val="20"/>
          <w:szCs w:val="20"/>
          <w:rtl/>
        </w:rPr>
        <w:t>311-א</w:t>
      </w:r>
      <w:r>
        <w:rPr>
          <w:rFonts w:ascii="Arial" w:hAnsi="Arial" w:cs="Arial" w:eastAsia="Arial"/>
          <w:sz w:val="20"/>
          <w:szCs w:val="20"/>
          <w:rtl/>
        </w:rPr>
        <w:t xml:space="preserve">   </w:t>
      </w:r>
      <w:r>
        <w:rPr>
          <w:rFonts w:ascii="Arial" w:hAnsi="Arial" w:cs="Arial" w:eastAsia="Arial"/>
          <w:b/>
          <w:bCs/>
          <w:color w:val="1F2430"/>
          <w:sz w:val="20"/>
          <w:szCs w:val="20"/>
          <w:rtl/>
        </w:rPr>
        <w:t>312-ג</w:t>
      </w:r>
      <w:r>
        <w:rPr>
          <w:rFonts w:ascii="Arial" w:hAnsi="Arial" w:cs="Arial" w:eastAsia="Arial"/>
          <w:sz w:val="20"/>
          <w:szCs w:val="20"/>
          <w:rtl/>
        </w:rPr>
        <w:t xml:space="preserve">   </w:t>
      </w:r>
      <w:r>
        <w:rPr>
          <w:rFonts w:ascii="Arial" w:hAnsi="Arial" w:cs="Arial" w:eastAsia="Arial"/>
          <w:b/>
          <w:bCs/>
          <w:color w:val="1F2430"/>
          <w:sz w:val="20"/>
          <w:szCs w:val="20"/>
          <w:rtl/>
        </w:rPr>
        <w:t>313-ג</w:t>
      </w:r>
      <w:r>
        <w:rPr>
          <w:rFonts w:ascii="Arial" w:hAnsi="Arial" w:cs="Arial" w:eastAsia="Arial"/>
          <w:sz w:val="20"/>
          <w:szCs w:val="20"/>
          <w:rtl/>
        </w:rPr>
        <w:t xml:space="preserve">   </w:t>
      </w:r>
      <w:r>
        <w:rPr>
          <w:rFonts w:ascii="Arial" w:hAnsi="Arial" w:cs="Arial" w:eastAsia="Arial"/>
          <w:b/>
          <w:bCs/>
          <w:color w:val="1F2430"/>
          <w:sz w:val="20"/>
          <w:szCs w:val="20"/>
          <w:rtl/>
        </w:rPr>
        <w:t>314-א</w:t>
      </w:r>
      <w:r>
        <w:rPr>
          <w:rFonts w:ascii="Arial" w:hAnsi="Arial" w:cs="Arial" w:eastAsia="Arial"/>
          <w:sz w:val="20"/>
          <w:szCs w:val="20"/>
          <w:rtl/>
        </w:rPr>
        <w:t xml:space="preserve">   </w:t>
      </w:r>
      <w:r>
        <w:rPr>
          <w:rFonts w:ascii="Arial" w:hAnsi="Arial" w:cs="Arial" w:eastAsia="Arial"/>
          <w:b/>
          <w:bCs/>
          <w:color w:val="1F2430"/>
          <w:sz w:val="20"/>
          <w:szCs w:val="20"/>
          <w:rtl/>
        </w:rPr>
        <w:t>315-ד</w:t>
      </w:r>
      <w:r>
        <w:rPr>
          <w:rFonts w:ascii="Arial" w:hAnsi="Arial" w:cs="Arial" w:eastAsia="Arial"/>
          <w:sz w:val="20"/>
          <w:szCs w:val="20"/>
          <w:rtl/>
        </w:rPr>
        <w:t xml:space="preserve">   </w:t>
      </w:r>
      <w:r>
        <w:rPr>
          <w:rFonts w:ascii="Arial" w:hAnsi="Arial" w:cs="Arial" w:eastAsia="Arial"/>
          <w:b/>
          <w:bCs/>
          <w:color w:val="1F2430"/>
          <w:sz w:val="20"/>
          <w:szCs w:val="20"/>
          <w:rtl/>
        </w:rPr>
        <w:t>316-ב</w:t>
      </w:r>
      <w:r>
        <w:rPr>
          <w:rFonts w:ascii="Arial" w:hAnsi="Arial" w:cs="Arial" w:eastAsia="Arial"/>
          <w:sz w:val="20"/>
          <w:szCs w:val="20"/>
          <w:rtl/>
        </w:rPr>
        <w:t xml:space="preserve">   </w:t>
      </w:r>
      <w:r>
        <w:rPr>
          <w:rFonts w:ascii="Arial" w:hAnsi="Arial" w:cs="Arial" w:eastAsia="Arial"/>
          <w:b/>
          <w:bCs/>
          <w:color w:val="1F2430"/>
          <w:sz w:val="20"/>
          <w:szCs w:val="20"/>
          <w:rtl/>
        </w:rPr>
        <w:t>317-א</w:t>
      </w:r>
      <w:r>
        <w:rPr>
          <w:rFonts w:ascii="Arial" w:hAnsi="Arial" w:cs="Arial" w:eastAsia="Arial"/>
          <w:sz w:val="20"/>
          <w:szCs w:val="20"/>
          <w:rtl/>
        </w:rPr>
        <w:t xml:space="preserve">   </w:t>
      </w:r>
      <w:r>
        <w:rPr>
          <w:rFonts w:ascii="Arial" w:hAnsi="Arial" w:cs="Arial" w:eastAsia="Arial"/>
          <w:b/>
          <w:bCs/>
          <w:color w:val="1F2430"/>
          <w:sz w:val="20"/>
          <w:szCs w:val="20"/>
          <w:rtl/>
        </w:rPr>
        <w:t>318-ג</w:t>
      </w:r>
      <w:r>
        <w:rPr>
          <w:rFonts w:ascii="Arial" w:hAnsi="Arial" w:cs="Arial" w:eastAsia="Arial"/>
          <w:sz w:val="20"/>
          <w:szCs w:val="20"/>
          <w:rtl/>
        </w:rPr>
        <w:t xml:space="preserve">   </w:t>
      </w:r>
      <w:r>
        <w:rPr>
          <w:rFonts w:ascii="Arial" w:hAnsi="Arial" w:cs="Arial" w:eastAsia="Arial"/>
          <w:b/>
          <w:bCs/>
          <w:color w:val="1F2430"/>
          <w:sz w:val="20"/>
          <w:szCs w:val="20"/>
          <w:rtl/>
        </w:rPr>
        <w:t>319-ב</w:t>
      </w:r>
      <w:r>
        <w:rPr>
          <w:rFonts w:ascii="Arial" w:hAnsi="Arial" w:cs="Arial" w:eastAsia="Arial"/>
          <w:sz w:val="20"/>
          <w:szCs w:val="20"/>
          <w:rtl/>
        </w:rPr>
        <w:t xml:space="preserve">   </w:t>
      </w:r>
      <w:r>
        <w:rPr>
          <w:rFonts w:ascii="Arial" w:hAnsi="Arial" w:cs="Arial" w:eastAsia="Arial"/>
          <w:b/>
          <w:bCs/>
          <w:color w:val="1F2430"/>
          <w:sz w:val="20"/>
          <w:szCs w:val="20"/>
          <w:rtl/>
        </w:rPr>
        <w:t>320-ד</w:t>
      </w:r>
      <w:r>
        <w:rPr>
          <w:rFonts w:ascii="Arial" w:hAnsi="Arial" w:cs="Arial" w:eastAsia="Arial"/>
          <w:sz w:val="20"/>
          <w:szCs w:val="20"/>
          <w:rtl/>
        </w:rPr>
        <w:t xml:space="preserve">   </w:t>
      </w:r>
      <w:r>
        <w:rPr>
          <w:rFonts w:ascii="Arial" w:hAnsi="Arial" w:cs="Arial" w:eastAsia="Arial"/>
          <w:b/>
          <w:bCs/>
          <w:color w:val="1F2430"/>
          <w:sz w:val="20"/>
          <w:szCs w:val="20"/>
          <w:rtl/>
        </w:rPr>
        <w:t>321-ד</w:t>
      </w:r>
      <w:r>
        <w:rPr>
          <w:rFonts w:ascii="Arial" w:hAnsi="Arial" w:cs="Arial" w:eastAsia="Arial"/>
          <w:sz w:val="20"/>
          <w:szCs w:val="20"/>
          <w:rtl/>
        </w:rPr>
        <w:t xml:space="preserve">   </w:t>
      </w:r>
      <w:r>
        <w:rPr>
          <w:rFonts w:ascii="Arial" w:hAnsi="Arial" w:cs="Arial" w:eastAsia="Arial"/>
          <w:b/>
          <w:bCs/>
          <w:color w:val="1F2430"/>
          <w:sz w:val="20"/>
          <w:szCs w:val="20"/>
          <w:rtl/>
        </w:rPr>
        <w:t>322-ב</w:t>
      </w:r>
      <w:r>
        <w:rPr>
          <w:rFonts w:ascii="Arial" w:hAnsi="Arial" w:cs="Arial" w:eastAsia="Arial"/>
          <w:sz w:val="20"/>
          <w:szCs w:val="20"/>
          <w:rtl/>
        </w:rPr>
        <w:t xml:space="preserve">   </w:t>
      </w:r>
      <w:r>
        <w:rPr>
          <w:rFonts w:ascii="Arial" w:hAnsi="Arial" w:cs="Arial" w:eastAsia="Arial"/>
          <w:b/>
          <w:bCs/>
          <w:color w:val="1F2430"/>
          <w:sz w:val="20"/>
          <w:szCs w:val="20"/>
          <w:rtl/>
        </w:rPr>
        <w:t>323-ג</w:t>
      </w:r>
      <w:r>
        <w:rPr>
          <w:rFonts w:ascii="Arial" w:hAnsi="Arial" w:cs="Arial" w:eastAsia="Arial"/>
          <w:sz w:val="20"/>
          <w:szCs w:val="20"/>
          <w:rtl/>
        </w:rPr>
        <w:t xml:space="preserve">   </w:t>
      </w:r>
      <w:r>
        <w:rPr>
          <w:rFonts w:ascii="Arial" w:hAnsi="Arial" w:cs="Arial" w:eastAsia="Arial"/>
          <w:b/>
          <w:bCs/>
          <w:color w:val="1F2430"/>
          <w:sz w:val="20"/>
          <w:szCs w:val="20"/>
          <w:rtl/>
        </w:rPr>
        <w:t>324-א</w:t>
      </w:r>
      <w:r>
        <w:rPr>
          <w:rFonts w:ascii="Arial" w:hAnsi="Arial" w:cs="Arial" w:eastAsia="Arial"/>
          <w:sz w:val="20"/>
          <w:szCs w:val="20"/>
          <w:rtl/>
        </w:rPr>
        <w:t xml:space="preserve">   </w:t>
      </w:r>
      <w:r>
        <w:rPr>
          <w:rFonts w:ascii="Arial" w:hAnsi="Arial" w:cs="Arial" w:eastAsia="Arial"/>
          <w:b/>
          <w:bCs/>
          <w:color w:val="1F2430"/>
          <w:sz w:val="20"/>
          <w:szCs w:val="20"/>
          <w:rtl/>
        </w:rPr>
        <w:t>325-ב</w:t>
      </w:r>
      <w:r>
        <w:rPr>
          <w:rFonts w:ascii="Arial" w:hAnsi="Arial" w:cs="Arial" w:eastAsia="Arial"/>
          <w:sz w:val="20"/>
          <w:szCs w:val="20"/>
          <w:rtl/>
        </w:rPr>
        <w:t xml:space="preserve">   </w:t>
      </w:r>
      <w:r>
        <w:rPr>
          <w:rFonts w:ascii="Arial" w:hAnsi="Arial" w:cs="Arial" w:eastAsia="Arial"/>
          <w:b/>
          <w:bCs/>
          <w:color w:val="1F2430"/>
          <w:sz w:val="20"/>
          <w:szCs w:val="20"/>
          <w:rtl/>
        </w:rPr>
        <w:t>326-א</w:t>
      </w:r>
      <w:r>
        <w:rPr>
          <w:rFonts w:ascii="Arial" w:hAnsi="Arial" w:cs="Arial" w:eastAsia="Arial"/>
          <w:sz w:val="20"/>
          <w:szCs w:val="20"/>
          <w:rtl/>
        </w:rPr>
        <w:t xml:space="preserve">   </w:t>
      </w:r>
      <w:r>
        <w:rPr>
          <w:rFonts w:ascii="Arial" w:hAnsi="Arial" w:cs="Arial" w:eastAsia="Arial"/>
          <w:b/>
          <w:bCs/>
          <w:color w:val="1F2430"/>
          <w:sz w:val="20"/>
          <w:szCs w:val="20"/>
          <w:rtl/>
        </w:rPr>
        <w:t>327-ג</w:t>
      </w:r>
      <w:r>
        <w:rPr>
          <w:rFonts w:ascii="Arial" w:hAnsi="Arial" w:cs="Arial" w:eastAsia="Arial"/>
          <w:sz w:val="20"/>
          <w:szCs w:val="20"/>
          <w:rtl/>
        </w:rPr>
        <w:t xml:space="preserve">   </w:t>
      </w:r>
      <w:r>
        <w:rPr>
          <w:rFonts w:ascii="Arial" w:hAnsi="Arial" w:cs="Arial" w:eastAsia="Arial"/>
          <w:b/>
          <w:bCs/>
          <w:color w:val="1F2430"/>
          <w:sz w:val="20"/>
          <w:szCs w:val="20"/>
          <w:rtl/>
        </w:rPr>
        <w:t>328-ד</w:t>
      </w:r>
      <w:r>
        <w:rPr>
          <w:rFonts w:ascii="Arial" w:hAnsi="Arial" w:cs="Arial" w:eastAsia="Arial"/>
          <w:sz w:val="20"/>
          <w:szCs w:val="20"/>
          <w:rtl/>
        </w:rPr>
        <w:t xml:space="preserve">   </w:t>
      </w:r>
      <w:r>
        <w:rPr>
          <w:rFonts w:ascii="Arial" w:hAnsi="Arial" w:cs="Arial" w:eastAsia="Arial"/>
          <w:b/>
          <w:bCs/>
          <w:color w:val="1F2430"/>
          <w:sz w:val="20"/>
          <w:szCs w:val="20"/>
          <w:rtl/>
        </w:rPr>
        <w:t>329-ג</w:t>
      </w:r>
      <w:r>
        <w:rPr>
          <w:rFonts w:ascii="Arial" w:hAnsi="Arial" w:cs="Arial" w:eastAsia="Arial"/>
          <w:sz w:val="20"/>
          <w:szCs w:val="20"/>
          <w:rtl/>
        </w:rPr>
        <w:t xml:space="preserve">   </w:t>
      </w:r>
      <w:r>
        <w:rPr>
          <w:rFonts w:ascii="Arial" w:hAnsi="Arial" w:cs="Arial" w:eastAsia="Arial"/>
          <w:b/>
          <w:bCs/>
          <w:color w:val="1F2430"/>
          <w:sz w:val="20"/>
          <w:szCs w:val="20"/>
          <w:rtl/>
        </w:rPr>
        <w:t>330-ד</w:t>
      </w:r>
      <w:r>
        <w:rPr>
          <w:rFonts w:ascii="Arial" w:hAnsi="Arial" w:cs="Arial" w:eastAsia="Arial"/>
          <w:sz w:val="20"/>
          <w:szCs w:val="20"/>
          <w:rtl/>
        </w:rPr>
        <w:t xml:space="preserve">   </w:t>
      </w:r>
      <w:r>
        <w:rPr>
          <w:rFonts w:ascii="Arial" w:hAnsi="Arial" w:cs="Arial" w:eastAsia="Arial"/>
          <w:b/>
          <w:bCs/>
          <w:color w:val="1F2430"/>
          <w:sz w:val="20"/>
          <w:szCs w:val="20"/>
          <w:rtl/>
        </w:rPr>
        <w:t>331-א</w:t>
      </w:r>
      <w:r>
        <w:rPr>
          <w:rFonts w:ascii="Arial" w:hAnsi="Arial" w:cs="Arial" w:eastAsia="Arial"/>
          <w:sz w:val="20"/>
          <w:szCs w:val="20"/>
          <w:rtl/>
        </w:rPr>
        <w:t xml:space="preserve">   </w:t>
      </w:r>
      <w:r>
        <w:rPr>
          <w:rFonts w:ascii="Arial" w:hAnsi="Arial" w:cs="Arial" w:eastAsia="Arial"/>
          <w:b/>
          <w:bCs/>
          <w:color w:val="1F2430"/>
          <w:sz w:val="20"/>
          <w:szCs w:val="20"/>
          <w:rtl/>
        </w:rPr>
        <w:t>332-ב</w:t>
      </w:r>
      <w:r>
        <w:rPr>
          <w:rFonts w:ascii="Arial" w:hAnsi="Arial" w:cs="Arial" w:eastAsia="Arial"/>
          <w:sz w:val="20"/>
          <w:szCs w:val="20"/>
          <w:rtl/>
        </w:rPr>
        <w:t xml:space="preserve">   </w:t>
      </w:r>
      <w:r>
        <w:rPr>
          <w:rFonts w:ascii="Arial" w:hAnsi="Arial" w:cs="Arial" w:eastAsia="Arial"/>
          <w:b/>
          <w:bCs/>
          <w:color w:val="1F2430"/>
          <w:sz w:val="20"/>
          <w:szCs w:val="20"/>
          <w:rtl/>
        </w:rPr>
        <w:t>333-ד</w:t>
      </w:r>
      <w:r>
        <w:rPr>
          <w:rFonts w:ascii="Arial" w:hAnsi="Arial" w:cs="Arial" w:eastAsia="Arial"/>
          <w:sz w:val="20"/>
          <w:szCs w:val="20"/>
          <w:rtl/>
        </w:rPr>
        <w:t xml:space="preserve">   </w:t>
      </w:r>
      <w:r>
        <w:rPr>
          <w:rFonts w:ascii="Arial" w:hAnsi="Arial" w:cs="Arial" w:eastAsia="Arial"/>
          <w:b/>
          <w:bCs/>
          <w:color w:val="1F2430"/>
          <w:sz w:val="20"/>
          <w:szCs w:val="20"/>
          <w:rtl/>
        </w:rPr>
        <w:t>334-ג</w:t>
      </w:r>
      <w:r>
        <w:rPr>
          <w:rFonts w:ascii="Arial" w:hAnsi="Arial" w:cs="Arial" w:eastAsia="Arial"/>
          <w:sz w:val="20"/>
          <w:szCs w:val="20"/>
          <w:rtl/>
        </w:rPr>
        <w:t xml:space="preserve">   </w:t>
      </w:r>
      <w:r>
        <w:rPr>
          <w:rFonts w:ascii="Arial" w:hAnsi="Arial" w:cs="Arial" w:eastAsia="Arial"/>
          <w:b/>
          <w:bCs/>
          <w:color w:val="1F2430"/>
          <w:sz w:val="20"/>
          <w:szCs w:val="20"/>
          <w:rtl/>
        </w:rPr>
        <w:t>335-ב</w:t>
      </w:r>
      <w:r>
        <w:rPr>
          <w:rFonts w:ascii="Arial" w:hAnsi="Arial" w:cs="Arial" w:eastAsia="Arial"/>
          <w:sz w:val="20"/>
          <w:szCs w:val="20"/>
          <w:rtl/>
        </w:rPr>
        <w:t xml:space="preserve">   </w:t>
      </w:r>
      <w:r>
        <w:rPr>
          <w:rFonts w:ascii="Arial" w:hAnsi="Arial" w:cs="Arial" w:eastAsia="Arial"/>
          <w:b/>
          <w:bCs/>
          <w:color w:val="1F2430"/>
          <w:sz w:val="20"/>
          <w:szCs w:val="20"/>
          <w:rtl/>
        </w:rPr>
        <w:t>336-א</w:t>
      </w:r>
      <w:r>
        <w:rPr>
          <w:rFonts w:ascii="Arial" w:hAnsi="Arial" w:cs="Arial" w:eastAsia="Arial"/>
          <w:sz w:val="20"/>
          <w:szCs w:val="20"/>
          <w:rtl/>
        </w:rPr>
        <w:t xml:space="preserve">   </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309 — התשובה הנכונה: ב</w:t>
            </w:r>
          </w:p>
          <w:p>
            <w:pPr>
              <w:bidi/>
              <w:spacing w:before="0" w:after="0" w:line="288" w:lineRule="auto"/>
              <w:jc w:val="both"/>
            </w:pPr>
            <w:r>
              <w:rPr>
                <w:rFonts w:ascii="Arial" w:hAnsi="Arial" w:cs="Arial" w:eastAsia="Arial"/>
                <w:color w:val="1F2430"/>
                <w:sz w:val="19"/>
                <w:szCs w:val="19"/>
                <w:rtl/>
              </w:rPr>
              <w:t>המבחן לתחולת הפרק השני לחוק יחסי ממון הוא מועד הנישואין, ולא מועד הגירושין. לפי סעיף 14 לחוק, הפרק השני אינו חל על מי שנישאו לפני תחילת החוק (1.1.1974), ולכן חלה הלכת השיתוף. המסיח הראשון מבלבל בין מועד הגירושין למועד הנישואין.</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310 — התשובה הנכונה: ד</w:t>
            </w:r>
          </w:p>
          <w:p>
            <w:pPr>
              <w:bidi/>
              <w:spacing w:before="0" w:after="0" w:line="288" w:lineRule="auto"/>
              <w:jc w:val="both"/>
            </w:pPr>
            <w:r>
              <w:rPr>
                <w:rFonts w:ascii="Arial" w:hAnsi="Arial" w:cs="Arial" w:eastAsia="Arial"/>
                <w:color w:val="1F2430"/>
                <w:sz w:val="19"/>
                <w:szCs w:val="19"/>
                <w:rtl/>
              </w:rPr>
              <w:t>סעיף 4 קובע הפרדה רכושית במהלך הנישואין: בני הזוג הם שתי יחידות כלכליות נפרדות, גם בנכסים הפנימיים. שיתוף קנייני מיידי בדירת המגורים מאפיין את הלכת השיתוף (כפי שפורשה בהלכת שלם), ולא את חוק יחסי ממון.</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311 — התשובה הנכונה: א</w:t>
            </w:r>
          </w:p>
          <w:p>
            <w:pPr>
              <w:bidi/>
              <w:spacing w:before="0" w:after="0" w:line="288" w:lineRule="auto"/>
              <w:jc w:val="both"/>
            </w:pPr>
            <w:r>
              <w:rPr>
                <w:rFonts w:ascii="Arial" w:hAnsi="Arial" w:cs="Arial" w:eastAsia="Arial"/>
                <w:color w:val="1F2430"/>
                <w:sz w:val="19"/>
                <w:szCs w:val="19"/>
                <w:rtl/>
              </w:rPr>
              <w:t>סעיף 5(ג) כולל במפורש בכלל נכסי בני הזוג גם קרנות השתלמות, זכויות פנסיה, פיצויי פרישה וחסכונות. ירושה מוחרגת לפי סעיף 5(א)(1). פיצוי על כאב וסבל מוחרג לפי 5(א)(2), כפי שהפסיקה מבחינה בינו לבין פיצוי על אובדן כושר השתכרות. לגבי הרכב, סעיף 5(א)(3) מסתפק בהסכמה בכתב ואינו דורש אישור שופט.</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312 — התשובה הנכונה: ג</w:t>
            </w:r>
          </w:p>
          <w:p>
            <w:pPr>
              <w:bidi/>
              <w:spacing w:before="0" w:after="0" w:line="288" w:lineRule="auto"/>
              <w:jc w:val="both"/>
            </w:pPr>
            <w:r>
              <w:rPr>
                <w:rFonts w:ascii="Arial" w:hAnsi="Arial" w:cs="Arial" w:eastAsia="Arial"/>
                <w:color w:val="1F2430"/>
                <w:sz w:val="19"/>
                <w:szCs w:val="19"/>
                <w:rtl/>
              </w:rPr>
              <w:t>הדירה שירשה האישה מוחרגת מהאיזון (סעיף 5(א)(1)). נכסי הבעל נטו הם 800,000 ש״ח (דירה בניכוי משכנתא, ועוד חסכונות), ונכסי האישה בני האיזון הם 300,000 ש״ח. לפי סעיף 6(ב), מי שיש לו יותר מעביר מחצית ההפרש: (800,000 פחות 300,000) חלקי 2, כלומר 250,000 ש״ח. המסיח השני מעביר את כל ההפרש במקום מחציתו.</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313 — התשובה הנכונה: ג</w:t>
            </w:r>
          </w:p>
          <w:p>
            <w:pPr>
              <w:bidi/>
              <w:spacing w:before="0" w:after="0" w:line="288" w:lineRule="auto"/>
              <w:jc w:val="both"/>
            </w:pPr>
            <w:r>
              <w:rPr>
                <w:rFonts w:ascii="Arial" w:hAnsi="Arial" w:cs="Arial" w:eastAsia="Arial"/>
                <w:color w:val="1F2430"/>
                <w:sz w:val="19"/>
                <w:szCs w:val="19"/>
                <w:rtl/>
              </w:rPr>
              <w:t>הזוג נישא אחרי 1974, ולכן חל חוק יחסי ממון. הזכות לפיו היא אובליגטורית ודחויה: היא זכות לשווי בכסף, ולא זכות קניינית בנכס, ולכן לא ניתן לרדוף אחרי הקונה. התמורה הקיימת במועד האיזון נכללת בו. סעיף 7 אינו מבטל עסקאות. הוא רק מאפשר לראות נכס שהוברח כאילו עדיין שייך למבריח, לצורך החישוב.</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314 — התשובה הנכונה: א</w:t>
            </w:r>
          </w:p>
          <w:p>
            <w:pPr>
              <w:bidi/>
              <w:spacing w:before="0" w:after="0" w:line="288" w:lineRule="auto"/>
              <w:jc w:val="both"/>
            </w:pPr>
            <w:r>
              <w:rPr>
                <w:rFonts w:ascii="Arial" w:hAnsi="Arial" w:cs="Arial" w:eastAsia="Arial"/>
                <w:color w:val="1F2430"/>
                <w:sz w:val="19"/>
                <w:szCs w:val="19"/>
                <w:rtl/>
              </w:rPr>
              <w:t>לפי סעיף 7 (הרחבת בסיס האיזון), נכס שבן זוג הוציא מרשותו בכוונה לסכל את זכות בן זוגו, או נתן במתנה (למעט מתנות ותרומות מקובלות), נחשב לצורך האיזון כאילו הוא עדיין שלו. הסעיף אינו מבטל את העסקה מול הצד השלישי. דירה שהועברה בסכום סמלי לקראת גירושין אינה מתנה מקובלת.</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315 — התשובה הנכונה: ד</w:t>
            </w:r>
          </w:p>
          <w:p>
            <w:pPr>
              <w:bidi/>
              <w:spacing w:before="0" w:after="0" w:line="288" w:lineRule="auto"/>
              <w:jc w:val="both"/>
            </w:pPr>
            <w:r>
              <w:rPr>
                <w:rFonts w:ascii="Arial" w:hAnsi="Arial" w:cs="Arial" w:eastAsia="Arial"/>
                <w:color w:val="1F2430"/>
                <w:sz w:val="19"/>
                <w:szCs w:val="19"/>
                <w:rtl/>
              </w:rPr>
              <w:t>סעיף 5(ג) מזכיר פנסיה, פיצויי פרישה, קרנות השתלמות, קופות תגמולים וחסכונות, אבל לא מוניטין וכושר השתכרות. לפי גישה אחת זהו הסדר שלילי, והיא מתחזקת מכך שכושר השתכרות מוזכר רק בסעיף 8(2). לפי גישה אחרת זו השמטה מקרית, ולכן מחלקים. בית הדין הרבני נוטה דווקא שלא לחלקם (רבני חיפה 589451/1).</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316 — התשובה הנכונה: ב</w:t>
            </w:r>
          </w:p>
          <w:p>
            <w:pPr>
              <w:bidi/>
              <w:spacing w:before="0" w:after="0" w:line="288" w:lineRule="auto"/>
              <w:jc w:val="both"/>
            </w:pPr>
            <w:r>
              <w:rPr>
                <w:rFonts w:ascii="Arial" w:hAnsi="Arial" w:cs="Arial" w:eastAsia="Arial"/>
                <w:color w:val="1F2430"/>
                <w:sz w:val="19"/>
                <w:szCs w:val="19"/>
                <w:rtl/>
              </w:rPr>
              <w:t>בבג״ץ 8928/06 (השופטת נאור), בהסתמך על ע״א 264/77 דרור, נקבע שנטישה או בגידה עשויות ליצור קרע, אבל אין נענשים עליהן למפרע בשלילת זכויות ברכוש המשותף. חלוקת רכוש אינה כלי ענישה. סעיף 8 חל גם בבית הדין, ולכן המסיח הרביעי שגוי.</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317 — התשובה הנכונה: א</w:t>
            </w:r>
          </w:p>
          <w:p>
            <w:pPr>
              <w:bidi/>
              <w:spacing w:before="0" w:after="0" w:line="288" w:lineRule="auto"/>
              <w:jc w:val="both"/>
            </w:pPr>
            <w:r>
              <w:rPr>
                <w:rFonts w:ascii="Arial" w:hAnsi="Arial" w:cs="Arial" w:eastAsia="Arial"/>
                <w:color w:val="1F2430"/>
                <w:sz w:val="19"/>
                <w:szCs w:val="19"/>
                <w:rtl/>
              </w:rPr>
              <w:t>בבע״מ 7272/10 נחלקו השופטים בשאלה עד כמה מתחשבים באלימות חמורה בלי הוכחה לנזק כלכלי. ברק-ארז: ניסיון רצח יכול להצדיק התחשבות גם בלי נזק כלכלי ישיר. הנדל: יש לבחון את ההשפעה הכלכלית. בניגוד לבגידה, ניסיון רצח יכול להיות נסיבה מיוחדת לפי סעיף 8.</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318 — התשובה הנכונה: ג</w:t>
            </w:r>
          </w:p>
          <w:p>
            <w:pPr>
              <w:bidi/>
              <w:spacing w:before="0" w:after="0" w:line="288" w:lineRule="auto"/>
              <w:jc w:val="both"/>
            </w:pPr>
            <w:r>
              <w:rPr>
                <w:rFonts w:ascii="Arial" w:hAnsi="Arial" w:cs="Arial" w:eastAsia="Arial"/>
                <w:color w:val="1F2430"/>
                <w:sz w:val="19"/>
                <w:szCs w:val="19"/>
                <w:rtl/>
              </w:rPr>
              <w:t>בית הדין נימק דווקא בכך שאין בחוק יחסי ממון הוראה לחישוב נכסי קריירה ופערי השתכרות, ובסעיף 5(ג) הם אינם מוזכרים. כמו כן בית הדין כפוף לחוק (סעיף 13(ב)). שאר הנימוקים נאמרו: אין נכסים וירטואליים, כישורים טבעיים הם נכס חיצוני, ושעבוד הגוף.</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319 — התשובה הנכונה: ב</w:t>
            </w:r>
          </w:p>
          <w:p>
            <w:pPr>
              <w:bidi/>
              <w:spacing w:before="0" w:after="0" w:line="288" w:lineRule="auto"/>
              <w:jc w:val="both"/>
            </w:pPr>
            <w:r>
              <w:rPr>
                <w:rFonts w:ascii="Arial" w:hAnsi="Arial" w:cs="Arial" w:eastAsia="Arial"/>
                <w:color w:val="1F2430"/>
                <w:sz w:val="19"/>
                <w:szCs w:val="19"/>
                <w:rtl/>
              </w:rPr>
              <w:t>בבית המשפט קיימות שתי אסכולות לגבי כושר השתכרות. בבית הדין הרבני הנטייה היא שלא לחלק אותו, ולפי הקורס כשמייצגים את בעל הקריירה עדיף בית הדין. חוק יחסי ממון חל בשתי הערכאות (סעיף 13(ב)), ולכן המסיחים הראשון והרביעי שגויים.</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320 — התשובה הנכונה: ד</w:t>
            </w:r>
          </w:p>
          <w:p>
            <w:pPr>
              <w:bidi/>
              <w:spacing w:before="0" w:after="0" w:line="288" w:lineRule="auto"/>
              <w:jc w:val="both"/>
            </w:pPr>
            <w:r>
              <w:rPr>
                <w:rFonts w:ascii="Arial" w:hAnsi="Arial" w:cs="Arial" w:eastAsia="Arial"/>
                <w:color w:val="1F2430"/>
                <w:sz w:val="19"/>
                <w:szCs w:val="19"/>
                <w:rtl/>
              </w:rPr>
              <w:t>ביעקובי-קנובלר קבע הרוב שחזקת השיתוף אינה חלה אחרי 1974, אך חל הדין הכללי (חוזים, מתנה, קניין, תום לב ועוד). מכוחו אפשר להוכיח הקניית זכויות כבר במהלך החיים, בלי לחכות לגט. כך התגבר העליון על החוק התקוע.</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321 — התשובה הנכונה: ד</w:t>
            </w:r>
          </w:p>
          <w:p>
            <w:pPr>
              <w:bidi/>
              <w:spacing w:before="0" w:after="0" w:line="288" w:lineRule="auto"/>
              <w:jc w:val="both"/>
            </w:pPr>
            <w:r>
              <w:rPr>
                <w:rFonts w:ascii="Arial" w:hAnsi="Arial" w:cs="Arial" w:eastAsia="Arial"/>
                <w:color w:val="1F2430"/>
                <w:sz w:val="19"/>
                <w:szCs w:val="19"/>
                <w:rtl/>
              </w:rPr>
              <w:t>השופטת שטרסברג-כהן הסבירה שבקנובלר האישה זכתה מכוח הדין הכללי, לא מכוח הלכת השיתוף. מי שנישאה אחרי 1974 צריכה לטעון ולהוכיח דין כללי, עם דבר מה נוסף מעבר לחיים משותפים. נכס חיצוני יכול להפוך למשותף, ולכן המסיח השני שגוי.</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322 — התשובה הנכונה: ב</w:t>
            </w:r>
          </w:p>
          <w:p>
            <w:pPr>
              <w:bidi/>
              <w:spacing w:before="0" w:after="0" w:line="288" w:lineRule="auto"/>
              <w:jc w:val="both"/>
            </w:pPr>
            <w:r>
              <w:rPr>
                <w:rFonts w:ascii="Arial" w:hAnsi="Arial" w:cs="Arial" w:eastAsia="Arial"/>
                <w:color w:val="1F2430"/>
                <w:sz w:val="19"/>
                <w:szCs w:val="19"/>
                <w:rtl/>
              </w:rPr>
              <w:t>בבע״מ 10734/06 נקבע, בהתאם לגישת הרוב ביעקובי, שאין בסעיף 5 כדי למנוע שיתוף בנכס ספציפי לפי הדין הכללי, לרבות בנכס מלפני הנישואין. הנטל על הטוען לשיתוף, וכל נכס נבחן לגופו. זו גם הסיבה שבנקים ממשיכים להחתים את בן הזוג.</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323 — התשובה הנכונה: ג</w:t>
            </w:r>
          </w:p>
          <w:p>
            <w:pPr>
              <w:bidi/>
              <w:spacing w:before="0" w:after="0" w:line="288" w:lineRule="auto"/>
              <w:jc w:val="both"/>
            </w:pPr>
            <w:r>
              <w:rPr>
                <w:rFonts w:ascii="Arial" w:hAnsi="Arial" w:cs="Arial" w:eastAsia="Arial"/>
                <w:color w:val="1F2430"/>
                <w:sz w:val="19"/>
                <w:szCs w:val="19"/>
                <w:rtl/>
              </w:rPr>
              <w:t>דנציגר (ועמית בהסכמה) קבע שטענה לזכויות בנכס מלפני הנישואין מתבססת על הדין הכללי, ולא על חזקת השיתוף. נדרש דבר מה נוסף, שבדרך כלל הוא השקעה כספית, אך די גם במצגים. השופט זילברטל, בדעת מיעוט, דרש ראיה ממשית יותר דווקא משום שחיי הנישואין נעדרו אווירת שיתוף.</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324 — התשובה הנכונה: א</w:t>
            </w:r>
          </w:p>
          <w:p>
            <w:pPr>
              <w:bidi/>
              <w:spacing w:before="0" w:after="0" w:line="288" w:lineRule="auto"/>
              <w:jc w:val="both"/>
            </w:pPr>
            <w:r>
              <w:rPr>
                <w:rFonts w:ascii="Arial" w:hAnsi="Arial" w:cs="Arial" w:eastAsia="Arial"/>
                <w:color w:val="1F2430"/>
                <w:sz w:val="19"/>
                <w:szCs w:val="19"/>
                <w:rtl/>
              </w:rPr>
              <w:t>לפי סעיף 15, על בני זוג שנישאו בחו״ל אמור לחול דין מקום מושבם בעת הנישואין. אבל הזוג נישא לפני 1974, מועד כניסת החוק לתוקף, ולכן חל הדין הקודם, הלכת השיתוף (כך בשאלות החזרה של הקורס). העלייה ארצה אחרי 1974 אינה משנה, כי קובע מועד הנישואין.</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325 — התשובה הנכונה: ב</w:t>
            </w:r>
          </w:p>
          <w:p>
            <w:pPr>
              <w:bidi/>
              <w:spacing w:before="0" w:after="0" w:line="288" w:lineRule="auto"/>
              <w:jc w:val="both"/>
            </w:pPr>
            <w:r>
              <w:rPr>
                <w:rFonts w:ascii="Arial" w:hAnsi="Arial" w:cs="Arial" w:eastAsia="Arial"/>
                <w:color w:val="1F2430"/>
                <w:sz w:val="19"/>
                <w:szCs w:val="19"/>
                <w:rtl/>
              </w:rPr>
              <w:t>בהרכב הראשון נדחתה העתירה (מינץ ושטיין מול עמית). בדיון הנוסף, בראשות הנשיאה חיות, נקבע ברוב של 6 מול 3 שאי-נאמנות מינית אינה שוללת בדיעבד זכויות שהתגבשו, ושיש לצמצם את יכולתו של בן זוג למשטר את משנהו. המסיח השלישי מתאר את תוצאת ההרכב הראשון.</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326 — התשובה הנכונה: א</w:t>
            </w:r>
          </w:p>
          <w:p>
            <w:pPr>
              <w:bidi/>
              <w:spacing w:before="0" w:after="0" w:line="288" w:lineRule="auto"/>
              <w:jc w:val="both"/>
            </w:pPr>
            <w:r>
              <w:rPr>
                <w:rFonts w:ascii="Arial" w:hAnsi="Arial" w:cs="Arial" w:eastAsia="Arial"/>
                <w:color w:val="1F2430"/>
                <w:sz w:val="19"/>
                <w:szCs w:val="19"/>
                <w:rtl/>
              </w:rPr>
              <w:t>תיקון 4 (2008) הוסיף את סעיף 5א, שמאפשר איזון לפני פקיעת הנישואין אם הוגשה בקשה והתקיים אחד התנאים. אחד מהם הוא חלוף שנה מפתיחת הליך רכושי, כמו תביעה לחלוקת רכוש. השנה אינה נמנית רק מהליך גירושין, ואין צורך בפסק דין לגט.</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327 — התשובה הנכונה: ג</w:t>
            </w:r>
          </w:p>
          <w:p>
            <w:pPr>
              <w:bidi/>
              <w:spacing w:before="0" w:after="0" w:line="288" w:lineRule="auto"/>
              <w:jc w:val="both"/>
            </w:pPr>
            <w:r>
              <w:rPr>
                <w:rFonts w:ascii="Arial" w:hAnsi="Arial" w:cs="Arial" w:eastAsia="Arial"/>
                <w:color w:val="1F2430"/>
                <w:sz w:val="19"/>
                <w:szCs w:val="19"/>
                <w:rtl/>
              </w:rPr>
              <w:t>סעיף 5א(א)(2) מתיר הקדמה כשקיים קרע, או כשבני הזוג חיים בנפרד אף אם תחת קורת גג אחת, במשך תקופה מצטברת של 9 חודשים לפחות מתוך תקופה רצופה של שנה. בית המשפט או בית הדין רשאי לקצר את התקופה אם ניתנה החלטה שיפוטית המעידה על קרע.</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328 — התשובה הנכונה: ד</w:t>
            </w:r>
          </w:p>
          <w:p>
            <w:pPr>
              <w:bidi/>
              <w:spacing w:before="0" w:after="0" w:line="288" w:lineRule="auto"/>
              <w:jc w:val="both"/>
            </w:pPr>
            <w:r>
              <w:rPr>
                <w:rFonts w:ascii="Arial" w:hAnsi="Arial" w:cs="Arial" w:eastAsia="Arial"/>
                <w:color w:val="1F2430"/>
                <w:sz w:val="19"/>
                <w:szCs w:val="19"/>
                <w:rtl/>
              </w:rPr>
              <w:t>המחוקק בחר במבחן טכני, שנה מפתיחת ההליך, משום שבית הדין הרבני אינו ממהר לפסוק גירושין (בשל ניסיונות לשלום בית), והמחוקק לא רצה להיות תלוי בדיינים. אין חלוקה אוטומטית: נדרשת בקשה. הסעיף נוסף רק בתיקון 4 בשנת 2008.</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329 — התשובה הנכונה: ג</w:t>
            </w:r>
          </w:p>
          <w:p>
            <w:pPr>
              <w:bidi/>
              <w:spacing w:before="0" w:after="0" w:line="288" w:lineRule="auto"/>
              <w:jc w:val="both"/>
            </w:pPr>
            <w:r>
              <w:rPr>
                <w:rFonts w:ascii="Arial" w:hAnsi="Arial" w:cs="Arial" w:eastAsia="Arial"/>
                <w:color w:val="1F2430"/>
                <w:sz w:val="19"/>
                <w:szCs w:val="19"/>
                <w:rtl/>
              </w:rPr>
              <w:t>בית הדין הגדול קבע שאין לראות אוטומטית במועד הבגידה את מועד הקרע. לא בטוח שאילו ידע הבעל בזמן אמת, היה מפרק מיד את הנישואין. בודקים מתי נוצר הקרע בפועל. בגידה כשלעצמה אינה מפסיקה את השיתוף.</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330 — התשובה הנכונה: ד</w:t>
            </w:r>
          </w:p>
          <w:p>
            <w:pPr>
              <w:bidi/>
              <w:spacing w:before="0" w:after="0" w:line="288" w:lineRule="auto"/>
              <w:jc w:val="both"/>
            </w:pPr>
            <w:r>
              <w:rPr>
                <w:rFonts w:ascii="Arial" w:hAnsi="Arial" w:cs="Arial" w:eastAsia="Arial"/>
                <w:color w:val="1F2430"/>
                <w:sz w:val="19"/>
                <w:szCs w:val="19"/>
                <w:rtl/>
              </w:rPr>
              <w:t>סעיף 13(ב) מחייב גם בית דין דתי לנהוג לפי החוק, זולת אם הסכימו בעלי הדין לפניו להתדיין לפי הדין הדתי. ההסכמה צריכה להיות מפורשת, ולא מהתנהגות, והיא נוגעת לשאלת הדין ולא לסמכות. כריכה לבדה אינה מחילה את הדין הדתי, ולכן המסיח השלישי שגוי.</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331 — התשובה הנכונה: א</w:t>
            </w:r>
          </w:p>
          <w:p>
            <w:pPr>
              <w:bidi/>
              <w:spacing w:before="0" w:after="0" w:line="288" w:lineRule="auto"/>
              <w:jc w:val="both"/>
            </w:pPr>
            <w:r>
              <w:rPr>
                <w:rFonts w:ascii="Arial" w:hAnsi="Arial" w:cs="Arial" w:eastAsia="Arial"/>
                <w:color w:val="1F2430"/>
                <w:sz w:val="19"/>
                <w:szCs w:val="19"/>
                <w:rtl/>
              </w:rPr>
              <w:t>עקרון בבלי (אין כפל מבצעים) חל גם על איזון משאבים, כפי שאישר הפרופסור. הכתובה נועדה להגן על אישה שאינה מקבלת רכוש, ולכן מי שקיבלה איזון לא תקבל גם את מלוא הכתובה. בפועל היא מקבלת את הגבוה מבין השניים, כלומר את ההפרש. סעיף 17 אמנם אינו גורע מזכויות הכתובה, אך אין כפל.</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332 — התשובה הנכונה: ב</w:t>
            </w:r>
          </w:p>
          <w:p>
            <w:pPr>
              <w:bidi/>
              <w:spacing w:before="0" w:after="0" w:line="288" w:lineRule="auto"/>
              <w:jc w:val="both"/>
            </w:pPr>
            <w:r>
              <w:rPr>
                <w:rFonts w:ascii="Arial" w:hAnsi="Arial" w:cs="Arial" w:eastAsia="Arial"/>
                <w:color w:val="1F2430"/>
                <w:sz w:val="19"/>
                <w:szCs w:val="19"/>
                <w:rtl/>
              </w:rPr>
              <w:t>לפי סעיף 6(א), הגוף המשלם פותח חשבון חדש על שם בן הזוג לשעבר. לפי סעיף 6(ב), הסכום הוא שיעור ההעברה כפול היתרה במועד הפירוד, בתוספת או בניכוי התשואה (אחרי דמי ניהול). לא שוברים את הקופה, ומתחלק רק החלק שנצבר בתקופה המשותפת.</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333 — התשובה הנכונה: ד</w:t>
            </w:r>
          </w:p>
          <w:p>
            <w:pPr>
              <w:bidi/>
              <w:spacing w:before="0" w:after="0" w:line="288" w:lineRule="auto"/>
              <w:jc w:val="both"/>
            </w:pPr>
            <w:r>
              <w:rPr>
                <w:rFonts w:ascii="Arial" w:hAnsi="Arial" w:cs="Arial" w:eastAsia="Arial"/>
                <w:color w:val="1F2430"/>
                <w:sz w:val="19"/>
                <w:szCs w:val="19"/>
                <w:rtl/>
              </w:rPr>
              <w:t>כל מה שצומח משכר עבודה במהלך הנישואין משותף, כולל הפקדות המעביד. המחוזי רצה לפרק מיד, אך משיכה מוקדמת גוררת הפסד וניכוי של עד 35%. לכן קבע העליון שהזכויות יחולקו במועד המימוש ורק לגבי התקופה המשותפת. חוק 2014 שכלל את הפתרון בפתיחת חשבון נפרד.</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334 — התשובה הנכונה: ג</w:t>
            </w:r>
          </w:p>
          <w:p>
            <w:pPr>
              <w:bidi/>
              <w:spacing w:before="0" w:after="0" w:line="288" w:lineRule="auto"/>
              <w:jc w:val="both"/>
            </w:pPr>
            <w:r>
              <w:rPr>
                <w:rFonts w:ascii="Arial" w:hAnsi="Arial" w:cs="Arial" w:eastAsia="Arial"/>
                <w:color w:val="1F2430"/>
                <w:sz w:val="19"/>
                <w:szCs w:val="19"/>
                <w:rtl/>
              </w:rPr>
              <w:t>הדירה שירש האיש היא נכס חיצוני ומוחרגת מהאיזון (סעיף 5(א)(1)), אבל בנפרד מכך הוא נתן לאישה מחצית ממנה במתנה. המתנה אינה מתבטלת אוטומטית בגירושין (ראו הלכת זיסרמן בפרק 11), ולכן התוצאה לפי מפתח שאלות החזרה של הקורס היא חצי-חצי.</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335 — התשובה הנכונה: ב</w:t>
            </w:r>
          </w:p>
          <w:p>
            <w:pPr>
              <w:bidi/>
              <w:spacing w:before="0" w:after="0" w:line="288" w:lineRule="auto"/>
              <w:jc w:val="both"/>
            </w:pPr>
            <w:r>
              <w:rPr>
                <w:rFonts w:ascii="Arial" w:hAnsi="Arial" w:cs="Arial" w:eastAsia="Arial"/>
                <w:color w:val="1F2430"/>
                <w:sz w:val="19"/>
                <w:szCs w:val="19"/>
                <w:rtl/>
              </w:rPr>
              <w:t>לפי הלכת השיתוף, דירה שנייה להשקעה אינה נכס משפחתי מובהק, ולכן השיתוף בה נדחה למועד הקריטי (הלכת שלם), ואין כאן קרע. לפי חוק יחסי ממון, לרבקה יש רק זכות אובליגטורית דחויה עד פקיעת הנישואין (סעיפים 4 ו-5). בשני המקרים הבנק מממש את הנכס שעל שם החייב.</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336 — התשובה הנכונה: א</w:t>
            </w:r>
          </w:p>
          <w:p>
            <w:pPr>
              <w:bidi/>
              <w:spacing w:before="0" w:after="0" w:line="288" w:lineRule="auto"/>
              <w:jc w:val="both"/>
            </w:pPr>
            <w:r>
              <w:rPr>
                <w:rFonts w:ascii="Arial" w:hAnsi="Arial" w:cs="Arial" w:eastAsia="Arial"/>
                <w:color w:val="1F2430"/>
                <w:sz w:val="19"/>
                <w:szCs w:val="19"/>
                <w:rtl/>
              </w:rPr>
              <w:t>בית המשפט קבע שאין בעיית סמכות (התביעה אינה בענייני נישואין וגירושין) והחיל את עוולת הרשלנות. הפיצוי ניתן רק מיום חיוב הגט עד יום הגשת התביעה (325,000 ש״ח ועוד 100,000 ש״ח פיצויים מוגברים), כדי שלא יהיה מנוף לגט. פיצוי חודשי עד מתן הגט נפסק בתיק אחר, ובית הדין הגדול (7041-21-1) ראה בו חשש לגט מעושה.</w:t>
            </w:r>
          </w:p>
        </w:tc>
      </w:tr>
    </w:tbl>
    <w:p>
      <w:pPr>
        <w:bidi/>
        <w:spacing w:after="0" w:before="0" w:line="60" w:lineRule="exact"/>
      </w:pPr>
      <w:r>
        <w:rPr>
          <w:sz w:val="2"/>
        </w:rPr>
      </w:r>
    </w:p>
    <w:p>
      <w:pPr>
        <w:bidi/>
        <w:spacing w:after="0"/>
      </w:pPr>
      <w:r>
        <w:br w:type="page"/>
      </w:r>
    </w:p>
    <w:tbl>
      <w:tblPr>
        <w:tblW w:type="dxa" w:w="10206"/>
        <w:tblLook w:firstColumn="1" w:firstRow="1" w:lastColumn="0" w:lastRow="0" w:noHBand="0" w:noVBand="1" w:val="04A0"/>
        <w:bidiVisual/>
        <w:tblLayout w:type="fixed"/>
      </w:tblPr>
      <w:tblGrid>
        <w:gridCol w:w="10206"/>
      </w:tblGrid>
      <w:tr>
        <w:tc>
          <w:tcPr>
            <w:tcW w:type="dxa" w:w="10205"/>
            <w:shd w:val="clear" w:color="auto" w:fill="2C3E70"/>
            <w:tcBorders>
              <w:top w:val="single" w:sz="4" w:space="0" w:color="2C3E70"/>
              <w:left w:val="single" w:sz="4" w:space="0" w:color="2C3E70"/>
              <w:bottom w:val="single" w:sz="4" w:space="0" w:color="2C3E70"/>
              <w:right w:val="single" w:sz="4" w:space="0" w:color="2C3E70"/>
            </w:tcBorders>
            <w:tcMar>
              <w:top w:w="200" w:type="dxa"/>
              <w:bottom w:w="200" w:type="dxa"/>
              <w:left w:w="280" w:type="dxa"/>
              <w:right w:w="280" w:type="dxa"/>
            </w:tcMar>
          </w:tcPr>
          <w:p>
            <w:pPr>
              <w:bidi/>
              <w:spacing w:before="0" w:after="0" w:line="264" w:lineRule="auto"/>
            </w:pPr>
            <w:r>
              <w:rPr>
                <w:rFonts w:ascii="Arial" w:hAnsi="Arial" w:cs="Arial" w:eastAsia="Arial"/>
                <w:b/>
                <w:bCs/>
                <w:color w:val="FFFFFF"/>
                <w:sz w:val="22"/>
                <w:szCs w:val="22"/>
                <w:rtl/>
              </w:rPr>
              <w:t>פרק 13</w:t>
            </w:r>
          </w:p>
          <w:p>
            <w:pPr>
              <w:bidi/>
              <w:spacing w:before="0" w:after="0" w:line="264" w:lineRule="auto"/>
              <w:outlineLvl w:val="0"/>
            </w:pPr>
            <w:r>
              <w:rPr>
                <w:rFonts w:ascii="Arial" w:hAnsi="Arial" w:cs="Arial" w:eastAsia="Arial"/>
                <w:b/>
                <w:bCs/>
                <w:color w:val="FFFFFF"/>
                <w:sz w:val="42"/>
                <w:szCs w:val="42"/>
                <w:rtl/>
              </w:rPr>
              <w:t>הסכמי ממון ונספח ירושה על פי דין</w:t>
            </w:r>
          </w:p>
        </w:tc>
      </w:tr>
    </w:tbl>
    <w:p>
      <w:pPr>
        <w:bidi/>
        <w:spacing w:after="0" w:before="0" w:line="2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0A8BE"/>
              <w:left w:val="single" w:sz="8" w:space="0" w:color="A0A8BE"/>
              <w:bottom w:val="single" w:sz="8" w:space="0" w:color="A0A8BE"/>
              <w:right w:val="single" w:sz="8" w:space="0" w:color="A0A8BE"/>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2C3E70"/>
              </w:rPr>
              <w:t xml:space="preserve"> 337 </w:t>
            </w:r>
            <w:r>
              <w:rPr>
                <w:rFonts w:ascii="Arial" w:hAnsi="Arial" w:cs="Arial" w:eastAsia="Arial"/>
                <w:sz w:val="20"/>
                <w:szCs w:val="20"/>
                <w:rtl/>
              </w:rPr>
              <w:t xml:space="preserve">  </w:t>
            </w:r>
            <w:r>
              <w:rPr>
                <w:rFonts w:ascii="Arial" w:hAnsi="Arial" w:cs="Arial" w:eastAsia="Arial"/>
                <w:b/>
                <w:bCs/>
                <w:color w:val="111827"/>
                <w:sz w:val="20"/>
                <w:szCs w:val="20"/>
                <w:rtl/>
              </w:rPr>
              <w:t>בני זוג נשואים חתמו, בלי אישור, על מסמך: אם ייפרדו, יימכר הבית והתמורה תתחלק ביניהם, ואם ימות אחד מהם, יעבור הבית לנותר בחיים. לפי ההלכה שנקבעה בע״א 169/83 שי (שרעבי), מהו המבחן לשאלה אם מדובר בהסכם ממון?</w:t>
            </w:r>
          </w:p>
          <w:p>
            <w:pPr>
              <w:bidi/>
              <w:spacing w:before="0" w:after="20" w:line="276" w:lineRule="auto"/>
              <w:ind w:right="400" w:hanging="300"/>
            </w:pPr>
            <w:r>
              <w:rPr>
                <w:rFonts w:ascii="Arial" w:hAnsi="Arial" w:cs="Arial" w:eastAsia="Arial"/>
                <w:b/>
                <w:bCs/>
                <w:color w:val="2C3E70"/>
                <w:sz w:val="20"/>
                <w:szCs w:val="20"/>
                <w:rtl/>
              </w:rPr>
              <w:t xml:space="preserve">(א)  </w:t>
            </w:r>
            <w:r>
              <w:rPr>
                <w:rFonts w:ascii="Arial" w:hAnsi="Arial" w:cs="Arial" w:eastAsia="Arial"/>
                <w:color w:val="1F2430"/>
                <w:sz w:val="20"/>
                <w:szCs w:val="20"/>
                <w:rtl/>
              </w:rPr>
              <w:t>מבחן ההיקף: רק הסדר כולל של כלל רכוש בני הזוג לעתיד הוא הסכם ממון</w:t>
            </w:r>
          </w:p>
          <w:p>
            <w:pPr>
              <w:bidi/>
              <w:spacing w:before="0" w:after="20" w:line="276" w:lineRule="auto"/>
              <w:ind w:right="400" w:hanging="300"/>
            </w:pPr>
            <w:r>
              <w:rPr>
                <w:rFonts w:ascii="Arial" w:hAnsi="Arial" w:cs="Arial" w:eastAsia="Arial"/>
                <w:b/>
                <w:bCs/>
                <w:color w:val="2C3E70"/>
                <w:sz w:val="20"/>
                <w:szCs w:val="20"/>
                <w:rtl/>
              </w:rPr>
              <w:t xml:space="preserve">(ב)  </w:t>
            </w:r>
            <w:r>
              <w:rPr>
                <w:rFonts w:ascii="Arial" w:hAnsi="Arial" w:cs="Arial" w:eastAsia="Arial"/>
                <w:color w:val="1F2430"/>
                <w:sz w:val="20"/>
                <w:szCs w:val="20"/>
                <w:rtl/>
              </w:rPr>
              <w:t>מבחן התכלית: האם ההסכם צופה פני גירושין או פני מוות, בלי קשר למספר הנכסים</w:t>
            </w:r>
          </w:p>
          <w:p>
            <w:pPr>
              <w:bidi/>
              <w:spacing w:before="0" w:after="20" w:line="276" w:lineRule="auto"/>
              <w:ind w:right="400" w:hanging="300"/>
            </w:pPr>
            <w:r>
              <w:rPr>
                <w:rFonts w:ascii="Arial" w:hAnsi="Arial" w:cs="Arial" w:eastAsia="Arial"/>
                <w:b/>
                <w:bCs/>
                <w:color w:val="2C3E70"/>
                <w:sz w:val="20"/>
                <w:szCs w:val="20"/>
                <w:rtl/>
              </w:rPr>
              <w:t xml:space="preserve">(ג)  </w:t>
            </w:r>
            <w:r>
              <w:rPr>
                <w:rFonts w:ascii="Arial" w:hAnsi="Arial" w:cs="Arial" w:eastAsia="Arial"/>
                <w:color w:val="1F2430"/>
                <w:sz w:val="20"/>
                <w:szCs w:val="20"/>
                <w:rtl/>
              </w:rPr>
              <w:t>מבחן הסכום: הסכם בנכס ששוויו עולה על מחצית רכוש בני הזוג</w:t>
            </w:r>
          </w:p>
          <w:p>
            <w:pPr>
              <w:bidi/>
              <w:spacing w:before="0" w:after="20" w:line="276" w:lineRule="auto"/>
              <w:ind w:right="400" w:hanging="300"/>
            </w:pPr>
            <w:r>
              <w:rPr>
                <w:rFonts w:ascii="Arial" w:hAnsi="Arial" w:cs="Arial" w:eastAsia="Arial"/>
                <w:b/>
                <w:bCs/>
                <w:color w:val="2C3E70"/>
                <w:sz w:val="20"/>
                <w:szCs w:val="20"/>
                <w:rtl/>
              </w:rPr>
              <w:t xml:space="preserve">(ד)  </w:t>
            </w:r>
            <w:r>
              <w:rPr>
                <w:rFonts w:ascii="Arial" w:hAnsi="Arial" w:cs="Arial" w:eastAsia="Arial"/>
                <w:color w:val="1F2430"/>
                <w:sz w:val="20"/>
                <w:szCs w:val="20"/>
                <w:rtl/>
              </w:rPr>
              <w:t>מבחן הצורה: כל הסכם שנערך בכתב ונחתם בידי שני בני הזוג</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0A8BE"/>
              <w:left w:val="single" w:sz="8" w:space="0" w:color="A0A8BE"/>
              <w:bottom w:val="single" w:sz="8" w:space="0" w:color="A0A8BE"/>
              <w:right w:val="single" w:sz="8" w:space="0" w:color="A0A8BE"/>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2C3E70"/>
              </w:rPr>
              <w:t xml:space="preserve"> 338 </w:t>
            </w:r>
            <w:r>
              <w:rPr>
                <w:rFonts w:ascii="Arial" w:hAnsi="Arial" w:cs="Arial" w:eastAsia="Arial"/>
                <w:sz w:val="20"/>
                <w:szCs w:val="20"/>
                <w:rtl/>
              </w:rPr>
              <w:t xml:space="preserve">  </w:t>
            </w:r>
            <w:r>
              <w:rPr>
                <w:rFonts w:ascii="Arial" w:hAnsi="Arial" w:cs="Arial" w:eastAsia="Arial"/>
                <w:b/>
                <w:bCs/>
                <w:color w:val="111827"/>
                <w:sz w:val="20"/>
                <w:szCs w:val="20"/>
                <w:rtl/>
              </w:rPr>
              <w:t>שרה ויוסף נישאו ב-1970. ב-1985 סיכמו בעל פה שהדירה הרשומה על שם יוסף תהיה שלו בלבד. מה הדין?</w:t>
            </w:r>
          </w:p>
          <w:p>
            <w:pPr>
              <w:bidi/>
              <w:spacing w:before="0" w:after="20" w:line="276" w:lineRule="auto"/>
              <w:ind w:right="400" w:hanging="300"/>
            </w:pPr>
            <w:r>
              <w:rPr>
                <w:rFonts w:ascii="Arial" w:hAnsi="Arial" w:cs="Arial" w:eastAsia="Arial"/>
                <w:b/>
                <w:bCs/>
                <w:color w:val="2C3E70"/>
                <w:sz w:val="20"/>
                <w:szCs w:val="20"/>
                <w:rtl/>
              </w:rPr>
              <w:t xml:space="preserve">(א)  </w:t>
            </w:r>
            <w:r>
              <w:rPr>
                <w:rFonts w:ascii="Arial" w:hAnsi="Arial" w:cs="Arial" w:eastAsia="Arial"/>
                <w:color w:val="1F2430"/>
                <w:sz w:val="20"/>
                <w:szCs w:val="20"/>
                <w:rtl/>
              </w:rPr>
              <w:t>ההסכם תקף, שכן על בני זוג שנישאו לפני 1974 חלים דיני החוזים הרגילים</w:t>
            </w:r>
          </w:p>
          <w:p>
            <w:pPr>
              <w:bidi/>
              <w:spacing w:before="0" w:after="20" w:line="276" w:lineRule="auto"/>
              <w:ind w:right="400" w:hanging="300"/>
            </w:pPr>
            <w:r>
              <w:rPr>
                <w:rFonts w:ascii="Arial" w:hAnsi="Arial" w:cs="Arial" w:eastAsia="Arial"/>
                <w:b/>
                <w:bCs/>
                <w:color w:val="2C3E70"/>
                <w:sz w:val="20"/>
                <w:szCs w:val="20"/>
                <w:rtl/>
              </w:rPr>
              <w:t xml:space="preserve">(ב)  </w:t>
            </w:r>
            <w:r>
              <w:rPr>
                <w:rFonts w:ascii="Arial" w:hAnsi="Arial" w:cs="Arial" w:eastAsia="Arial"/>
                <w:color w:val="1F2430"/>
                <w:sz w:val="20"/>
                <w:szCs w:val="20"/>
                <w:rtl/>
              </w:rPr>
              <w:t>ההסכם תקף אם יוכח בעדים, שכן הקושי בהסכם בעל פה הוא ראייתי בלבד</w:t>
            </w:r>
          </w:p>
          <w:p>
            <w:pPr>
              <w:bidi/>
              <w:spacing w:before="0" w:after="20" w:line="276" w:lineRule="auto"/>
              <w:ind w:right="400" w:hanging="300"/>
            </w:pPr>
            <w:r>
              <w:rPr>
                <w:rFonts w:ascii="Arial" w:hAnsi="Arial" w:cs="Arial" w:eastAsia="Arial"/>
                <w:b/>
                <w:bCs/>
                <w:color w:val="2C3E70"/>
                <w:sz w:val="20"/>
                <w:szCs w:val="20"/>
                <w:rtl/>
              </w:rPr>
              <w:t xml:space="preserve">(ג)  </w:t>
            </w:r>
            <w:r>
              <w:rPr>
                <w:rFonts w:ascii="Arial" w:hAnsi="Arial" w:cs="Arial" w:eastAsia="Arial"/>
                <w:color w:val="1F2430"/>
                <w:sz w:val="20"/>
                <w:szCs w:val="20"/>
                <w:rtl/>
              </w:rPr>
              <w:t>ההסכם אינו תקף, ויחול על בני הזוג הסדר איזון המשאבים</w:t>
            </w:r>
          </w:p>
          <w:p>
            <w:pPr>
              <w:bidi/>
              <w:spacing w:before="0" w:after="20" w:line="276" w:lineRule="auto"/>
              <w:ind w:right="400" w:hanging="300"/>
            </w:pPr>
            <w:r>
              <w:rPr>
                <w:rFonts w:ascii="Arial" w:hAnsi="Arial" w:cs="Arial" w:eastAsia="Arial"/>
                <w:b/>
                <w:bCs/>
                <w:color w:val="2C3E70"/>
                <w:sz w:val="20"/>
                <w:szCs w:val="20"/>
                <w:rtl/>
              </w:rPr>
              <w:t xml:space="preserve">(ד)  </w:t>
            </w:r>
            <w:r>
              <w:rPr>
                <w:rFonts w:ascii="Arial" w:hAnsi="Arial" w:cs="Arial" w:eastAsia="Arial"/>
                <w:color w:val="1F2430"/>
                <w:sz w:val="20"/>
                <w:szCs w:val="20"/>
                <w:rtl/>
              </w:rPr>
              <w:t>ההסכם אינו תקף, כי סעיפים 1–2 חלים גם על מי שנישא לפני 1974 כשההסכם נערך אחריו; תחול הלכת השיתוף</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0A8BE"/>
              <w:left w:val="single" w:sz="8" w:space="0" w:color="A0A8BE"/>
              <w:bottom w:val="single" w:sz="8" w:space="0" w:color="A0A8BE"/>
              <w:right w:val="single" w:sz="8" w:space="0" w:color="A0A8BE"/>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2C3E70"/>
              </w:rPr>
              <w:t xml:space="preserve"> 339 </w:t>
            </w:r>
            <w:r>
              <w:rPr>
                <w:rFonts w:ascii="Arial" w:hAnsi="Arial" w:cs="Arial" w:eastAsia="Arial"/>
                <w:sz w:val="20"/>
                <w:szCs w:val="20"/>
                <w:rtl/>
              </w:rPr>
              <w:t xml:space="preserve">  </w:t>
            </w:r>
            <w:r>
              <w:rPr>
                <w:rFonts w:ascii="Arial" w:hAnsi="Arial" w:cs="Arial" w:eastAsia="Arial"/>
                <w:b/>
                <w:bCs/>
                <w:color w:val="111827"/>
                <w:sz w:val="20"/>
                <w:szCs w:val="20"/>
                <w:rtl/>
              </w:rPr>
              <w:t>דנה ורון מתכננים להינשא בעוד חודש וערכו הסכם ממון. מי מוסמך לאשר אותו?</w:t>
            </w:r>
          </w:p>
          <w:p>
            <w:pPr>
              <w:bidi/>
              <w:spacing w:before="0" w:after="20" w:line="276" w:lineRule="auto"/>
              <w:ind w:right="400" w:hanging="300"/>
            </w:pPr>
            <w:r>
              <w:rPr>
                <w:rFonts w:ascii="Arial" w:hAnsi="Arial" w:cs="Arial" w:eastAsia="Arial"/>
                <w:b/>
                <w:bCs/>
                <w:color w:val="2C3E70"/>
                <w:sz w:val="20"/>
                <w:szCs w:val="20"/>
                <w:rtl/>
              </w:rPr>
              <w:t xml:space="preserve">(א)  </w:t>
            </w:r>
            <w:r>
              <w:rPr>
                <w:rFonts w:ascii="Arial" w:hAnsi="Arial" w:cs="Arial" w:eastAsia="Arial"/>
                <w:color w:val="1F2430"/>
                <w:sz w:val="20"/>
                <w:szCs w:val="20"/>
                <w:rtl/>
              </w:rPr>
              <w:t>בית המשפט לענייני משפחה, בית הדין הדתי, רושם הנישואין או נוטריון — די באחד מהם</w:t>
            </w:r>
          </w:p>
          <w:p>
            <w:pPr>
              <w:bidi/>
              <w:spacing w:before="0" w:after="20" w:line="276" w:lineRule="auto"/>
              <w:ind w:right="400" w:hanging="300"/>
            </w:pPr>
            <w:r>
              <w:rPr>
                <w:rFonts w:ascii="Arial" w:hAnsi="Arial" w:cs="Arial" w:eastAsia="Arial"/>
                <w:b/>
                <w:bCs/>
                <w:color w:val="2C3E70"/>
                <w:sz w:val="20"/>
                <w:szCs w:val="20"/>
                <w:rtl/>
              </w:rPr>
              <w:t xml:space="preserve">(ב)  </w:t>
            </w:r>
            <w:r>
              <w:rPr>
                <w:rFonts w:ascii="Arial" w:hAnsi="Arial" w:cs="Arial" w:eastAsia="Arial"/>
                <w:color w:val="1F2430"/>
                <w:sz w:val="20"/>
                <w:szCs w:val="20"/>
                <w:rtl/>
              </w:rPr>
              <w:t>רק בית המשפט לענייני משפחה או בית הדין הדתי</w:t>
            </w:r>
          </w:p>
          <w:p>
            <w:pPr>
              <w:bidi/>
              <w:spacing w:before="0" w:after="20" w:line="276" w:lineRule="auto"/>
              <w:ind w:right="400" w:hanging="300"/>
            </w:pPr>
            <w:r>
              <w:rPr>
                <w:rFonts w:ascii="Arial" w:hAnsi="Arial" w:cs="Arial" w:eastAsia="Arial"/>
                <w:b/>
                <w:bCs/>
                <w:color w:val="2C3E70"/>
                <w:sz w:val="20"/>
                <w:szCs w:val="20"/>
                <w:rtl/>
              </w:rPr>
              <w:t xml:space="preserve">(ג)  </w:t>
            </w:r>
            <w:r>
              <w:rPr>
                <w:rFonts w:ascii="Arial" w:hAnsi="Arial" w:cs="Arial" w:eastAsia="Arial"/>
                <w:color w:val="1F2430"/>
                <w:sz w:val="20"/>
                <w:szCs w:val="20"/>
                <w:rtl/>
              </w:rPr>
              <w:t>רק נוטריון או רושם הנישואין, שכן ההסכם נכרת לפני הנישואין</w:t>
            </w:r>
          </w:p>
          <w:p>
            <w:pPr>
              <w:bidi/>
              <w:spacing w:before="0" w:after="20" w:line="276" w:lineRule="auto"/>
              <w:ind w:right="400" w:hanging="300"/>
            </w:pPr>
            <w:r>
              <w:rPr>
                <w:rFonts w:ascii="Arial" w:hAnsi="Arial" w:cs="Arial" w:eastAsia="Arial"/>
                <w:b/>
                <w:bCs/>
                <w:color w:val="2C3E70"/>
                <w:sz w:val="20"/>
                <w:szCs w:val="20"/>
                <w:rtl/>
              </w:rPr>
              <w:t xml:space="preserve">(ד)  </w:t>
            </w:r>
            <w:r>
              <w:rPr>
                <w:rFonts w:ascii="Arial" w:hAnsi="Arial" w:cs="Arial" w:eastAsia="Arial"/>
                <w:color w:val="1F2430"/>
                <w:sz w:val="20"/>
                <w:szCs w:val="20"/>
                <w:rtl/>
              </w:rPr>
              <w:t>בית המשפט לענייני משפחה, בית הדין הדתי או עורך הדין שערך את ההסכם</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0A8BE"/>
              <w:left w:val="single" w:sz="8" w:space="0" w:color="A0A8BE"/>
              <w:bottom w:val="single" w:sz="8" w:space="0" w:color="A0A8BE"/>
              <w:right w:val="single" w:sz="8" w:space="0" w:color="A0A8BE"/>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2C3E70"/>
              </w:rPr>
              <w:t xml:space="preserve"> 340 </w:t>
            </w:r>
            <w:r>
              <w:rPr>
                <w:rFonts w:ascii="Arial" w:hAnsi="Arial" w:cs="Arial" w:eastAsia="Arial"/>
                <w:sz w:val="20"/>
                <w:szCs w:val="20"/>
                <w:rtl/>
              </w:rPr>
              <w:t xml:space="preserve">  </w:t>
            </w:r>
            <w:r>
              <w:rPr>
                <w:rFonts w:ascii="Arial" w:hAnsi="Arial" w:cs="Arial" w:eastAsia="Arial"/>
                <w:b/>
                <w:bCs/>
                <w:color w:val="111827"/>
                <w:sz w:val="20"/>
                <w:szCs w:val="20"/>
                <w:rtl/>
              </w:rPr>
              <w:t>שנתיים אחרי נישואיהם חתמו בני זוג על הסכם ממון ואימתו אותו אצל נוטריון, שווידא כי הבינו את משמעותו. מה תוקף ההסכם?</w:t>
            </w:r>
          </w:p>
          <w:p>
            <w:pPr>
              <w:bidi/>
              <w:spacing w:before="0" w:after="20" w:line="276" w:lineRule="auto"/>
              <w:ind w:right="400" w:hanging="300"/>
            </w:pPr>
            <w:r>
              <w:rPr>
                <w:rFonts w:ascii="Arial" w:hAnsi="Arial" w:cs="Arial" w:eastAsia="Arial"/>
                <w:b/>
                <w:bCs/>
                <w:color w:val="2C3E70"/>
                <w:sz w:val="20"/>
                <w:szCs w:val="20"/>
                <w:rtl/>
              </w:rPr>
              <w:t xml:space="preserve">(א)  </w:t>
            </w:r>
            <w:r>
              <w:rPr>
                <w:rFonts w:ascii="Arial" w:hAnsi="Arial" w:cs="Arial" w:eastAsia="Arial"/>
                <w:color w:val="1F2430"/>
                <w:sz w:val="20"/>
                <w:szCs w:val="20"/>
                <w:rtl/>
              </w:rPr>
              <w:t>תקף, שכן הנוטריון וידא הסכמה חופשית והבנה כנדרש בסעיף 2(ג1)</w:t>
            </w:r>
          </w:p>
          <w:p>
            <w:pPr>
              <w:bidi/>
              <w:spacing w:before="0" w:after="20" w:line="276" w:lineRule="auto"/>
              <w:ind w:right="400" w:hanging="300"/>
            </w:pPr>
            <w:r>
              <w:rPr>
                <w:rFonts w:ascii="Arial" w:hAnsi="Arial" w:cs="Arial" w:eastAsia="Arial"/>
                <w:b/>
                <w:bCs/>
                <w:color w:val="2C3E70"/>
                <w:sz w:val="20"/>
                <w:szCs w:val="20"/>
                <w:rtl/>
              </w:rPr>
              <w:t xml:space="preserve">(ב)  </w:t>
            </w:r>
            <w:r>
              <w:rPr>
                <w:rFonts w:ascii="Arial" w:hAnsi="Arial" w:cs="Arial" w:eastAsia="Arial"/>
                <w:color w:val="1F2430"/>
                <w:sz w:val="20"/>
                <w:szCs w:val="20"/>
                <w:rtl/>
              </w:rPr>
              <w:t>תקף, אך רק לגבי נכסים שנרכשו לאחר החתימה</w:t>
            </w:r>
          </w:p>
          <w:p>
            <w:pPr>
              <w:bidi/>
              <w:spacing w:before="0" w:after="20" w:line="276" w:lineRule="auto"/>
              <w:ind w:right="400" w:hanging="300"/>
            </w:pPr>
            <w:r>
              <w:rPr>
                <w:rFonts w:ascii="Arial" w:hAnsi="Arial" w:cs="Arial" w:eastAsia="Arial"/>
                <w:b/>
                <w:bCs/>
                <w:color w:val="2C3E70"/>
                <w:sz w:val="20"/>
                <w:szCs w:val="20"/>
                <w:rtl/>
              </w:rPr>
              <w:t xml:space="preserve">(ג)  </w:t>
            </w:r>
            <w:r>
              <w:rPr>
                <w:rFonts w:ascii="Arial" w:hAnsi="Arial" w:cs="Arial" w:eastAsia="Arial"/>
                <w:color w:val="1F2430"/>
                <w:sz w:val="20"/>
                <w:szCs w:val="20"/>
                <w:rtl/>
              </w:rPr>
              <w:t>אינו תקף; לאחר הנישואין רק בית המשפט לענייני משפחה או בית הדין הדתי מוסמכים לאשר</w:t>
            </w:r>
          </w:p>
          <w:p>
            <w:pPr>
              <w:bidi/>
              <w:spacing w:before="0" w:after="20" w:line="276" w:lineRule="auto"/>
              <w:ind w:right="400" w:hanging="300"/>
            </w:pPr>
            <w:r>
              <w:rPr>
                <w:rFonts w:ascii="Arial" w:hAnsi="Arial" w:cs="Arial" w:eastAsia="Arial"/>
                <w:b/>
                <w:bCs/>
                <w:color w:val="2C3E70"/>
                <w:sz w:val="20"/>
                <w:szCs w:val="20"/>
                <w:rtl/>
              </w:rPr>
              <w:t xml:space="preserve">(ד)  </w:t>
            </w:r>
            <w:r>
              <w:rPr>
                <w:rFonts w:ascii="Arial" w:hAnsi="Arial" w:cs="Arial" w:eastAsia="Arial"/>
                <w:color w:val="1F2430"/>
                <w:sz w:val="20"/>
                <w:szCs w:val="20"/>
                <w:rtl/>
              </w:rPr>
              <w:t>אינו תקף, שכן הסכם ממון במהלך הנישואין טעון אישור של שתי ערכאות במצטבר</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0A8BE"/>
              <w:left w:val="single" w:sz="8" w:space="0" w:color="A0A8BE"/>
              <w:bottom w:val="single" w:sz="8" w:space="0" w:color="A0A8BE"/>
              <w:right w:val="single" w:sz="8" w:space="0" w:color="A0A8BE"/>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2C3E70"/>
              </w:rPr>
              <w:t xml:space="preserve"> 341 </w:t>
            </w:r>
            <w:r>
              <w:rPr>
                <w:rFonts w:ascii="Arial" w:hAnsi="Arial" w:cs="Arial" w:eastAsia="Arial"/>
                <w:sz w:val="20"/>
                <w:szCs w:val="20"/>
                <w:rtl/>
              </w:rPr>
              <w:t xml:space="preserve">  </w:t>
            </w:r>
            <w:r>
              <w:rPr>
                <w:rFonts w:ascii="Arial" w:hAnsi="Arial" w:cs="Arial" w:eastAsia="Arial"/>
                <w:b/>
                <w:bCs/>
                <w:color w:val="111827"/>
                <w:sz w:val="20"/>
                <w:szCs w:val="20"/>
                <w:rtl/>
              </w:rPr>
              <w:t>בעל העניק לאשתו רכב עם פתק: 'הרכב הוא רכושך הפרטי ואינו נכלל במניין הרכוש המשותף'. בגירושין טען שהרכב משותף, שכן נקנה ממשכורתו. לפי תמ״ש (ת״א) 12453/05, מה הדין?</w:t>
            </w:r>
          </w:p>
          <w:p>
            <w:pPr>
              <w:bidi/>
              <w:spacing w:before="0" w:after="20" w:line="276" w:lineRule="auto"/>
              <w:ind w:right="400" w:hanging="300"/>
            </w:pPr>
            <w:r>
              <w:rPr>
                <w:rFonts w:ascii="Arial" w:hAnsi="Arial" w:cs="Arial" w:eastAsia="Arial"/>
                <w:b/>
                <w:bCs/>
                <w:color w:val="2C3E70"/>
                <w:sz w:val="20"/>
                <w:szCs w:val="20"/>
                <w:rtl/>
              </w:rPr>
              <w:t xml:space="preserve">(א)  </w:t>
            </w:r>
            <w:r>
              <w:rPr>
                <w:rFonts w:ascii="Arial" w:hAnsi="Arial" w:cs="Arial" w:eastAsia="Arial"/>
                <w:color w:val="1F2430"/>
                <w:sz w:val="20"/>
                <w:szCs w:val="20"/>
                <w:rtl/>
              </w:rPr>
              <w:t>זו מתנה רגילה שאינה טעונה אישור, ולכן הרכב של האישה</w:t>
            </w:r>
          </w:p>
          <w:p>
            <w:pPr>
              <w:bidi/>
              <w:spacing w:before="0" w:after="20" w:line="276" w:lineRule="auto"/>
              <w:ind w:right="400" w:hanging="300"/>
            </w:pPr>
            <w:r>
              <w:rPr>
                <w:rFonts w:ascii="Arial" w:hAnsi="Arial" w:cs="Arial" w:eastAsia="Arial"/>
                <w:b/>
                <w:bCs/>
                <w:color w:val="2C3E70"/>
                <w:sz w:val="20"/>
                <w:szCs w:val="20"/>
                <w:rtl/>
              </w:rPr>
              <w:t xml:space="preserve">(ב)  </w:t>
            </w:r>
            <w:r>
              <w:rPr>
                <w:rFonts w:ascii="Arial" w:hAnsi="Arial" w:cs="Arial" w:eastAsia="Arial"/>
                <w:color w:val="1F2430"/>
                <w:sz w:val="20"/>
                <w:szCs w:val="20"/>
                <w:rtl/>
              </w:rPr>
              <w:t>זהו הסכם ממון שלא אושר, אך מכוח עקרון תום הלב הבעל מנוע מלטעון לבטלותו, ולכן הרכב של האישה</w:t>
            </w:r>
          </w:p>
          <w:p>
            <w:pPr>
              <w:bidi/>
              <w:spacing w:before="0" w:after="20" w:line="276" w:lineRule="auto"/>
              <w:ind w:right="400" w:hanging="300"/>
            </w:pPr>
            <w:r>
              <w:rPr>
                <w:rFonts w:ascii="Arial" w:hAnsi="Arial" w:cs="Arial" w:eastAsia="Arial"/>
                <w:b/>
                <w:bCs/>
                <w:color w:val="2C3E70"/>
                <w:sz w:val="20"/>
                <w:szCs w:val="20"/>
                <w:rtl/>
              </w:rPr>
              <w:t xml:space="preserve">(ג)  </w:t>
            </w:r>
            <w:r>
              <w:rPr>
                <w:rFonts w:ascii="Arial" w:hAnsi="Arial" w:cs="Arial" w:eastAsia="Arial"/>
                <w:color w:val="1F2430"/>
                <w:sz w:val="20"/>
                <w:szCs w:val="20"/>
                <w:rtl/>
              </w:rPr>
              <w:t>זהו הסכם ממון שלא אושר ולכן בטל, והרכב יאוזן בין בני הזוג</w:t>
            </w:r>
          </w:p>
          <w:p>
            <w:pPr>
              <w:bidi/>
              <w:spacing w:before="0" w:after="20" w:line="276" w:lineRule="auto"/>
              <w:ind w:right="400" w:hanging="300"/>
            </w:pPr>
            <w:r>
              <w:rPr>
                <w:rFonts w:ascii="Arial" w:hAnsi="Arial" w:cs="Arial" w:eastAsia="Arial"/>
                <w:b/>
                <w:bCs/>
                <w:color w:val="2C3E70"/>
                <w:sz w:val="20"/>
                <w:szCs w:val="20"/>
                <w:rtl/>
              </w:rPr>
              <w:t xml:space="preserve">(ד)  </w:t>
            </w:r>
            <w:r>
              <w:rPr>
                <w:rFonts w:ascii="Arial" w:hAnsi="Arial" w:cs="Arial" w:eastAsia="Arial"/>
                <w:color w:val="1F2430"/>
                <w:sz w:val="20"/>
                <w:szCs w:val="20"/>
                <w:rtl/>
              </w:rPr>
              <w:t>זהו הסכם ממון שלא אושר, ולכן הרכב חוזר לבעל שקנה אותו ממשכורתו</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0A8BE"/>
              <w:left w:val="single" w:sz="8" w:space="0" w:color="A0A8BE"/>
              <w:bottom w:val="single" w:sz="8" w:space="0" w:color="A0A8BE"/>
              <w:right w:val="single" w:sz="8" w:space="0" w:color="A0A8BE"/>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2C3E70"/>
              </w:rPr>
              <w:t xml:space="preserve"> 342 </w:t>
            </w:r>
            <w:r>
              <w:rPr>
                <w:rFonts w:ascii="Arial" w:hAnsi="Arial" w:cs="Arial" w:eastAsia="Arial"/>
                <w:sz w:val="20"/>
                <w:szCs w:val="20"/>
                <w:rtl/>
              </w:rPr>
              <w:t xml:space="preserve">  </w:t>
            </w:r>
            <w:r>
              <w:rPr>
                <w:rFonts w:ascii="Arial" w:hAnsi="Arial" w:cs="Arial" w:eastAsia="Arial"/>
                <w:b/>
                <w:bCs/>
                <w:color w:val="111827"/>
                <w:sz w:val="20"/>
                <w:szCs w:val="20"/>
                <w:rtl/>
              </w:rPr>
              <w:t>בני זוג נישאו ב-1987 ורכשו דירה הרשומה על שם שניהם. הם חתמו, בלי אישור, שאם יסתכסכו יעברו כל הזכויות לבעל. בית הדין הרבני העביר את הדירה לבעל מכוח דיני מתנה דתיים. מה נקבע בבג״ץ 10605/02 יפה גמליאל?</w:t>
            </w:r>
          </w:p>
          <w:p>
            <w:pPr>
              <w:bidi/>
              <w:spacing w:before="0" w:after="20" w:line="276" w:lineRule="auto"/>
              <w:ind w:right="400" w:hanging="300"/>
            </w:pPr>
            <w:r>
              <w:rPr>
                <w:rFonts w:ascii="Arial" w:hAnsi="Arial" w:cs="Arial" w:eastAsia="Arial"/>
                <w:b/>
                <w:bCs/>
                <w:color w:val="2C3E70"/>
                <w:sz w:val="20"/>
                <w:szCs w:val="20"/>
                <w:rtl/>
              </w:rPr>
              <w:t xml:space="preserve">(א)  </w:t>
            </w:r>
            <w:r>
              <w:rPr>
                <w:rFonts w:ascii="Arial" w:hAnsi="Arial" w:cs="Arial" w:eastAsia="Arial"/>
                <w:color w:val="1F2430"/>
                <w:sz w:val="20"/>
                <w:szCs w:val="20"/>
                <w:rtl/>
              </w:rPr>
              <w:t>בית הדין צדק, שכן ההסכם הוא מתנה בתנאי ואינו הסכם ממון</w:t>
            </w:r>
          </w:p>
          <w:p>
            <w:pPr>
              <w:bidi/>
              <w:spacing w:before="0" w:after="20" w:line="276" w:lineRule="auto"/>
              <w:ind w:right="400" w:hanging="300"/>
            </w:pPr>
            <w:r>
              <w:rPr>
                <w:rFonts w:ascii="Arial" w:hAnsi="Arial" w:cs="Arial" w:eastAsia="Arial"/>
                <w:b/>
                <w:bCs/>
                <w:color w:val="2C3E70"/>
                <w:sz w:val="20"/>
                <w:szCs w:val="20"/>
                <w:rtl/>
              </w:rPr>
              <w:t xml:space="preserve">(ב)  </w:t>
            </w:r>
            <w:r>
              <w:rPr>
                <w:rFonts w:ascii="Arial" w:hAnsi="Arial" w:cs="Arial" w:eastAsia="Arial"/>
                <w:color w:val="1F2430"/>
                <w:sz w:val="20"/>
                <w:szCs w:val="20"/>
                <w:rtl/>
              </w:rPr>
              <w:t>הדירה תתחלק חצי-חצי לפי הרישום, שכן הסכם שלא אושר בטל</w:t>
            </w:r>
          </w:p>
          <w:p>
            <w:pPr>
              <w:bidi/>
              <w:spacing w:before="0" w:after="20" w:line="276" w:lineRule="auto"/>
              <w:ind w:right="400" w:hanging="300"/>
            </w:pPr>
            <w:r>
              <w:rPr>
                <w:rFonts w:ascii="Arial" w:hAnsi="Arial" w:cs="Arial" w:eastAsia="Arial"/>
                <w:b/>
                <w:bCs/>
                <w:color w:val="2C3E70"/>
                <w:sz w:val="20"/>
                <w:szCs w:val="20"/>
                <w:rtl/>
              </w:rPr>
              <w:t xml:space="preserve">(ג)  </w:t>
            </w:r>
            <w:r>
              <w:rPr>
                <w:rFonts w:ascii="Arial" w:hAnsi="Arial" w:cs="Arial" w:eastAsia="Arial"/>
                <w:color w:val="1F2430"/>
                <w:sz w:val="20"/>
                <w:szCs w:val="20"/>
                <w:rtl/>
              </w:rPr>
              <w:t>הדירה תתחלק חצי-חצי, ובית הדין חרג מסמכותו כי לא ניתן לכרוך רכוש</w:t>
            </w:r>
          </w:p>
          <w:p>
            <w:pPr>
              <w:bidi/>
              <w:spacing w:before="0" w:after="20" w:line="276" w:lineRule="auto"/>
              <w:ind w:right="400" w:hanging="300"/>
            </w:pPr>
            <w:r>
              <w:rPr>
                <w:rFonts w:ascii="Arial" w:hAnsi="Arial" w:cs="Arial" w:eastAsia="Arial"/>
                <w:b/>
                <w:bCs/>
                <w:color w:val="2C3E70"/>
                <w:sz w:val="20"/>
                <w:szCs w:val="20"/>
                <w:rtl/>
              </w:rPr>
              <w:t xml:space="preserve">(ד)  </w:t>
            </w:r>
            <w:r>
              <w:rPr>
                <w:rFonts w:ascii="Arial" w:hAnsi="Arial" w:cs="Arial" w:eastAsia="Arial"/>
                <w:color w:val="1F2430"/>
                <w:sz w:val="20"/>
                <w:szCs w:val="20"/>
                <w:rtl/>
              </w:rPr>
              <w:t>אין להחיל דין דתי ברכוש, ולהסכם אין תוקף כהסכם ממון; אבל לפי סעיף 5(א)(3) הסכמה בכתב שנכס לא יאוזן תקפה גם בלי אישור, ולכן הדירה לבעל</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0A8BE"/>
              <w:left w:val="single" w:sz="8" w:space="0" w:color="A0A8BE"/>
              <w:bottom w:val="single" w:sz="8" w:space="0" w:color="A0A8BE"/>
              <w:right w:val="single" w:sz="8" w:space="0" w:color="A0A8BE"/>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2C3E70"/>
              </w:rPr>
              <w:t xml:space="preserve"> 343 </w:t>
            </w:r>
            <w:r>
              <w:rPr>
                <w:rFonts w:ascii="Arial" w:hAnsi="Arial" w:cs="Arial" w:eastAsia="Arial"/>
                <w:sz w:val="20"/>
                <w:szCs w:val="20"/>
                <w:rtl/>
              </w:rPr>
              <w:t xml:space="preserve">  </w:t>
            </w:r>
            <w:r>
              <w:rPr>
                <w:rFonts w:ascii="Arial" w:hAnsi="Arial" w:cs="Arial" w:eastAsia="Arial"/>
                <w:b/>
                <w:bCs/>
                <w:color w:val="111827"/>
                <w:sz w:val="20"/>
                <w:szCs w:val="20"/>
                <w:rtl/>
              </w:rPr>
              <w:t>מה נקבע בע״א 4/80 מונק לגבי משמעות האישור של הסכם ממון?</w:t>
            </w:r>
          </w:p>
          <w:p>
            <w:pPr>
              <w:bidi/>
              <w:spacing w:before="0" w:after="20" w:line="276" w:lineRule="auto"/>
              <w:ind w:right="400" w:hanging="300"/>
            </w:pPr>
            <w:r>
              <w:rPr>
                <w:rFonts w:ascii="Arial" w:hAnsi="Arial" w:cs="Arial" w:eastAsia="Arial"/>
                <w:b/>
                <w:bCs/>
                <w:color w:val="2C3E70"/>
                <w:sz w:val="20"/>
                <w:szCs w:val="20"/>
                <w:rtl/>
              </w:rPr>
              <w:t xml:space="preserve">(א)  </w:t>
            </w:r>
            <w:r>
              <w:rPr>
                <w:rFonts w:ascii="Arial" w:hAnsi="Arial" w:cs="Arial" w:eastAsia="Arial"/>
                <w:color w:val="1F2430"/>
                <w:sz w:val="20"/>
                <w:szCs w:val="20"/>
                <w:rtl/>
              </w:rPr>
              <w:t>האישור נועד לוודא רצון חופשי בלי לחץ והבנה של התוצאות, ולכן המבקש לבטל הסכם מאושר נושא בנטל ראיה גבוה במיוחד</w:t>
            </w:r>
          </w:p>
          <w:p>
            <w:pPr>
              <w:bidi/>
              <w:spacing w:before="0" w:after="20" w:line="276" w:lineRule="auto"/>
              <w:ind w:right="400" w:hanging="300"/>
            </w:pPr>
            <w:r>
              <w:rPr>
                <w:rFonts w:ascii="Arial" w:hAnsi="Arial" w:cs="Arial" w:eastAsia="Arial"/>
                <w:b/>
                <w:bCs/>
                <w:color w:val="2C3E70"/>
                <w:sz w:val="20"/>
                <w:szCs w:val="20"/>
                <w:rtl/>
              </w:rPr>
              <w:t xml:space="preserve">(ב)  </w:t>
            </w:r>
            <w:r>
              <w:rPr>
                <w:rFonts w:ascii="Arial" w:hAnsi="Arial" w:cs="Arial" w:eastAsia="Arial"/>
                <w:color w:val="1F2430"/>
                <w:sz w:val="20"/>
                <w:szCs w:val="20"/>
                <w:rtl/>
              </w:rPr>
              <w:t>האישור הוא עניין טכני, וניתן לבטל הסכם מאושר כמו כל הסכם רגיל</w:t>
            </w:r>
          </w:p>
          <w:p>
            <w:pPr>
              <w:bidi/>
              <w:spacing w:before="0" w:after="20" w:line="276" w:lineRule="auto"/>
              <w:ind w:right="400" w:hanging="300"/>
            </w:pPr>
            <w:r>
              <w:rPr>
                <w:rFonts w:ascii="Arial" w:hAnsi="Arial" w:cs="Arial" w:eastAsia="Arial"/>
                <w:b/>
                <w:bCs/>
                <w:color w:val="2C3E70"/>
                <w:sz w:val="20"/>
                <w:szCs w:val="20"/>
                <w:rtl/>
              </w:rPr>
              <w:t xml:space="preserve">(ג)  </w:t>
            </w:r>
            <w:r>
              <w:rPr>
                <w:rFonts w:ascii="Arial" w:hAnsi="Arial" w:cs="Arial" w:eastAsia="Arial"/>
                <w:color w:val="1F2430"/>
                <w:sz w:val="20"/>
                <w:szCs w:val="20"/>
                <w:rtl/>
              </w:rPr>
              <w:t>האישור מקנה להסכם אוטומטית תוקף של פסק דין, שניתן לביצוע בהוצאה לפועל</w:t>
            </w:r>
          </w:p>
          <w:p>
            <w:pPr>
              <w:bidi/>
              <w:spacing w:before="0" w:after="20" w:line="276" w:lineRule="auto"/>
              <w:ind w:right="400" w:hanging="300"/>
            </w:pPr>
            <w:r>
              <w:rPr>
                <w:rFonts w:ascii="Arial" w:hAnsi="Arial" w:cs="Arial" w:eastAsia="Arial"/>
                <w:b/>
                <w:bCs/>
                <w:color w:val="2C3E70"/>
                <w:sz w:val="20"/>
                <w:szCs w:val="20"/>
                <w:rtl/>
              </w:rPr>
              <w:t xml:space="preserve">(ד)  </w:t>
            </w:r>
            <w:r>
              <w:rPr>
                <w:rFonts w:ascii="Arial" w:hAnsi="Arial" w:cs="Arial" w:eastAsia="Arial"/>
                <w:color w:val="1F2430"/>
                <w:sz w:val="20"/>
                <w:szCs w:val="20"/>
                <w:rtl/>
              </w:rPr>
              <w:t>האישור נועד לבחון את הוגנות ההסכם, ושופט חייב לסרב לאשר הסכם מקפח</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0A8BE"/>
              <w:left w:val="single" w:sz="8" w:space="0" w:color="A0A8BE"/>
              <w:bottom w:val="single" w:sz="8" w:space="0" w:color="A0A8BE"/>
              <w:right w:val="single" w:sz="8" w:space="0" w:color="A0A8BE"/>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2C3E70"/>
              </w:rPr>
              <w:t xml:space="preserve"> 344 </w:t>
            </w:r>
            <w:r>
              <w:rPr>
                <w:rFonts w:ascii="Arial" w:hAnsi="Arial" w:cs="Arial" w:eastAsia="Arial"/>
                <w:sz w:val="20"/>
                <w:szCs w:val="20"/>
                <w:rtl/>
              </w:rPr>
              <w:t xml:space="preserve">  </w:t>
            </w:r>
            <w:r>
              <w:rPr>
                <w:rFonts w:ascii="Arial" w:hAnsi="Arial" w:cs="Arial" w:eastAsia="Arial"/>
                <w:b/>
                <w:bCs/>
                <w:color w:val="111827"/>
                <w:sz w:val="20"/>
                <w:szCs w:val="20"/>
                <w:rtl/>
              </w:rPr>
              <w:t>אישה ביקשה לבטל הסכם גירושין מאושר שבו ויתרה על כל רכושה, בטענת כפייה ועושק. בע״א 5409/92 פגס נדחתה טענת העושק. מדוע?</w:t>
            </w:r>
          </w:p>
          <w:p>
            <w:pPr>
              <w:bidi/>
              <w:spacing w:before="0" w:after="20" w:line="276" w:lineRule="auto"/>
              <w:ind w:right="400" w:hanging="300"/>
            </w:pPr>
            <w:r>
              <w:rPr>
                <w:rFonts w:ascii="Arial" w:hAnsi="Arial" w:cs="Arial" w:eastAsia="Arial"/>
                <w:b/>
                <w:bCs/>
                <w:color w:val="2C3E70"/>
                <w:sz w:val="20"/>
                <w:szCs w:val="20"/>
                <w:rtl/>
              </w:rPr>
              <w:t xml:space="preserve">(א)  </w:t>
            </w:r>
            <w:r>
              <w:rPr>
                <w:rFonts w:ascii="Arial" w:hAnsi="Arial" w:cs="Arial" w:eastAsia="Arial"/>
                <w:color w:val="1F2430"/>
                <w:sz w:val="20"/>
                <w:szCs w:val="20"/>
                <w:rtl/>
              </w:rPr>
              <w:t>משום שטענת עושק אינה חלה על הסכמי ממון כלל</w:t>
            </w:r>
          </w:p>
          <w:p>
            <w:pPr>
              <w:bidi/>
              <w:spacing w:before="0" w:after="20" w:line="276" w:lineRule="auto"/>
              <w:ind w:right="400" w:hanging="300"/>
            </w:pPr>
            <w:r>
              <w:rPr>
                <w:rFonts w:ascii="Arial" w:hAnsi="Arial" w:cs="Arial" w:eastAsia="Arial"/>
                <w:b/>
                <w:bCs/>
                <w:color w:val="2C3E70"/>
                <w:sz w:val="20"/>
                <w:szCs w:val="20"/>
                <w:rtl/>
              </w:rPr>
              <w:t xml:space="preserve">(ב)  </w:t>
            </w:r>
            <w:r>
              <w:rPr>
                <w:rFonts w:ascii="Arial" w:hAnsi="Arial" w:cs="Arial" w:eastAsia="Arial"/>
                <w:color w:val="1F2430"/>
                <w:sz w:val="20"/>
                <w:szCs w:val="20"/>
                <w:rtl/>
              </w:rPr>
              <w:t>משום שההסכם לא היה גרוע במידה בלתי סבירה מן המקובל</w:t>
            </w:r>
          </w:p>
          <w:p>
            <w:pPr>
              <w:bidi/>
              <w:spacing w:before="0" w:after="20" w:line="276" w:lineRule="auto"/>
              <w:ind w:right="400" w:hanging="300"/>
            </w:pPr>
            <w:r>
              <w:rPr>
                <w:rFonts w:ascii="Arial" w:hAnsi="Arial" w:cs="Arial" w:eastAsia="Arial"/>
                <w:b/>
                <w:bCs/>
                <w:color w:val="2C3E70"/>
                <w:sz w:val="20"/>
                <w:szCs w:val="20"/>
                <w:rtl/>
              </w:rPr>
              <w:t xml:space="preserve">(ג)  </w:t>
            </w:r>
            <w:r>
              <w:rPr>
                <w:rFonts w:ascii="Arial" w:hAnsi="Arial" w:cs="Arial" w:eastAsia="Arial"/>
                <w:color w:val="1F2430"/>
                <w:sz w:val="20"/>
                <w:szCs w:val="20"/>
                <w:rtl/>
              </w:rPr>
              <w:t>משום שהתקיים רק התנאי האובייקטיבי (חוזה גרוע) ולא התנאי הסובייקטיבי (מצוקה): האישה, מורה למתמטיקה, לא הייתה במצוקה</w:t>
            </w:r>
          </w:p>
          <w:p>
            <w:pPr>
              <w:bidi/>
              <w:spacing w:before="0" w:after="20" w:line="276" w:lineRule="auto"/>
              <w:ind w:right="400" w:hanging="300"/>
            </w:pPr>
            <w:r>
              <w:rPr>
                <w:rFonts w:ascii="Arial" w:hAnsi="Arial" w:cs="Arial" w:eastAsia="Arial"/>
                <w:b/>
                <w:bCs/>
                <w:color w:val="2C3E70"/>
                <w:sz w:val="20"/>
                <w:szCs w:val="20"/>
                <w:rtl/>
              </w:rPr>
              <w:t xml:space="preserve">(ד)  </w:t>
            </w:r>
            <w:r>
              <w:rPr>
                <w:rFonts w:ascii="Arial" w:hAnsi="Arial" w:cs="Arial" w:eastAsia="Arial"/>
                <w:color w:val="1F2430"/>
                <w:sz w:val="20"/>
                <w:szCs w:val="20"/>
                <w:rtl/>
              </w:rPr>
              <w:t>משום שהסכם שאושר בידי שופט אינו ניתן לביטול בשום עילה</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0A8BE"/>
              <w:left w:val="single" w:sz="8" w:space="0" w:color="A0A8BE"/>
              <w:bottom w:val="single" w:sz="8" w:space="0" w:color="A0A8BE"/>
              <w:right w:val="single" w:sz="8" w:space="0" w:color="A0A8BE"/>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2C3E70"/>
              </w:rPr>
              <w:t xml:space="preserve"> 345 </w:t>
            </w:r>
            <w:r>
              <w:rPr>
                <w:rFonts w:ascii="Arial" w:hAnsi="Arial" w:cs="Arial" w:eastAsia="Arial"/>
                <w:sz w:val="20"/>
                <w:szCs w:val="20"/>
                <w:rtl/>
              </w:rPr>
              <w:t xml:space="preserve">  </w:t>
            </w:r>
            <w:r>
              <w:rPr>
                <w:rFonts w:ascii="Arial" w:hAnsi="Arial" w:cs="Arial" w:eastAsia="Arial"/>
                <w:b/>
                <w:bCs/>
                <w:color w:val="111827"/>
                <w:sz w:val="20"/>
                <w:szCs w:val="20"/>
                <w:rtl/>
              </w:rPr>
              <w:t>בני זוג הגיעו להסכם בענייני רכוש ורוצים לוודא שיוכלו לאכוף אותו בהוצאה לפועל. מה נכון?</w:t>
            </w:r>
          </w:p>
          <w:p>
            <w:pPr>
              <w:bidi/>
              <w:spacing w:before="0" w:after="20" w:line="276" w:lineRule="auto"/>
              <w:ind w:right="400" w:hanging="300"/>
            </w:pPr>
            <w:r>
              <w:rPr>
                <w:rFonts w:ascii="Arial" w:hAnsi="Arial" w:cs="Arial" w:eastAsia="Arial"/>
                <w:b/>
                <w:bCs/>
                <w:color w:val="2C3E70"/>
                <w:sz w:val="20"/>
                <w:szCs w:val="20"/>
                <w:rtl/>
              </w:rPr>
              <w:t xml:space="preserve">(א)  </w:t>
            </w:r>
            <w:r>
              <w:rPr>
                <w:rFonts w:ascii="Arial" w:hAnsi="Arial" w:cs="Arial" w:eastAsia="Arial"/>
                <w:color w:val="1F2430"/>
                <w:sz w:val="20"/>
                <w:szCs w:val="20"/>
                <w:rtl/>
              </w:rPr>
              <w:t>עליהם להגיש קודם תביעה, שכן אין לאשר הסכם בלי תובענה תלויה ועומדת</w:t>
            </w:r>
          </w:p>
          <w:p>
            <w:pPr>
              <w:bidi/>
              <w:spacing w:before="0" w:after="20" w:line="276" w:lineRule="auto"/>
              <w:ind w:right="400" w:hanging="300"/>
            </w:pPr>
            <w:r>
              <w:rPr>
                <w:rFonts w:ascii="Arial" w:hAnsi="Arial" w:cs="Arial" w:eastAsia="Arial"/>
                <w:b/>
                <w:bCs/>
                <w:color w:val="2C3E70"/>
                <w:sz w:val="20"/>
                <w:szCs w:val="20"/>
                <w:rtl/>
              </w:rPr>
              <w:t xml:space="preserve">(ב)  </w:t>
            </w:r>
            <w:r>
              <w:rPr>
                <w:rFonts w:ascii="Arial" w:hAnsi="Arial" w:cs="Arial" w:eastAsia="Arial"/>
                <w:color w:val="1F2430"/>
                <w:sz w:val="20"/>
                <w:szCs w:val="20"/>
                <w:rtl/>
              </w:rPr>
              <w:t>די באישור ההסכם בבית המשפט, שכן כל אישור הוא פסק דין</w:t>
            </w:r>
          </w:p>
          <w:p>
            <w:pPr>
              <w:bidi/>
              <w:spacing w:before="0" w:after="20" w:line="276" w:lineRule="auto"/>
              <w:ind w:right="400" w:hanging="300"/>
            </w:pPr>
            <w:r>
              <w:rPr>
                <w:rFonts w:ascii="Arial" w:hAnsi="Arial" w:cs="Arial" w:eastAsia="Arial"/>
                <w:b/>
                <w:bCs/>
                <w:color w:val="2C3E70"/>
                <w:sz w:val="20"/>
                <w:szCs w:val="20"/>
                <w:rtl/>
              </w:rPr>
              <w:t xml:space="preserve">(ג)  </w:t>
            </w:r>
            <w:r>
              <w:rPr>
                <w:rFonts w:ascii="Arial" w:hAnsi="Arial" w:cs="Arial" w:eastAsia="Arial"/>
                <w:color w:val="1F2430"/>
                <w:sz w:val="20"/>
                <w:szCs w:val="20"/>
                <w:rtl/>
              </w:rPr>
              <w:t>עליהם לעבור הליך יישוב סכסוך לפני הבקשה, שכן בקשה לאישור הסכם היא תובענה</w:t>
            </w:r>
          </w:p>
          <w:p>
            <w:pPr>
              <w:bidi/>
              <w:spacing w:before="0" w:after="20" w:line="276" w:lineRule="auto"/>
              <w:ind w:right="400" w:hanging="300"/>
            </w:pPr>
            <w:r>
              <w:rPr>
                <w:rFonts w:ascii="Arial" w:hAnsi="Arial" w:cs="Arial" w:eastAsia="Arial"/>
                <w:b/>
                <w:bCs/>
                <w:color w:val="2C3E70"/>
                <w:sz w:val="20"/>
                <w:szCs w:val="20"/>
                <w:rtl/>
              </w:rPr>
              <w:t xml:space="preserve">(ד)  </w:t>
            </w:r>
            <w:r>
              <w:rPr>
                <w:rFonts w:ascii="Arial" w:hAnsi="Arial" w:cs="Arial" w:eastAsia="Arial"/>
                <w:color w:val="1F2430"/>
                <w:sz w:val="20"/>
                <w:szCs w:val="20"/>
                <w:rtl/>
              </w:rPr>
              <w:t>אפשר לבקש אישור בלי להגיש תביעה, ולבקש מבית המשפט לתת להסכם תוקף של פסק דין, שרק הוא ניתן לאכיפה בהוצאה לפועל</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0A8BE"/>
              <w:left w:val="single" w:sz="8" w:space="0" w:color="A0A8BE"/>
              <w:bottom w:val="single" w:sz="8" w:space="0" w:color="A0A8BE"/>
              <w:right w:val="single" w:sz="8" w:space="0" w:color="A0A8BE"/>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2C3E70"/>
              </w:rPr>
              <w:t xml:space="preserve"> 346 </w:t>
            </w:r>
            <w:r>
              <w:rPr>
                <w:rFonts w:ascii="Arial" w:hAnsi="Arial" w:cs="Arial" w:eastAsia="Arial"/>
                <w:sz w:val="20"/>
                <w:szCs w:val="20"/>
                <w:rtl/>
              </w:rPr>
              <w:t xml:space="preserve">  </w:t>
            </w:r>
            <w:r>
              <w:rPr>
                <w:rFonts w:ascii="Arial" w:hAnsi="Arial" w:cs="Arial" w:eastAsia="Arial"/>
                <w:b/>
                <w:bCs/>
                <w:color w:val="111827"/>
                <w:sz w:val="20"/>
                <w:szCs w:val="20"/>
                <w:rtl/>
              </w:rPr>
              <w:t>ידועים בציבור חתמו בביתם, בלי עו״ד, נוטריון או שופט, על הסכם ממון. לפי תשובת הפרופ׳, מה תוקפו?</w:t>
            </w:r>
          </w:p>
          <w:p>
            <w:pPr>
              <w:bidi/>
              <w:spacing w:before="0" w:after="20" w:line="276" w:lineRule="auto"/>
              <w:ind w:right="400" w:hanging="300"/>
            </w:pPr>
            <w:r>
              <w:rPr>
                <w:rFonts w:ascii="Arial" w:hAnsi="Arial" w:cs="Arial" w:eastAsia="Arial"/>
                <w:b/>
                <w:bCs/>
                <w:color w:val="2C3E70"/>
                <w:sz w:val="20"/>
                <w:szCs w:val="20"/>
                <w:rtl/>
              </w:rPr>
              <w:t xml:space="preserve">(א)  </w:t>
            </w:r>
            <w:r>
              <w:rPr>
                <w:rFonts w:ascii="Arial" w:hAnsi="Arial" w:cs="Arial" w:eastAsia="Arial"/>
                <w:color w:val="1F2430"/>
                <w:sz w:val="20"/>
                <w:szCs w:val="20"/>
                <w:rtl/>
              </w:rPr>
              <w:t>תקף, שכן חוק יחסי ממון אינו חל על ידועים בציבור, ומספיק לחתום בבית</w:t>
            </w:r>
          </w:p>
          <w:p>
            <w:pPr>
              <w:bidi/>
              <w:spacing w:before="0" w:after="20" w:line="276" w:lineRule="auto"/>
              <w:ind w:right="400" w:hanging="300"/>
            </w:pPr>
            <w:r>
              <w:rPr>
                <w:rFonts w:ascii="Arial" w:hAnsi="Arial" w:cs="Arial" w:eastAsia="Arial"/>
                <w:b/>
                <w:bCs/>
                <w:color w:val="2C3E70"/>
                <w:sz w:val="20"/>
                <w:szCs w:val="20"/>
                <w:rtl/>
              </w:rPr>
              <w:t xml:space="preserve">(ב)  </w:t>
            </w:r>
            <w:r>
              <w:rPr>
                <w:rFonts w:ascii="Arial" w:hAnsi="Arial" w:cs="Arial" w:eastAsia="Arial"/>
                <w:color w:val="1F2430"/>
                <w:sz w:val="20"/>
                <w:szCs w:val="20"/>
                <w:rtl/>
              </w:rPr>
              <w:t>אינו תקף, שכן הסכם ממון טעון אישור לפי סעיף 2 לחוק יחסי ממון</w:t>
            </w:r>
          </w:p>
          <w:p>
            <w:pPr>
              <w:bidi/>
              <w:spacing w:before="0" w:after="20" w:line="276" w:lineRule="auto"/>
              <w:ind w:right="400" w:hanging="300"/>
            </w:pPr>
            <w:r>
              <w:rPr>
                <w:rFonts w:ascii="Arial" w:hAnsi="Arial" w:cs="Arial" w:eastAsia="Arial"/>
                <w:b/>
                <w:bCs/>
                <w:color w:val="2C3E70"/>
                <w:sz w:val="20"/>
                <w:szCs w:val="20"/>
                <w:rtl/>
              </w:rPr>
              <w:t xml:space="preserve">(ג)  </w:t>
            </w:r>
            <w:r>
              <w:rPr>
                <w:rFonts w:ascii="Arial" w:hAnsi="Arial" w:cs="Arial" w:eastAsia="Arial"/>
                <w:color w:val="1F2430"/>
                <w:sz w:val="20"/>
                <w:szCs w:val="20"/>
                <w:rtl/>
              </w:rPr>
              <w:t>תקף רק אם אומת בידי נוטריון</w:t>
            </w:r>
          </w:p>
          <w:p>
            <w:pPr>
              <w:bidi/>
              <w:spacing w:before="0" w:after="20" w:line="276" w:lineRule="auto"/>
              <w:ind w:right="400" w:hanging="300"/>
            </w:pPr>
            <w:r>
              <w:rPr>
                <w:rFonts w:ascii="Arial" w:hAnsi="Arial" w:cs="Arial" w:eastAsia="Arial"/>
                <w:b/>
                <w:bCs/>
                <w:color w:val="2C3E70"/>
                <w:sz w:val="20"/>
                <w:szCs w:val="20"/>
                <w:rtl/>
              </w:rPr>
              <w:t xml:space="preserve">(ד)  </w:t>
            </w:r>
            <w:r>
              <w:rPr>
                <w:rFonts w:ascii="Arial" w:hAnsi="Arial" w:cs="Arial" w:eastAsia="Arial"/>
                <w:color w:val="1F2430"/>
                <w:sz w:val="20"/>
                <w:szCs w:val="20"/>
                <w:rtl/>
              </w:rPr>
              <w:t>תקף רק לאחר שיאושר בבית המשפט לענייני משפחה לפי סעיף 3(ג)</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0A8BE"/>
              <w:left w:val="single" w:sz="8" w:space="0" w:color="A0A8BE"/>
              <w:bottom w:val="single" w:sz="8" w:space="0" w:color="A0A8BE"/>
              <w:right w:val="single" w:sz="8" w:space="0" w:color="A0A8BE"/>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2C3E70"/>
              </w:rPr>
              <w:t xml:space="preserve"> 347 </w:t>
            </w:r>
            <w:r>
              <w:rPr>
                <w:rFonts w:ascii="Arial" w:hAnsi="Arial" w:cs="Arial" w:eastAsia="Arial"/>
                <w:sz w:val="20"/>
                <w:szCs w:val="20"/>
                <w:rtl/>
              </w:rPr>
              <w:t xml:space="preserve">  </w:t>
            </w:r>
            <w:r>
              <w:rPr>
                <w:rFonts w:ascii="Arial" w:hAnsi="Arial" w:cs="Arial" w:eastAsia="Arial"/>
                <w:b/>
                <w:bCs/>
                <w:color w:val="111827"/>
                <w:sz w:val="20"/>
                <w:szCs w:val="20"/>
                <w:rtl/>
              </w:rPr>
              <w:t>רפי ורחל, ידועים בציבור, אישרו הסכם ממון בבית המשפט. שבועיים אחר כך שינו סעיף אחד וחתמו מחדש, אך לא אישרו את השינוי. מה הדין?</w:t>
            </w:r>
          </w:p>
          <w:p>
            <w:pPr>
              <w:bidi/>
              <w:spacing w:before="0" w:after="20" w:line="276" w:lineRule="auto"/>
              <w:ind w:right="400" w:hanging="300"/>
            </w:pPr>
            <w:r>
              <w:rPr>
                <w:rFonts w:ascii="Arial" w:hAnsi="Arial" w:cs="Arial" w:eastAsia="Arial"/>
                <w:b/>
                <w:bCs/>
                <w:color w:val="2C3E70"/>
                <w:sz w:val="20"/>
                <w:szCs w:val="20"/>
                <w:rtl/>
              </w:rPr>
              <w:t xml:space="preserve">(א)  </w:t>
            </w:r>
            <w:r>
              <w:rPr>
                <w:rFonts w:ascii="Arial" w:hAnsi="Arial" w:cs="Arial" w:eastAsia="Arial"/>
                <w:color w:val="1F2430"/>
                <w:sz w:val="20"/>
                <w:szCs w:val="20"/>
                <w:rtl/>
              </w:rPr>
              <w:t>השינוי בטל, שכן לפי סעיף 2(א) שינוי של הסכם ממון טעון אישור</w:t>
            </w:r>
          </w:p>
          <w:p>
            <w:pPr>
              <w:bidi/>
              <w:spacing w:before="0" w:after="20" w:line="276" w:lineRule="auto"/>
              <w:ind w:right="400" w:hanging="300"/>
            </w:pPr>
            <w:r>
              <w:rPr>
                <w:rFonts w:ascii="Arial" w:hAnsi="Arial" w:cs="Arial" w:eastAsia="Arial"/>
                <w:b/>
                <w:bCs/>
                <w:color w:val="2C3E70"/>
                <w:sz w:val="20"/>
                <w:szCs w:val="20"/>
                <w:rtl/>
              </w:rPr>
              <w:t xml:space="preserve">(ב)  </w:t>
            </w:r>
            <w:r>
              <w:rPr>
                <w:rFonts w:ascii="Arial" w:hAnsi="Arial" w:cs="Arial" w:eastAsia="Arial"/>
                <w:color w:val="1F2430"/>
                <w:sz w:val="20"/>
                <w:szCs w:val="20"/>
                <w:rtl/>
              </w:rPr>
              <w:t>השינוי תקף, שכן ידועים בציבור אינם חייבים כלל באישור, והאישור המקורי ניתן למעלה מן הצורך</w:t>
            </w:r>
          </w:p>
          <w:p>
            <w:pPr>
              <w:bidi/>
              <w:spacing w:before="0" w:after="20" w:line="276" w:lineRule="auto"/>
              <w:ind w:right="400" w:hanging="300"/>
            </w:pPr>
            <w:r>
              <w:rPr>
                <w:rFonts w:ascii="Arial" w:hAnsi="Arial" w:cs="Arial" w:eastAsia="Arial"/>
                <w:b/>
                <w:bCs/>
                <w:color w:val="2C3E70"/>
                <w:sz w:val="20"/>
                <w:szCs w:val="20"/>
                <w:rtl/>
              </w:rPr>
              <w:t xml:space="preserve">(ג)  </w:t>
            </w:r>
            <w:r>
              <w:rPr>
                <w:rFonts w:ascii="Arial" w:hAnsi="Arial" w:cs="Arial" w:eastAsia="Arial"/>
                <w:color w:val="1F2430"/>
                <w:sz w:val="20"/>
                <w:szCs w:val="20"/>
                <w:rtl/>
              </w:rPr>
              <w:t>ההסכם כולו בטל, שכן שינוי בלי אישור פוגע באישור המקורי</w:t>
            </w:r>
          </w:p>
          <w:p>
            <w:pPr>
              <w:bidi/>
              <w:spacing w:before="0" w:after="20" w:line="276" w:lineRule="auto"/>
              <w:ind w:right="400" w:hanging="300"/>
            </w:pPr>
            <w:r>
              <w:rPr>
                <w:rFonts w:ascii="Arial" w:hAnsi="Arial" w:cs="Arial" w:eastAsia="Arial"/>
                <w:b/>
                <w:bCs/>
                <w:color w:val="2C3E70"/>
                <w:sz w:val="20"/>
                <w:szCs w:val="20"/>
                <w:rtl/>
              </w:rPr>
              <w:t xml:space="preserve">(ד)  </w:t>
            </w:r>
            <w:r>
              <w:rPr>
                <w:rFonts w:ascii="Arial" w:hAnsi="Arial" w:cs="Arial" w:eastAsia="Arial"/>
                <w:color w:val="1F2430"/>
                <w:sz w:val="20"/>
                <w:szCs w:val="20"/>
                <w:rtl/>
              </w:rPr>
              <w:t>תלוי אם השינוי צופה פני גירושין או מוות</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0A8BE"/>
              <w:left w:val="single" w:sz="8" w:space="0" w:color="A0A8BE"/>
              <w:bottom w:val="single" w:sz="8" w:space="0" w:color="A0A8BE"/>
              <w:right w:val="single" w:sz="8" w:space="0" w:color="A0A8BE"/>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2C3E70"/>
              </w:rPr>
              <w:t xml:space="preserve"> 348 </w:t>
            </w:r>
            <w:r>
              <w:rPr>
                <w:rFonts w:ascii="Arial" w:hAnsi="Arial" w:cs="Arial" w:eastAsia="Arial"/>
                <w:sz w:val="20"/>
                <w:szCs w:val="20"/>
                <w:rtl/>
              </w:rPr>
              <w:t xml:space="preserve">  </w:t>
            </w:r>
            <w:r>
              <w:rPr>
                <w:rFonts w:ascii="Arial" w:hAnsi="Arial" w:cs="Arial" w:eastAsia="Arial"/>
                <w:b/>
                <w:bCs/>
                <w:color w:val="111827"/>
                <w:sz w:val="20"/>
                <w:szCs w:val="20"/>
                <w:rtl/>
              </w:rPr>
              <w:t>לפי מבחן התכלית, איזה מהבאים הוא הסכם ממון הטעון אישור?</w:t>
            </w:r>
          </w:p>
          <w:p>
            <w:pPr>
              <w:bidi/>
              <w:spacing w:before="0" w:after="20" w:line="276" w:lineRule="auto"/>
              <w:ind w:right="400" w:hanging="300"/>
            </w:pPr>
            <w:r>
              <w:rPr>
                <w:rFonts w:ascii="Arial" w:hAnsi="Arial" w:cs="Arial" w:eastAsia="Arial"/>
                <w:b/>
                <w:bCs/>
                <w:color w:val="2C3E70"/>
                <w:sz w:val="20"/>
                <w:szCs w:val="20"/>
                <w:rtl/>
              </w:rPr>
              <w:t xml:space="preserve">(א)  </w:t>
            </w:r>
            <w:r>
              <w:rPr>
                <w:rFonts w:ascii="Arial" w:hAnsi="Arial" w:cs="Arial" w:eastAsia="Arial"/>
                <w:color w:val="1F2430"/>
                <w:sz w:val="20"/>
                <w:szCs w:val="20"/>
                <w:rtl/>
              </w:rPr>
              <w:t>בעל שמפקיד מדי חודש סכום קבוע בקופה המשותפת של בני הזוג</w:t>
            </w:r>
          </w:p>
          <w:p>
            <w:pPr>
              <w:bidi/>
              <w:spacing w:before="0" w:after="20" w:line="276" w:lineRule="auto"/>
              <w:ind w:right="400" w:hanging="300"/>
            </w:pPr>
            <w:r>
              <w:rPr>
                <w:rFonts w:ascii="Arial" w:hAnsi="Arial" w:cs="Arial" w:eastAsia="Arial"/>
                <w:b/>
                <w:bCs/>
                <w:color w:val="2C3E70"/>
                <w:sz w:val="20"/>
                <w:szCs w:val="20"/>
                <w:rtl/>
              </w:rPr>
              <w:t xml:space="preserve">(ב)  </w:t>
            </w:r>
            <w:r>
              <w:rPr>
                <w:rFonts w:ascii="Arial" w:hAnsi="Arial" w:cs="Arial" w:eastAsia="Arial"/>
                <w:color w:val="1F2430"/>
                <w:sz w:val="20"/>
                <w:szCs w:val="20"/>
                <w:rtl/>
              </w:rPr>
              <w:t>בעל שמעביר לחשבון אשתו 100,000 ש״ח כדי לחזק את חסכונותיה</w:t>
            </w:r>
          </w:p>
          <w:p>
            <w:pPr>
              <w:bidi/>
              <w:spacing w:before="0" w:after="20" w:line="276" w:lineRule="auto"/>
              <w:ind w:right="400" w:hanging="300"/>
            </w:pPr>
            <w:r>
              <w:rPr>
                <w:rFonts w:ascii="Arial" w:hAnsi="Arial" w:cs="Arial" w:eastAsia="Arial"/>
                <w:b/>
                <w:bCs/>
                <w:color w:val="2C3E70"/>
                <w:sz w:val="20"/>
                <w:szCs w:val="20"/>
                <w:rtl/>
              </w:rPr>
              <w:t xml:space="preserve">(ג)  </w:t>
            </w:r>
            <w:r>
              <w:rPr>
                <w:rFonts w:ascii="Arial" w:hAnsi="Arial" w:cs="Arial" w:eastAsia="Arial"/>
                <w:color w:val="1F2430"/>
                <w:sz w:val="20"/>
                <w:szCs w:val="20"/>
                <w:rtl/>
              </w:rPr>
              <w:t>הסכם שלפיו אם ייפרדו בני הזוג, הדירה שקנו תישאר בבעלות האישה בלבד</w:t>
            </w:r>
          </w:p>
          <w:p>
            <w:pPr>
              <w:bidi/>
              <w:spacing w:before="0" w:after="20" w:line="276" w:lineRule="auto"/>
              <w:ind w:right="400" w:hanging="300"/>
            </w:pPr>
            <w:r>
              <w:rPr>
                <w:rFonts w:ascii="Arial" w:hAnsi="Arial" w:cs="Arial" w:eastAsia="Arial"/>
                <w:b/>
                <w:bCs/>
                <w:color w:val="2C3E70"/>
                <w:sz w:val="20"/>
                <w:szCs w:val="20"/>
                <w:rtl/>
              </w:rPr>
              <w:t xml:space="preserve">(ד)  </w:t>
            </w:r>
            <w:r>
              <w:rPr>
                <w:rFonts w:ascii="Arial" w:hAnsi="Arial" w:cs="Arial" w:eastAsia="Arial"/>
                <w:color w:val="1F2430"/>
                <w:sz w:val="20"/>
                <w:szCs w:val="20"/>
                <w:rtl/>
              </w:rPr>
              <w:t>אישה שנותנת לבעלה במתנה שעון ליום הולדתו, בלי כל התייחסות לעתיד</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0A8BE"/>
              <w:left w:val="single" w:sz="8" w:space="0" w:color="A0A8BE"/>
              <w:bottom w:val="single" w:sz="8" w:space="0" w:color="A0A8BE"/>
              <w:right w:val="single" w:sz="8" w:space="0" w:color="A0A8BE"/>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2C3E70"/>
              </w:rPr>
              <w:t xml:space="preserve"> 349 </w:t>
            </w:r>
            <w:r>
              <w:rPr>
                <w:rFonts w:ascii="Arial" w:hAnsi="Arial" w:cs="Arial" w:eastAsia="Arial"/>
                <w:sz w:val="20"/>
                <w:szCs w:val="20"/>
                <w:rtl/>
              </w:rPr>
              <w:t xml:space="preserve">  </w:t>
            </w:r>
            <w:r>
              <w:rPr>
                <w:rFonts w:ascii="Arial" w:hAnsi="Arial" w:cs="Arial" w:eastAsia="Arial"/>
                <w:b/>
                <w:bCs/>
                <w:color w:val="111827"/>
                <w:sz w:val="20"/>
                <w:szCs w:val="20"/>
                <w:rtl/>
              </w:rPr>
              <w:t>בני זוג שנישאו ב-1990 רוצים שהמשכורת של כל אחד מהם תישאר שלו בלבד. מה הדרך לכך?</w:t>
            </w:r>
          </w:p>
          <w:p>
            <w:pPr>
              <w:bidi/>
              <w:spacing w:before="0" w:after="20" w:line="276" w:lineRule="auto"/>
              <w:ind w:right="400" w:hanging="300"/>
            </w:pPr>
            <w:r>
              <w:rPr>
                <w:rFonts w:ascii="Arial" w:hAnsi="Arial" w:cs="Arial" w:eastAsia="Arial"/>
                <w:b/>
                <w:bCs/>
                <w:color w:val="2C3E70"/>
                <w:sz w:val="20"/>
                <w:szCs w:val="20"/>
                <w:rtl/>
              </w:rPr>
              <w:t xml:space="preserve">(א)  </w:t>
            </w:r>
            <w:r>
              <w:rPr>
                <w:rFonts w:ascii="Arial" w:hAnsi="Arial" w:cs="Arial" w:eastAsia="Arial"/>
                <w:color w:val="1F2430"/>
                <w:sz w:val="20"/>
                <w:szCs w:val="20"/>
                <w:rtl/>
              </w:rPr>
              <w:t>רק הסכם ממון, שכן משכורת היא נכס פנימי, והפרדה בהתנהגות אינה מועילה בנכסים פנימיים</w:t>
            </w:r>
          </w:p>
          <w:p>
            <w:pPr>
              <w:bidi/>
              <w:spacing w:before="0" w:after="20" w:line="276" w:lineRule="auto"/>
              <w:ind w:right="400" w:hanging="300"/>
            </w:pPr>
            <w:r>
              <w:rPr>
                <w:rFonts w:ascii="Arial" w:hAnsi="Arial" w:cs="Arial" w:eastAsia="Arial"/>
                <w:b/>
                <w:bCs/>
                <w:color w:val="2C3E70"/>
                <w:sz w:val="20"/>
                <w:szCs w:val="20"/>
                <w:rtl/>
              </w:rPr>
              <w:t xml:space="preserve">(ב)  </w:t>
            </w:r>
            <w:r>
              <w:rPr>
                <w:rFonts w:ascii="Arial" w:hAnsi="Arial" w:cs="Arial" w:eastAsia="Arial"/>
                <w:color w:val="1F2430"/>
                <w:sz w:val="20"/>
                <w:szCs w:val="20"/>
                <w:rtl/>
              </w:rPr>
              <w:t>די בניהול חשבונות בנק נפרדים לאורך כל הנישואין</w:t>
            </w:r>
          </w:p>
          <w:p>
            <w:pPr>
              <w:bidi/>
              <w:spacing w:before="0" w:after="20" w:line="276" w:lineRule="auto"/>
              <w:ind w:right="400" w:hanging="300"/>
            </w:pPr>
            <w:r>
              <w:rPr>
                <w:rFonts w:ascii="Arial" w:hAnsi="Arial" w:cs="Arial" w:eastAsia="Arial"/>
                <w:b/>
                <w:bCs/>
                <w:color w:val="2C3E70"/>
                <w:sz w:val="20"/>
                <w:szCs w:val="20"/>
                <w:rtl/>
              </w:rPr>
              <w:t xml:space="preserve">(ג)  </w:t>
            </w:r>
            <w:r>
              <w:rPr>
                <w:rFonts w:ascii="Arial" w:hAnsi="Arial" w:cs="Arial" w:eastAsia="Arial"/>
                <w:color w:val="1F2430"/>
                <w:sz w:val="20"/>
                <w:szCs w:val="20"/>
                <w:rtl/>
              </w:rPr>
              <w:t>די ברישום כל חשבון על שם בן הזוג שהוא בעליו</w:t>
            </w:r>
          </w:p>
          <w:p>
            <w:pPr>
              <w:bidi/>
              <w:spacing w:before="0" w:after="20" w:line="276" w:lineRule="auto"/>
              <w:ind w:right="400" w:hanging="300"/>
            </w:pPr>
            <w:r>
              <w:rPr>
                <w:rFonts w:ascii="Arial" w:hAnsi="Arial" w:cs="Arial" w:eastAsia="Arial"/>
                <w:b/>
                <w:bCs/>
                <w:color w:val="2C3E70"/>
                <w:sz w:val="20"/>
                <w:szCs w:val="20"/>
                <w:rtl/>
              </w:rPr>
              <w:t xml:space="preserve">(ד)  </w:t>
            </w:r>
            <w:r>
              <w:rPr>
                <w:rFonts w:ascii="Arial" w:hAnsi="Arial" w:cs="Arial" w:eastAsia="Arial"/>
                <w:color w:val="1F2430"/>
                <w:sz w:val="20"/>
                <w:szCs w:val="20"/>
                <w:rtl/>
              </w:rPr>
              <w:t>אין צורך בדבר, שכן סעיף 5(א)(1) מוציא ממילא את המשכורות מהאיזון</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0A8BE"/>
              <w:left w:val="single" w:sz="8" w:space="0" w:color="A0A8BE"/>
              <w:bottom w:val="single" w:sz="8" w:space="0" w:color="A0A8BE"/>
              <w:right w:val="single" w:sz="8" w:space="0" w:color="A0A8BE"/>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2C3E70"/>
              </w:rPr>
              <w:t xml:space="preserve"> 350 </w:t>
            </w:r>
            <w:r>
              <w:rPr>
                <w:rFonts w:ascii="Arial" w:hAnsi="Arial" w:cs="Arial" w:eastAsia="Arial"/>
                <w:sz w:val="20"/>
                <w:szCs w:val="20"/>
                <w:rtl/>
              </w:rPr>
              <w:t xml:space="preserve">  </w:t>
            </w:r>
            <w:r>
              <w:rPr>
                <w:rFonts w:ascii="Arial" w:hAnsi="Arial" w:cs="Arial" w:eastAsia="Arial"/>
                <w:b/>
                <w:bCs/>
                <w:color w:val="111827"/>
                <w:sz w:val="20"/>
                <w:szCs w:val="20"/>
                <w:rtl/>
              </w:rPr>
              <w:t>בני זוג הביאו לאישור הסכם ממון שלפיו כל הרכוש יישאר בידי הבעל. השופט התרשם שההסכם מקפח את האישה, אבל שניהם מבינים אותו ומתעקשים. מה נכון?</w:t>
            </w:r>
          </w:p>
          <w:p>
            <w:pPr>
              <w:bidi/>
              <w:spacing w:before="0" w:after="20" w:line="276" w:lineRule="auto"/>
              <w:ind w:right="400" w:hanging="300"/>
            </w:pPr>
            <w:r>
              <w:rPr>
                <w:rFonts w:ascii="Arial" w:hAnsi="Arial" w:cs="Arial" w:eastAsia="Arial"/>
                <w:b/>
                <w:bCs/>
                <w:color w:val="2C3E70"/>
                <w:sz w:val="20"/>
                <w:szCs w:val="20"/>
                <w:rtl/>
              </w:rPr>
              <w:t xml:space="preserve">(א)  </w:t>
            </w:r>
            <w:r>
              <w:rPr>
                <w:rFonts w:ascii="Arial" w:hAnsi="Arial" w:cs="Arial" w:eastAsia="Arial"/>
                <w:color w:val="1F2430"/>
                <w:sz w:val="20"/>
                <w:szCs w:val="20"/>
                <w:rtl/>
              </w:rPr>
              <w:t>השופט חייב לסרב, שכן סעיף 2(ב) מחייב לבחון את הוגנות ההסכם</w:t>
            </w:r>
          </w:p>
          <w:p>
            <w:pPr>
              <w:bidi/>
              <w:spacing w:before="0" w:after="20" w:line="276" w:lineRule="auto"/>
              <w:ind w:right="400" w:hanging="300"/>
            </w:pPr>
            <w:r>
              <w:rPr>
                <w:rFonts w:ascii="Arial" w:hAnsi="Arial" w:cs="Arial" w:eastAsia="Arial"/>
                <w:b/>
                <w:bCs/>
                <w:color w:val="2C3E70"/>
                <w:sz w:val="20"/>
                <w:szCs w:val="20"/>
                <w:rtl/>
              </w:rPr>
              <w:t xml:space="preserve">(ב)  </w:t>
            </w:r>
            <w:r>
              <w:rPr>
                <w:rFonts w:ascii="Arial" w:hAnsi="Arial" w:cs="Arial" w:eastAsia="Arial"/>
                <w:color w:val="1F2430"/>
                <w:sz w:val="20"/>
                <w:szCs w:val="20"/>
                <w:rtl/>
              </w:rPr>
              <w:t>השופט רשאי לאשר רק אם האישה תקבל ייעוץ משפטי עצמאי</w:t>
            </w:r>
          </w:p>
          <w:p>
            <w:pPr>
              <w:bidi/>
              <w:spacing w:before="0" w:after="20" w:line="276" w:lineRule="auto"/>
              <w:ind w:right="400" w:hanging="300"/>
            </w:pPr>
            <w:r>
              <w:rPr>
                <w:rFonts w:ascii="Arial" w:hAnsi="Arial" w:cs="Arial" w:eastAsia="Arial"/>
                <w:b/>
                <w:bCs/>
                <w:color w:val="2C3E70"/>
                <w:sz w:val="20"/>
                <w:szCs w:val="20"/>
                <w:rtl/>
              </w:rPr>
              <w:t xml:space="preserve">(ג)  </w:t>
            </w:r>
            <w:r>
              <w:rPr>
                <w:rFonts w:ascii="Arial" w:hAnsi="Arial" w:cs="Arial" w:eastAsia="Arial"/>
                <w:color w:val="1F2430"/>
                <w:sz w:val="20"/>
                <w:szCs w:val="20"/>
                <w:rtl/>
              </w:rPr>
              <w:t>השופט רשאי לסרב לפי שיקול דעתו, שכן מדובר בחוק מיוחד שמוסיף על דיני החוזים</w:t>
            </w:r>
          </w:p>
          <w:p>
            <w:pPr>
              <w:bidi/>
              <w:spacing w:before="0" w:after="20" w:line="276" w:lineRule="auto"/>
              <w:ind w:right="400" w:hanging="300"/>
            </w:pPr>
            <w:r>
              <w:rPr>
                <w:rFonts w:ascii="Arial" w:hAnsi="Arial" w:cs="Arial" w:eastAsia="Arial"/>
                <w:b/>
                <w:bCs/>
                <w:color w:val="2C3E70"/>
                <w:sz w:val="20"/>
                <w:szCs w:val="20"/>
                <w:rtl/>
              </w:rPr>
              <w:t xml:space="preserve">(ד)  </w:t>
            </w:r>
            <w:r>
              <w:rPr>
                <w:rFonts w:ascii="Arial" w:hAnsi="Arial" w:cs="Arial" w:eastAsia="Arial"/>
                <w:color w:val="1F2430"/>
                <w:sz w:val="20"/>
                <w:szCs w:val="20"/>
                <w:rtl/>
              </w:rPr>
              <w:t>השופט רשאי להעיר, להשהות ולהפנות לייעוץ, אבל אם השתכנע בהסכמה חופשית ובהבנה — אינו יכול לסרב לאשר</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0A8BE"/>
              <w:left w:val="single" w:sz="8" w:space="0" w:color="A0A8BE"/>
              <w:bottom w:val="single" w:sz="8" w:space="0" w:color="A0A8BE"/>
              <w:right w:val="single" w:sz="8" w:space="0" w:color="A0A8BE"/>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2C3E70"/>
              </w:rPr>
              <w:t xml:space="preserve"> 351 </w:t>
            </w:r>
            <w:r>
              <w:rPr>
                <w:rFonts w:ascii="Arial" w:hAnsi="Arial" w:cs="Arial" w:eastAsia="Arial"/>
                <w:sz w:val="20"/>
                <w:szCs w:val="20"/>
                <w:rtl/>
              </w:rPr>
              <w:t xml:space="preserve">  </w:t>
            </w:r>
            <w:r>
              <w:rPr>
                <w:rFonts w:ascii="Arial" w:hAnsi="Arial" w:cs="Arial" w:eastAsia="Arial"/>
                <w:b/>
                <w:bCs/>
                <w:color w:val="111827"/>
                <w:sz w:val="20"/>
                <w:szCs w:val="20"/>
                <w:rtl/>
              </w:rPr>
              <w:t>מה נכון לגבי אישור הסכם ממון בידי רושם הנישואין?</w:t>
            </w:r>
          </w:p>
          <w:p>
            <w:pPr>
              <w:bidi/>
              <w:spacing w:before="0" w:after="20" w:line="276" w:lineRule="auto"/>
              <w:ind w:right="400" w:hanging="300"/>
            </w:pPr>
            <w:r>
              <w:rPr>
                <w:rFonts w:ascii="Arial" w:hAnsi="Arial" w:cs="Arial" w:eastAsia="Arial"/>
                <w:b/>
                <w:bCs/>
                <w:color w:val="2C3E70"/>
                <w:sz w:val="20"/>
                <w:szCs w:val="20"/>
                <w:rtl/>
              </w:rPr>
              <w:t xml:space="preserve">(א)  </w:t>
            </w:r>
            <w:r>
              <w:rPr>
                <w:rFonts w:ascii="Arial" w:hAnsi="Arial" w:cs="Arial" w:eastAsia="Arial"/>
                <w:color w:val="1F2430"/>
                <w:sz w:val="20"/>
                <w:szCs w:val="20"/>
                <w:rtl/>
              </w:rPr>
              <w:t>רושם הנישואין רשאי לאשר הסכם ממון בכל עת, כל עוד בני הזוג נשואים</w:t>
            </w:r>
          </w:p>
          <w:p>
            <w:pPr>
              <w:bidi/>
              <w:spacing w:before="0" w:after="20" w:line="276" w:lineRule="auto"/>
              <w:ind w:right="400" w:hanging="300"/>
            </w:pPr>
            <w:r>
              <w:rPr>
                <w:rFonts w:ascii="Arial" w:hAnsi="Arial" w:cs="Arial" w:eastAsia="Arial"/>
                <w:b/>
                <w:bCs/>
                <w:color w:val="2C3E70"/>
                <w:sz w:val="20"/>
                <w:szCs w:val="20"/>
                <w:rtl/>
              </w:rPr>
              <w:t xml:space="preserve">(ב)  </w:t>
            </w:r>
            <w:r>
              <w:rPr>
                <w:rFonts w:ascii="Arial" w:hAnsi="Arial" w:cs="Arial" w:eastAsia="Arial"/>
                <w:color w:val="1F2430"/>
                <w:sz w:val="20"/>
                <w:szCs w:val="20"/>
                <w:rtl/>
              </w:rPr>
              <w:t>רושם הנישואין רשאי לאשר הסכם שנכרת לפני הנישואין או בשעתם, אבל בפועל הסעיף כמעט אינו שמיש, ולכן הוסמך גם נוטריון בסעיף 2(ג1)</w:t>
            </w:r>
          </w:p>
          <w:p>
            <w:pPr>
              <w:bidi/>
              <w:spacing w:before="0" w:after="20" w:line="276" w:lineRule="auto"/>
              <w:ind w:right="400" w:hanging="300"/>
            </w:pPr>
            <w:r>
              <w:rPr>
                <w:rFonts w:ascii="Arial" w:hAnsi="Arial" w:cs="Arial" w:eastAsia="Arial"/>
                <w:b/>
                <w:bCs/>
                <w:color w:val="2C3E70"/>
                <w:sz w:val="20"/>
                <w:szCs w:val="20"/>
                <w:rtl/>
              </w:rPr>
              <w:t xml:space="preserve">(ג)  </w:t>
            </w:r>
            <w:r>
              <w:rPr>
                <w:rFonts w:ascii="Arial" w:hAnsi="Arial" w:cs="Arial" w:eastAsia="Arial"/>
                <w:color w:val="1F2430"/>
                <w:sz w:val="20"/>
                <w:szCs w:val="20"/>
                <w:rtl/>
              </w:rPr>
              <w:t>סמכות רושם הנישואין בוטלה כשהוסמך הנוטריון</w:t>
            </w:r>
          </w:p>
          <w:p>
            <w:pPr>
              <w:bidi/>
              <w:spacing w:before="0" w:after="20" w:line="276" w:lineRule="auto"/>
              <w:ind w:right="400" w:hanging="300"/>
            </w:pPr>
            <w:r>
              <w:rPr>
                <w:rFonts w:ascii="Arial" w:hAnsi="Arial" w:cs="Arial" w:eastAsia="Arial"/>
                <w:b/>
                <w:bCs/>
                <w:color w:val="2C3E70"/>
                <w:sz w:val="20"/>
                <w:szCs w:val="20"/>
                <w:rtl/>
              </w:rPr>
              <w:t xml:space="preserve">(ד)  </w:t>
            </w:r>
            <w:r>
              <w:rPr>
                <w:rFonts w:ascii="Arial" w:hAnsi="Arial" w:cs="Arial" w:eastAsia="Arial"/>
                <w:color w:val="1F2430"/>
                <w:sz w:val="20"/>
                <w:szCs w:val="20"/>
                <w:rtl/>
              </w:rPr>
              <w:t>רושם הנישואין מוסמך רק לאשר שינוי של הסכם שכבר אושר בבית המשפט</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0A8BE"/>
              <w:left w:val="single" w:sz="8" w:space="0" w:color="A0A8BE"/>
              <w:bottom w:val="single" w:sz="8" w:space="0" w:color="A0A8BE"/>
              <w:right w:val="single" w:sz="8" w:space="0" w:color="A0A8BE"/>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2C3E70"/>
              </w:rPr>
              <w:t xml:space="preserve"> 352 </w:t>
            </w:r>
            <w:r>
              <w:rPr>
                <w:rFonts w:ascii="Arial" w:hAnsi="Arial" w:cs="Arial" w:eastAsia="Arial"/>
                <w:sz w:val="20"/>
                <w:szCs w:val="20"/>
                <w:rtl/>
              </w:rPr>
              <w:t xml:space="preserve">  </w:t>
            </w:r>
            <w:r>
              <w:rPr>
                <w:rFonts w:ascii="Arial" w:hAnsi="Arial" w:cs="Arial" w:eastAsia="Arial"/>
                <w:b/>
                <w:bCs/>
                <w:color w:val="111827"/>
                <w:sz w:val="20"/>
                <w:szCs w:val="20"/>
                <w:rtl/>
              </w:rPr>
              <w:t>בהסכם גירושין שאושר בבית הדין הרבני התחייב בעל לשלם לגרושתו מזונות כל חייה, גם מעיזבונו. מאוחר יותר כתב צוואה שהתנתה את המזונות בתנאים חדשים. מה נקבע בעז׳ 289/97 עיזבון אחירם?</w:t>
            </w:r>
          </w:p>
          <w:p>
            <w:pPr>
              <w:bidi/>
              <w:spacing w:before="0" w:after="20" w:line="276" w:lineRule="auto"/>
              <w:ind w:right="400" w:hanging="300"/>
            </w:pPr>
            <w:r>
              <w:rPr>
                <w:rFonts w:ascii="Arial" w:hAnsi="Arial" w:cs="Arial" w:eastAsia="Arial"/>
                <w:b/>
                <w:bCs/>
                <w:color w:val="2C3E70"/>
                <w:sz w:val="20"/>
                <w:szCs w:val="20"/>
                <w:rtl/>
              </w:rPr>
              <w:t xml:space="preserve">(א)  </w:t>
            </w:r>
            <w:r>
              <w:rPr>
                <w:rFonts w:ascii="Arial" w:hAnsi="Arial" w:cs="Arial" w:eastAsia="Arial"/>
                <w:color w:val="1F2430"/>
                <w:sz w:val="20"/>
                <w:szCs w:val="20"/>
                <w:rtl/>
              </w:rPr>
              <w:t>הצוואה גוברת, שכן ניתן לשנות צוואה עד יום המוות</w:t>
            </w:r>
          </w:p>
          <w:p>
            <w:pPr>
              <w:bidi/>
              <w:spacing w:before="0" w:after="20" w:line="276" w:lineRule="auto"/>
              <w:ind w:right="400" w:hanging="300"/>
            </w:pPr>
            <w:r>
              <w:rPr>
                <w:rFonts w:ascii="Arial" w:hAnsi="Arial" w:cs="Arial" w:eastAsia="Arial"/>
                <w:b/>
                <w:bCs/>
                <w:color w:val="2C3E70"/>
                <w:sz w:val="20"/>
                <w:szCs w:val="20"/>
                <w:rtl/>
              </w:rPr>
              <w:t xml:space="preserve">(ב)  </w:t>
            </w:r>
            <w:r>
              <w:rPr>
                <w:rFonts w:ascii="Arial" w:hAnsi="Arial" w:cs="Arial" w:eastAsia="Arial"/>
                <w:color w:val="1F2430"/>
                <w:sz w:val="20"/>
                <w:szCs w:val="20"/>
                <w:rtl/>
              </w:rPr>
              <w:t>שני המסמכים בטלים, שכן הם סותרים זה את זה</w:t>
            </w:r>
          </w:p>
          <w:p>
            <w:pPr>
              <w:bidi/>
              <w:spacing w:before="0" w:after="20" w:line="276" w:lineRule="auto"/>
              <w:ind w:right="400" w:hanging="300"/>
            </w:pPr>
            <w:r>
              <w:rPr>
                <w:rFonts w:ascii="Arial" w:hAnsi="Arial" w:cs="Arial" w:eastAsia="Arial"/>
                <w:b/>
                <w:bCs/>
                <w:color w:val="2C3E70"/>
                <w:sz w:val="20"/>
                <w:szCs w:val="20"/>
                <w:rtl/>
              </w:rPr>
              <w:t xml:space="preserve">(ג)  </w:t>
            </w:r>
            <w:r>
              <w:rPr>
                <w:rFonts w:ascii="Arial" w:hAnsi="Arial" w:cs="Arial" w:eastAsia="Arial"/>
                <w:color w:val="1F2430"/>
                <w:sz w:val="20"/>
                <w:szCs w:val="20"/>
                <w:rtl/>
              </w:rPr>
              <w:t>הסכם הממון גובר: חוק יחסי ממון מאוחר לחוק הירושה ולכן מוגן מפני סעיף 8, וגם יש לעודד הסכמים יציבים בעתות משבר</w:t>
            </w:r>
          </w:p>
          <w:p>
            <w:pPr>
              <w:bidi/>
              <w:spacing w:before="0" w:after="20" w:line="276" w:lineRule="auto"/>
              <w:ind w:right="400" w:hanging="300"/>
            </w:pPr>
            <w:r>
              <w:rPr>
                <w:rFonts w:ascii="Arial" w:hAnsi="Arial" w:cs="Arial" w:eastAsia="Arial"/>
                <w:b/>
                <w:bCs/>
                <w:color w:val="2C3E70"/>
                <w:sz w:val="20"/>
                <w:szCs w:val="20"/>
                <w:rtl/>
              </w:rPr>
              <w:t xml:space="preserve">(ד)  </w:t>
            </w:r>
            <w:r>
              <w:rPr>
                <w:rFonts w:ascii="Arial" w:hAnsi="Arial" w:cs="Arial" w:eastAsia="Arial"/>
                <w:color w:val="1F2430"/>
                <w:sz w:val="20"/>
                <w:szCs w:val="20"/>
                <w:rtl/>
              </w:rPr>
              <w:t>ההסכם בטל לפי סעיף 8 לחוק הירושה, ולכן הצוואה חלה</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0A8BE"/>
              <w:left w:val="single" w:sz="8" w:space="0" w:color="A0A8BE"/>
              <w:bottom w:val="single" w:sz="8" w:space="0" w:color="A0A8BE"/>
              <w:right w:val="single" w:sz="8" w:space="0" w:color="A0A8BE"/>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2C3E70"/>
              </w:rPr>
              <w:t xml:space="preserve"> 353 </w:t>
            </w:r>
            <w:r>
              <w:rPr>
                <w:rFonts w:ascii="Arial" w:hAnsi="Arial" w:cs="Arial" w:eastAsia="Arial"/>
                <w:sz w:val="20"/>
                <w:szCs w:val="20"/>
                <w:rtl/>
              </w:rPr>
              <w:t xml:space="preserve">  </w:t>
            </w:r>
            <w:r>
              <w:rPr>
                <w:rFonts w:ascii="Arial" w:hAnsi="Arial" w:cs="Arial" w:eastAsia="Arial"/>
                <w:b/>
                <w:bCs/>
                <w:color w:val="111827"/>
                <w:sz w:val="20"/>
                <w:szCs w:val="20"/>
                <w:rtl/>
              </w:rPr>
              <w:t>מנוח שנישא בשנית חתם עם אשתו על הסכם ממון שלא אושר, שלפיו לא תהיה לה זכות בדירתו. הוא נפטר בלי צוואה, והותיר ילדים מנישואיו הקודמים. מה נקבע בבע״מ 7468/11?</w:t>
            </w:r>
          </w:p>
          <w:p>
            <w:pPr>
              <w:bidi/>
              <w:spacing w:before="0" w:after="20" w:line="276" w:lineRule="auto"/>
              <w:ind w:right="400" w:hanging="300"/>
            </w:pPr>
            <w:r>
              <w:rPr>
                <w:rFonts w:ascii="Arial" w:hAnsi="Arial" w:cs="Arial" w:eastAsia="Arial"/>
                <w:b/>
                <w:bCs/>
                <w:color w:val="2C3E70"/>
                <w:sz w:val="20"/>
                <w:szCs w:val="20"/>
                <w:rtl/>
              </w:rPr>
              <w:t xml:space="preserve">(א)  </w:t>
            </w:r>
            <w:r>
              <w:rPr>
                <w:rFonts w:ascii="Arial" w:hAnsi="Arial" w:cs="Arial" w:eastAsia="Arial"/>
                <w:color w:val="1F2430"/>
                <w:sz w:val="20"/>
                <w:szCs w:val="20"/>
                <w:rtl/>
              </w:rPr>
              <w:t>האישה אינה זכאית לדבר בדירה, שכן ההסכם בכתב מכובד לפי סעיף 5(א)(3)</w:t>
            </w:r>
          </w:p>
          <w:p>
            <w:pPr>
              <w:bidi/>
              <w:spacing w:before="0" w:after="20" w:line="276" w:lineRule="auto"/>
              <w:ind w:right="400" w:hanging="300"/>
            </w:pPr>
            <w:r>
              <w:rPr>
                <w:rFonts w:ascii="Arial" w:hAnsi="Arial" w:cs="Arial" w:eastAsia="Arial"/>
                <w:b/>
                <w:bCs/>
                <w:color w:val="2C3E70"/>
                <w:sz w:val="20"/>
                <w:szCs w:val="20"/>
                <w:rtl/>
              </w:rPr>
              <w:t xml:space="preserve">(ב)  </w:t>
            </w:r>
            <w:r>
              <w:rPr>
                <w:rFonts w:ascii="Arial" w:hAnsi="Arial" w:cs="Arial" w:eastAsia="Arial"/>
                <w:color w:val="1F2430"/>
                <w:sz w:val="20"/>
                <w:szCs w:val="20"/>
                <w:rtl/>
              </w:rPr>
              <w:t>האישה זכאית ל-75% מהדירה, כמו כל בת זוג</w:t>
            </w:r>
          </w:p>
          <w:p>
            <w:pPr>
              <w:bidi/>
              <w:spacing w:before="0" w:after="20" w:line="276" w:lineRule="auto"/>
              <w:ind w:right="400" w:hanging="300"/>
            </w:pPr>
            <w:r>
              <w:rPr>
                <w:rFonts w:ascii="Arial" w:hAnsi="Arial" w:cs="Arial" w:eastAsia="Arial"/>
                <w:b/>
                <w:bCs/>
                <w:color w:val="2C3E70"/>
                <w:sz w:val="20"/>
                <w:szCs w:val="20"/>
                <w:rtl/>
              </w:rPr>
              <w:t xml:space="preserve">(ג)  </w:t>
            </w:r>
            <w:r>
              <w:rPr>
                <w:rFonts w:ascii="Arial" w:hAnsi="Arial" w:cs="Arial" w:eastAsia="Arial"/>
                <w:color w:val="1F2430"/>
                <w:sz w:val="20"/>
                <w:szCs w:val="20"/>
                <w:rtl/>
              </w:rPr>
              <w:t>ההסכם מהווה צוואה, ולכן הדירה עוברת לילדים</w:t>
            </w:r>
          </w:p>
          <w:p>
            <w:pPr>
              <w:bidi/>
              <w:spacing w:before="0" w:after="20" w:line="276" w:lineRule="auto"/>
              <w:ind w:right="400" w:hanging="300"/>
            </w:pPr>
            <w:r>
              <w:rPr>
                <w:rFonts w:ascii="Arial" w:hAnsi="Arial" w:cs="Arial" w:eastAsia="Arial"/>
                <w:b/>
                <w:bCs/>
                <w:color w:val="2C3E70"/>
                <w:sz w:val="20"/>
                <w:szCs w:val="20"/>
                <w:rtl/>
              </w:rPr>
              <w:t xml:space="preserve">(ד)  </w:t>
            </w:r>
            <w:r>
              <w:rPr>
                <w:rFonts w:ascii="Arial" w:hAnsi="Arial" w:cs="Arial" w:eastAsia="Arial"/>
                <w:color w:val="1F2430"/>
                <w:sz w:val="20"/>
                <w:szCs w:val="20"/>
                <w:rtl/>
              </w:rPr>
              <w:t>מכוח דיני המשפחה אין לה זכות בדירה, אבל כיורשת על פי דין היא זכאית למחצית העיזבון, כולל מחצית הדירה, כי הסכם ממון שלא אושר אינו יכול לשלול ירושה</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0A8BE"/>
              <w:left w:val="single" w:sz="8" w:space="0" w:color="A0A8BE"/>
              <w:bottom w:val="single" w:sz="8" w:space="0" w:color="A0A8BE"/>
              <w:right w:val="single" w:sz="8" w:space="0" w:color="A0A8BE"/>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2C3E70"/>
              </w:rPr>
              <w:t xml:space="preserve"> 354 </w:t>
            </w:r>
            <w:r>
              <w:rPr>
                <w:rFonts w:ascii="Arial" w:hAnsi="Arial" w:cs="Arial" w:eastAsia="Arial"/>
                <w:sz w:val="20"/>
                <w:szCs w:val="20"/>
                <w:rtl/>
              </w:rPr>
              <w:t xml:space="preserve">  </w:t>
            </w:r>
            <w:r>
              <w:rPr>
                <w:rFonts w:ascii="Arial" w:hAnsi="Arial" w:cs="Arial" w:eastAsia="Arial"/>
                <w:b/>
                <w:bCs/>
                <w:color w:val="111827"/>
                <w:sz w:val="20"/>
                <w:szCs w:val="20"/>
                <w:rtl/>
              </w:rPr>
              <w:t>אלמוני חתם על הסכם שלפיו 'העט שלי תעבור לפלוני לאחר מותי'. בהסכם נפרד העניק לפלמוני מתנה שתועבר בעוד חודש. אלמוני נפטר כעבור שבועיים. מה הדין?</w:t>
            </w:r>
          </w:p>
          <w:p>
            <w:pPr>
              <w:bidi/>
              <w:spacing w:before="0" w:after="20" w:line="276" w:lineRule="auto"/>
              <w:ind w:right="400" w:hanging="300"/>
            </w:pPr>
            <w:r>
              <w:rPr>
                <w:rFonts w:ascii="Arial" w:hAnsi="Arial" w:cs="Arial" w:eastAsia="Arial"/>
                <w:b/>
                <w:bCs/>
                <w:color w:val="2C3E70"/>
                <w:sz w:val="20"/>
                <w:szCs w:val="20"/>
                <w:rtl/>
              </w:rPr>
              <w:t xml:space="preserve">(א)  </w:t>
            </w:r>
            <w:r>
              <w:rPr>
                <w:rFonts w:ascii="Arial" w:hAnsi="Arial" w:cs="Arial" w:eastAsia="Arial"/>
                <w:color w:val="1F2430"/>
                <w:sz w:val="20"/>
                <w:szCs w:val="20"/>
                <w:rtl/>
              </w:rPr>
              <w:t>ההסכם בעניין העט בטל לפי סעיף 8 לחוק הירושה כי תחולתו לאחר המוות, והמתנה לפלמוני תקפה כי לא נקבעה תחולתה לאחר המוות</w:t>
            </w:r>
          </w:p>
          <w:p>
            <w:pPr>
              <w:bidi/>
              <w:spacing w:before="0" w:after="20" w:line="276" w:lineRule="auto"/>
              <w:ind w:right="400" w:hanging="300"/>
            </w:pPr>
            <w:r>
              <w:rPr>
                <w:rFonts w:ascii="Arial" w:hAnsi="Arial" w:cs="Arial" w:eastAsia="Arial"/>
                <w:b/>
                <w:bCs/>
                <w:color w:val="2C3E70"/>
                <w:sz w:val="20"/>
                <w:szCs w:val="20"/>
                <w:rtl/>
              </w:rPr>
              <w:t xml:space="preserve">(ב)  </w:t>
            </w:r>
            <w:r>
              <w:rPr>
                <w:rFonts w:ascii="Arial" w:hAnsi="Arial" w:cs="Arial" w:eastAsia="Arial"/>
                <w:color w:val="1F2430"/>
                <w:sz w:val="20"/>
                <w:szCs w:val="20"/>
                <w:rtl/>
              </w:rPr>
              <w:t>שתי ההתחייבויות בטלות, שכן אלמוני נפטר לפני שהועברו</w:t>
            </w:r>
          </w:p>
          <w:p>
            <w:pPr>
              <w:bidi/>
              <w:spacing w:before="0" w:after="20" w:line="276" w:lineRule="auto"/>
              <w:ind w:right="400" w:hanging="300"/>
            </w:pPr>
            <w:r>
              <w:rPr>
                <w:rFonts w:ascii="Arial" w:hAnsi="Arial" w:cs="Arial" w:eastAsia="Arial"/>
                <w:b/>
                <w:bCs/>
                <w:color w:val="2C3E70"/>
                <w:sz w:val="20"/>
                <w:szCs w:val="20"/>
                <w:rtl/>
              </w:rPr>
              <w:t xml:space="preserve">(ג)  </w:t>
            </w:r>
            <w:r>
              <w:rPr>
                <w:rFonts w:ascii="Arial" w:hAnsi="Arial" w:cs="Arial" w:eastAsia="Arial"/>
                <w:color w:val="1F2430"/>
                <w:sz w:val="20"/>
                <w:szCs w:val="20"/>
                <w:rtl/>
              </w:rPr>
              <w:t>שתי ההתחייבויות תקפות, שכן נערכו בכתב ובהבנה מלאה</w:t>
            </w:r>
          </w:p>
          <w:p>
            <w:pPr>
              <w:bidi/>
              <w:spacing w:before="0" w:after="20" w:line="276" w:lineRule="auto"/>
              <w:ind w:right="400" w:hanging="300"/>
            </w:pPr>
            <w:r>
              <w:rPr>
                <w:rFonts w:ascii="Arial" w:hAnsi="Arial" w:cs="Arial" w:eastAsia="Arial"/>
                <w:b/>
                <w:bCs/>
                <w:color w:val="2C3E70"/>
                <w:sz w:val="20"/>
                <w:szCs w:val="20"/>
                <w:rtl/>
              </w:rPr>
              <w:t xml:space="preserve">(ד)  </w:t>
            </w:r>
            <w:r>
              <w:rPr>
                <w:rFonts w:ascii="Arial" w:hAnsi="Arial" w:cs="Arial" w:eastAsia="Arial"/>
                <w:color w:val="1F2430"/>
                <w:sz w:val="20"/>
                <w:szCs w:val="20"/>
                <w:rtl/>
              </w:rPr>
              <w:t>ההסכם בעניין העט תקף אם נערך אצל עו״ד, והמתנה בטלה</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0A8BE"/>
              <w:left w:val="single" w:sz="8" w:space="0" w:color="A0A8BE"/>
              <w:bottom w:val="single" w:sz="8" w:space="0" w:color="A0A8BE"/>
              <w:right w:val="single" w:sz="8" w:space="0" w:color="A0A8BE"/>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2C3E70"/>
              </w:rPr>
              <w:t xml:space="preserve"> 355 </w:t>
            </w:r>
            <w:r>
              <w:rPr>
                <w:rFonts w:ascii="Arial" w:hAnsi="Arial" w:cs="Arial" w:eastAsia="Arial"/>
                <w:sz w:val="20"/>
                <w:szCs w:val="20"/>
                <w:rtl/>
              </w:rPr>
              <w:t xml:space="preserve">  </w:t>
            </w:r>
            <w:r>
              <w:rPr>
                <w:rFonts w:ascii="Arial" w:hAnsi="Arial" w:cs="Arial" w:eastAsia="Arial"/>
                <w:b/>
                <w:bCs/>
                <w:color w:val="111827"/>
                <w:sz w:val="20"/>
                <w:szCs w:val="20"/>
                <w:rtl/>
              </w:rPr>
              <w:t>הסכם ממון שאושר כדין קובע שלאחר מות הבעל דירתו תעבור לילדיו בלבד, ולאישה לא יהיה בה חלק. הבעל נפטר בלי צוואה. מה נכון?</w:t>
            </w:r>
          </w:p>
          <w:p>
            <w:pPr>
              <w:bidi/>
              <w:spacing w:before="0" w:after="20" w:line="276" w:lineRule="auto"/>
              <w:ind w:right="400" w:hanging="300"/>
            </w:pPr>
            <w:r>
              <w:rPr>
                <w:rFonts w:ascii="Arial" w:hAnsi="Arial" w:cs="Arial" w:eastAsia="Arial"/>
                <w:b/>
                <w:bCs/>
                <w:color w:val="2C3E70"/>
                <w:sz w:val="20"/>
                <w:szCs w:val="20"/>
                <w:rtl/>
              </w:rPr>
              <w:t xml:space="preserve">(א)  </w:t>
            </w:r>
            <w:r>
              <w:rPr>
                <w:rFonts w:ascii="Arial" w:hAnsi="Arial" w:cs="Arial" w:eastAsia="Arial"/>
                <w:color w:val="1F2430"/>
                <w:sz w:val="20"/>
                <w:szCs w:val="20"/>
                <w:rtl/>
              </w:rPr>
              <w:t>לפי כל הגישות האישה תקבל מחצית הדירה, שכן הסכם ממון לעולם אינו צוואה</w:t>
            </w:r>
          </w:p>
          <w:p>
            <w:pPr>
              <w:bidi/>
              <w:spacing w:before="0" w:after="20" w:line="276" w:lineRule="auto"/>
              <w:ind w:right="400" w:hanging="300"/>
            </w:pPr>
            <w:r>
              <w:rPr>
                <w:rFonts w:ascii="Arial" w:hAnsi="Arial" w:cs="Arial" w:eastAsia="Arial"/>
                <w:b/>
                <w:bCs/>
                <w:color w:val="2C3E70"/>
                <w:sz w:val="20"/>
                <w:szCs w:val="20"/>
                <w:rtl/>
              </w:rPr>
              <w:t xml:space="preserve">(ב)  </w:t>
            </w:r>
            <w:r>
              <w:rPr>
                <w:rFonts w:ascii="Arial" w:hAnsi="Arial" w:cs="Arial" w:eastAsia="Arial"/>
                <w:color w:val="1F2430"/>
                <w:sz w:val="20"/>
                <w:szCs w:val="20"/>
                <w:rtl/>
              </w:rPr>
              <w:t>התוצאה תלויה באסכולה: לפי אחירם ההוראה תקפה והאישה לא תקבל מהדירה; לפי האסכולה השנייה ההוראה בטלה מכוח סעיף 8 והאישה תקבל 50%</w:t>
            </w:r>
          </w:p>
          <w:p>
            <w:pPr>
              <w:bidi/>
              <w:spacing w:before="0" w:after="20" w:line="276" w:lineRule="auto"/>
              <w:ind w:right="400" w:hanging="300"/>
            </w:pPr>
            <w:r>
              <w:rPr>
                <w:rFonts w:ascii="Arial" w:hAnsi="Arial" w:cs="Arial" w:eastAsia="Arial"/>
                <w:b/>
                <w:bCs/>
                <w:color w:val="2C3E70"/>
                <w:sz w:val="20"/>
                <w:szCs w:val="20"/>
                <w:rtl/>
              </w:rPr>
              <w:t xml:space="preserve">(ג)  </w:t>
            </w:r>
            <w:r>
              <w:rPr>
                <w:rFonts w:ascii="Arial" w:hAnsi="Arial" w:cs="Arial" w:eastAsia="Arial"/>
                <w:color w:val="1F2430"/>
                <w:sz w:val="20"/>
                <w:szCs w:val="20"/>
                <w:rtl/>
              </w:rPr>
              <w:t>לפי כל הגישות האישה לא תקבל דבר, שכן ההסכם אושר כדין</w:t>
            </w:r>
          </w:p>
          <w:p>
            <w:pPr>
              <w:bidi/>
              <w:spacing w:before="0" w:after="20" w:line="276" w:lineRule="auto"/>
              <w:ind w:right="400" w:hanging="300"/>
            </w:pPr>
            <w:r>
              <w:rPr>
                <w:rFonts w:ascii="Arial" w:hAnsi="Arial" w:cs="Arial" w:eastAsia="Arial"/>
                <w:b/>
                <w:bCs/>
                <w:color w:val="2C3E70"/>
                <w:sz w:val="20"/>
                <w:szCs w:val="20"/>
                <w:rtl/>
              </w:rPr>
              <w:t xml:space="preserve">(ד)  </w:t>
            </w:r>
            <w:r>
              <w:rPr>
                <w:rFonts w:ascii="Arial" w:hAnsi="Arial" w:cs="Arial" w:eastAsia="Arial"/>
                <w:color w:val="1F2430"/>
                <w:sz w:val="20"/>
                <w:szCs w:val="20"/>
                <w:rtl/>
              </w:rPr>
              <w:t>ההוראה תקפה רק אם אושרה גם בבית הדין הרבני</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0A8BE"/>
              <w:left w:val="single" w:sz="8" w:space="0" w:color="A0A8BE"/>
              <w:bottom w:val="single" w:sz="8" w:space="0" w:color="A0A8BE"/>
              <w:right w:val="single" w:sz="8" w:space="0" w:color="A0A8BE"/>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2C3E70"/>
              </w:rPr>
              <w:t xml:space="preserve"> 356 </w:t>
            </w:r>
            <w:r>
              <w:rPr>
                <w:rFonts w:ascii="Arial" w:hAnsi="Arial" w:cs="Arial" w:eastAsia="Arial"/>
                <w:sz w:val="20"/>
                <w:szCs w:val="20"/>
                <w:rtl/>
              </w:rPr>
              <w:t xml:space="preserve">  </w:t>
            </w:r>
            <w:r>
              <w:rPr>
                <w:rFonts w:ascii="Arial" w:hAnsi="Arial" w:cs="Arial" w:eastAsia="Arial"/>
                <w:b/>
                <w:bCs/>
                <w:color w:val="111827"/>
                <w:sz w:val="20"/>
                <w:szCs w:val="20"/>
                <w:rtl/>
              </w:rPr>
              <w:t>בני זוג שנישאו בנישואין אזרחיים ערכו הסכם ממון מאושר שקובע הפרדה רכושית מלאה ואינו מזכיר מזונות. בפרידה תבעה האישה מזונות. לפי מה שנלמד, מה נכון?</w:t>
            </w:r>
          </w:p>
          <w:p>
            <w:pPr>
              <w:bidi/>
              <w:spacing w:before="0" w:after="20" w:line="276" w:lineRule="auto"/>
              <w:ind w:right="400" w:hanging="300"/>
            </w:pPr>
            <w:r>
              <w:rPr>
                <w:rFonts w:ascii="Arial" w:hAnsi="Arial" w:cs="Arial" w:eastAsia="Arial"/>
                <w:b/>
                <w:bCs/>
                <w:color w:val="2C3E70"/>
                <w:sz w:val="20"/>
                <w:szCs w:val="20"/>
                <w:rtl/>
              </w:rPr>
              <w:t xml:space="preserve">(א)  </w:t>
            </w:r>
            <w:r>
              <w:rPr>
                <w:rFonts w:ascii="Arial" w:hAnsi="Arial" w:cs="Arial" w:eastAsia="Arial"/>
                <w:color w:val="1F2430"/>
                <w:sz w:val="20"/>
                <w:szCs w:val="20"/>
                <w:rtl/>
              </w:rPr>
              <w:t>התביעה תידחה, שכן הסכם ממון מאושר מסדיר את כל יחסי הממון, כולל מזונות</w:t>
            </w:r>
          </w:p>
          <w:p>
            <w:pPr>
              <w:bidi/>
              <w:spacing w:before="0" w:after="20" w:line="276" w:lineRule="auto"/>
              <w:ind w:right="400" w:hanging="300"/>
            </w:pPr>
            <w:r>
              <w:rPr>
                <w:rFonts w:ascii="Arial" w:hAnsi="Arial" w:cs="Arial" w:eastAsia="Arial"/>
                <w:b/>
                <w:bCs/>
                <w:color w:val="2C3E70"/>
                <w:sz w:val="20"/>
                <w:szCs w:val="20"/>
                <w:rtl/>
              </w:rPr>
              <w:t xml:space="preserve">(ב)  </w:t>
            </w:r>
            <w:r>
              <w:rPr>
                <w:rFonts w:ascii="Arial" w:hAnsi="Arial" w:cs="Arial" w:eastAsia="Arial"/>
                <w:color w:val="1F2430"/>
                <w:sz w:val="20"/>
                <w:szCs w:val="20"/>
                <w:rtl/>
              </w:rPr>
              <w:t>התביעה תידחה, שכן בנישואין אזרחיים אין כל חובת מזונות</w:t>
            </w:r>
          </w:p>
          <w:p>
            <w:pPr>
              <w:bidi/>
              <w:spacing w:before="0" w:after="20" w:line="276" w:lineRule="auto"/>
              <w:ind w:right="400" w:hanging="300"/>
            </w:pPr>
            <w:r>
              <w:rPr>
                <w:rFonts w:ascii="Arial" w:hAnsi="Arial" w:cs="Arial" w:eastAsia="Arial"/>
                <w:b/>
                <w:bCs/>
                <w:color w:val="2C3E70"/>
                <w:sz w:val="20"/>
                <w:szCs w:val="20"/>
                <w:rtl/>
              </w:rPr>
              <w:t xml:space="preserve">(ג)  </w:t>
            </w:r>
            <w:r>
              <w:rPr>
                <w:rFonts w:ascii="Arial" w:hAnsi="Arial" w:cs="Arial" w:eastAsia="Arial"/>
                <w:color w:val="1F2430"/>
                <w:sz w:val="20"/>
                <w:szCs w:val="20"/>
                <w:rtl/>
              </w:rPr>
              <w:t>ייתכן שתזכה במזונות מכוח החוזה המשתמע (הלכת פלונית); כדי לשלול מזונות יש לכתוב זאת במפורש בהסכם</w:t>
            </w:r>
          </w:p>
          <w:p>
            <w:pPr>
              <w:bidi/>
              <w:spacing w:before="0" w:after="20" w:line="276" w:lineRule="auto"/>
              <w:ind w:right="400" w:hanging="300"/>
            </w:pPr>
            <w:r>
              <w:rPr>
                <w:rFonts w:ascii="Arial" w:hAnsi="Arial" w:cs="Arial" w:eastAsia="Arial"/>
                <w:b/>
                <w:bCs/>
                <w:color w:val="2C3E70"/>
                <w:sz w:val="20"/>
                <w:szCs w:val="20"/>
                <w:rtl/>
              </w:rPr>
              <w:t xml:space="preserve">(ד)  </w:t>
            </w:r>
            <w:r>
              <w:rPr>
                <w:rFonts w:ascii="Arial" w:hAnsi="Arial" w:cs="Arial" w:eastAsia="Arial"/>
                <w:color w:val="1F2430"/>
                <w:sz w:val="20"/>
                <w:szCs w:val="20"/>
                <w:rtl/>
              </w:rPr>
              <w:t>היא תזכה במזונות לפי הדין הדתי, שכן ההסכם אינו חל על מזונות</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0A8BE"/>
              <w:left w:val="single" w:sz="8" w:space="0" w:color="A0A8BE"/>
              <w:bottom w:val="single" w:sz="8" w:space="0" w:color="A0A8BE"/>
              <w:right w:val="single" w:sz="8" w:space="0" w:color="A0A8BE"/>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2C3E70"/>
              </w:rPr>
              <w:t xml:space="preserve"> 357 </w:t>
            </w:r>
            <w:r>
              <w:rPr>
                <w:rFonts w:ascii="Arial" w:hAnsi="Arial" w:cs="Arial" w:eastAsia="Arial"/>
                <w:sz w:val="20"/>
                <w:szCs w:val="20"/>
                <w:rtl/>
              </w:rPr>
              <w:t xml:space="preserve">  </w:t>
            </w:r>
            <w:r>
              <w:rPr>
                <w:rFonts w:ascii="Arial" w:hAnsi="Arial" w:cs="Arial" w:eastAsia="Arial"/>
                <w:b/>
                <w:bCs/>
                <w:color w:val="111827"/>
                <w:sz w:val="20"/>
                <w:szCs w:val="20"/>
                <w:rtl/>
              </w:rPr>
              <w:t>לאחר מות אביהם, שלושה אחים ביקשו לדון בחלוקת העיזבון בבית הדין הרבני. האח הרביעי מתנגד. מה הדין?</w:t>
            </w:r>
          </w:p>
          <w:p>
            <w:pPr>
              <w:bidi/>
              <w:spacing w:before="0" w:after="20" w:line="276" w:lineRule="auto"/>
              <w:ind w:right="400" w:hanging="300"/>
            </w:pPr>
            <w:r>
              <w:rPr>
                <w:rFonts w:ascii="Arial" w:hAnsi="Arial" w:cs="Arial" w:eastAsia="Arial"/>
                <w:b/>
                <w:bCs/>
                <w:color w:val="2C3E70"/>
                <w:sz w:val="20"/>
                <w:szCs w:val="20"/>
                <w:rtl/>
              </w:rPr>
              <w:t xml:space="preserve">(א)  </w:t>
            </w:r>
            <w:r>
              <w:rPr>
                <w:rFonts w:ascii="Arial" w:hAnsi="Arial" w:cs="Arial" w:eastAsia="Arial"/>
                <w:color w:val="1F2430"/>
                <w:sz w:val="20"/>
                <w:szCs w:val="20"/>
                <w:rtl/>
              </w:rPr>
              <w:t>בית הדין הרבני אינו מוסמך, שכן סעיף 155 לחוק הירושה דורש הסכמה מפורשת של כל הצדדים הנוגעים בדבר</w:t>
            </w:r>
          </w:p>
          <w:p>
            <w:pPr>
              <w:bidi/>
              <w:spacing w:before="0" w:after="20" w:line="276" w:lineRule="auto"/>
              <w:ind w:right="400" w:hanging="300"/>
            </w:pPr>
            <w:r>
              <w:rPr>
                <w:rFonts w:ascii="Arial" w:hAnsi="Arial" w:cs="Arial" w:eastAsia="Arial"/>
                <w:b/>
                <w:bCs/>
                <w:color w:val="2C3E70"/>
                <w:sz w:val="20"/>
                <w:szCs w:val="20"/>
                <w:rtl/>
              </w:rPr>
              <w:t xml:space="preserve">(ב)  </w:t>
            </w:r>
            <w:r>
              <w:rPr>
                <w:rFonts w:ascii="Arial" w:hAnsi="Arial" w:cs="Arial" w:eastAsia="Arial"/>
                <w:color w:val="1F2430"/>
                <w:sz w:val="20"/>
                <w:szCs w:val="20"/>
                <w:rtl/>
              </w:rPr>
              <w:t>בית הדין מוסמך, שכן רוב היורשים הסכימו</w:t>
            </w:r>
          </w:p>
          <w:p>
            <w:pPr>
              <w:bidi/>
              <w:spacing w:before="0" w:after="20" w:line="276" w:lineRule="auto"/>
              <w:ind w:right="400" w:hanging="300"/>
            </w:pPr>
            <w:r>
              <w:rPr>
                <w:rFonts w:ascii="Arial" w:hAnsi="Arial" w:cs="Arial" w:eastAsia="Arial"/>
                <w:b/>
                <w:bCs/>
                <w:color w:val="2C3E70"/>
                <w:sz w:val="20"/>
                <w:szCs w:val="20"/>
                <w:rtl/>
              </w:rPr>
              <w:t xml:space="preserve">(ג)  </w:t>
            </w:r>
            <w:r>
              <w:rPr>
                <w:rFonts w:ascii="Arial" w:hAnsi="Arial" w:cs="Arial" w:eastAsia="Arial"/>
                <w:color w:val="1F2430"/>
                <w:sz w:val="20"/>
                <w:szCs w:val="20"/>
                <w:rtl/>
              </w:rPr>
              <w:t>בית הדין מוסמך, שכן ירושה היא מענייני המעמד האישי שבסימן 51</w:t>
            </w:r>
          </w:p>
          <w:p>
            <w:pPr>
              <w:bidi/>
              <w:spacing w:before="0" w:after="20" w:line="276" w:lineRule="auto"/>
              <w:ind w:right="400" w:hanging="300"/>
            </w:pPr>
            <w:r>
              <w:rPr>
                <w:rFonts w:ascii="Arial" w:hAnsi="Arial" w:cs="Arial" w:eastAsia="Arial"/>
                <w:b/>
                <w:bCs/>
                <w:color w:val="2C3E70"/>
                <w:sz w:val="20"/>
                <w:szCs w:val="20"/>
                <w:rtl/>
              </w:rPr>
              <w:t xml:space="preserve">(ד)  </w:t>
            </w:r>
            <w:r>
              <w:rPr>
                <w:rFonts w:ascii="Arial" w:hAnsi="Arial" w:cs="Arial" w:eastAsia="Arial"/>
                <w:color w:val="1F2430"/>
                <w:sz w:val="20"/>
                <w:szCs w:val="20"/>
                <w:rtl/>
              </w:rPr>
              <w:t>בית הדין מוסמך אם העיזבון יחולק לפי חוק הירושה ולא לפי דין תורה</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0A8BE"/>
              <w:left w:val="single" w:sz="8" w:space="0" w:color="A0A8BE"/>
              <w:bottom w:val="single" w:sz="8" w:space="0" w:color="A0A8BE"/>
              <w:right w:val="single" w:sz="8" w:space="0" w:color="A0A8BE"/>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2C3E70"/>
              </w:rPr>
              <w:t xml:space="preserve"> 358 </w:t>
            </w:r>
            <w:r>
              <w:rPr>
                <w:rFonts w:ascii="Arial" w:hAnsi="Arial" w:cs="Arial" w:eastAsia="Arial"/>
                <w:sz w:val="20"/>
                <w:szCs w:val="20"/>
                <w:rtl/>
              </w:rPr>
              <w:t xml:space="preserve">  </w:t>
            </w:r>
            <w:r>
              <w:rPr>
                <w:rFonts w:ascii="Arial" w:hAnsi="Arial" w:cs="Arial" w:eastAsia="Arial"/>
                <w:b/>
                <w:bCs/>
                <w:color w:val="111827"/>
                <w:sz w:val="20"/>
                <w:szCs w:val="20"/>
                <w:rtl/>
              </w:rPr>
              <w:t>מוריש נפטר בלי צוואה, והותיר אישה ושני ילדים. מה חלקה של האישה בירושה לפי סעיף 11(א) לחוק הירושה?</w:t>
            </w:r>
          </w:p>
          <w:p>
            <w:pPr>
              <w:bidi/>
              <w:spacing w:before="0" w:after="20" w:line="276" w:lineRule="auto"/>
              <w:ind w:right="400" w:hanging="300"/>
            </w:pPr>
            <w:r>
              <w:rPr>
                <w:rFonts w:ascii="Arial" w:hAnsi="Arial" w:cs="Arial" w:eastAsia="Arial"/>
                <w:b/>
                <w:bCs/>
                <w:color w:val="2C3E70"/>
                <w:sz w:val="20"/>
                <w:szCs w:val="20"/>
                <w:rtl/>
              </w:rPr>
              <w:t xml:space="preserve">(א)  </w:t>
            </w:r>
            <w:r>
              <w:rPr>
                <w:rFonts w:ascii="Arial" w:hAnsi="Arial" w:cs="Arial" w:eastAsia="Arial"/>
                <w:color w:val="1F2430"/>
                <w:sz w:val="20"/>
                <w:szCs w:val="20"/>
                <w:rtl/>
              </w:rPr>
              <w:t>כל העיזבון, שכן בן הזוג קודם לילדים</w:t>
            </w:r>
          </w:p>
          <w:p>
            <w:pPr>
              <w:bidi/>
              <w:spacing w:before="0" w:after="20" w:line="276" w:lineRule="auto"/>
              <w:ind w:right="400" w:hanging="300"/>
            </w:pPr>
            <w:r>
              <w:rPr>
                <w:rFonts w:ascii="Arial" w:hAnsi="Arial" w:cs="Arial" w:eastAsia="Arial"/>
                <w:b/>
                <w:bCs/>
                <w:color w:val="2C3E70"/>
                <w:sz w:val="20"/>
                <w:szCs w:val="20"/>
                <w:rtl/>
              </w:rPr>
              <w:t xml:space="preserve">(ב)  </w:t>
            </w:r>
            <w:r>
              <w:rPr>
                <w:rFonts w:ascii="Arial" w:hAnsi="Arial" w:cs="Arial" w:eastAsia="Arial"/>
                <w:color w:val="1F2430"/>
                <w:sz w:val="20"/>
                <w:szCs w:val="20"/>
                <w:rtl/>
              </w:rPr>
              <w:t>שליש מהעיזבון, בשווה עם כל אחד מהילדים</w:t>
            </w:r>
          </w:p>
          <w:p>
            <w:pPr>
              <w:bidi/>
              <w:spacing w:before="0" w:after="20" w:line="276" w:lineRule="auto"/>
              <w:ind w:right="400" w:hanging="300"/>
            </w:pPr>
            <w:r>
              <w:rPr>
                <w:rFonts w:ascii="Arial" w:hAnsi="Arial" w:cs="Arial" w:eastAsia="Arial"/>
                <w:b/>
                <w:bCs/>
                <w:color w:val="2C3E70"/>
                <w:sz w:val="20"/>
                <w:szCs w:val="20"/>
                <w:rtl/>
              </w:rPr>
              <w:t xml:space="preserve">(ג)  </w:t>
            </w:r>
            <w:r>
              <w:rPr>
                <w:rFonts w:ascii="Arial" w:hAnsi="Arial" w:cs="Arial" w:eastAsia="Arial"/>
                <w:color w:val="1F2430"/>
                <w:sz w:val="20"/>
                <w:szCs w:val="20"/>
                <w:rtl/>
              </w:rPr>
              <w:t>המיטלטלין השייכים למשק הבית המשותף, כולל מכונית נוסעים, ומחצית משאר העיזבון</w:t>
            </w:r>
          </w:p>
          <w:p>
            <w:pPr>
              <w:bidi/>
              <w:spacing w:before="0" w:after="20" w:line="276" w:lineRule="auto"/>
              <w:ind w:right="400" w:hanging="300"/>
            </w:pPr>
            <w:r>
              <w:rPr>
                <w:rFonts w:ascii="Arial" w:hAnsi="Arial" w:cs="Arial" w:eastAsia="Arial"/>
                <w:b/>
                <w:bCs/>
                <w:color w:val="2C3E70"/>
                <w:sz w:val="20"/>
                <w:szCs w:val="20"/>
                <w:rtl/>
              </w:rPr>
              <w:t xml:space="preserve">(ד)  </w:t>
            </w:r>
            <w:r>
              <w:rPr>
                <w:rFonts w:ascii="Arial" w:hAnsi="Arial" w:cs="Arial" w:eastAsia="Arial"/>
                <w:color w:val="1F2430"/>
                <w:sz w:val="20"/>
                <w:szCs w:val="20"/>
                <w:rtl/>
              </w:rPr>
              <w:t>שני שלישים מהעיזבון, וכל חלקו של המוריש בדירת המגורים</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0A8BE"/>
              <w:left w:val="single" w:sz="8" w:space="0" w:color="A0A8BE"/>
              <w:bottom w:val="single" w:sz="8" w:space="0" w:color="A0A8BE"/>
              <w:right w:val="single" w:sz="8" w:space="0" w:color="A0A8BE"/>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2C3E70"/>
              </w:rPr>
              <w:t xml:space="preserve"> 359 </w:t>
            </w:r>
            <w:r>
              <w:rPr>
                <w:rFonts w:ascii="Arial" w:hAnsi="Arial" w:cs="Arial" w:eastAsia="Arial"/>
                <w:sz w:val="20"/>
                <w:szCs w:val="20"/>
                <w:rtl/>
              </w:rPr>
              <w:t xml:space="preserve">  </w:t>
            </w:r>
            <w:r>
              <w:rPr>
                <w:rFonts w:ascii="Arial" w:hAnsi="Arial" w:cs="Arial" w:eastAsia="Arial"/>
                <w:b/>
                <w:bCs/>
                <w:color w:val="111827"/>
                <w:sz w:val="20"/>
                <w:szCs w:val="20"/>
                <w:rtl/>
              </w:rPr>
              <w:t>מוריש נפטר בלי צוואה והותיר אישה, שהייתה נשואה לו חמש שנים וגרה עמו בדירה שבעיזבון, ושני אחים. אין לו ילדים או הורים. מה חלקה של האישה?</w:t>
            </w:r>
          </w:p>
          <w:p>
            <w:pPr>
              <w:bidi/>
              <w:spacing w:before="0" w:after="20" w:line="276" w:lineRule="auto"/>
              <w:ind w:right="400" w:hanging="300"/>
            </w:pPr>
            <w:r>
              <w:rPr>
                <w:rFonts w:ascii="Arial" w:hAnsi="Arial" w:cs="Arial" w:eastAsia="Arial"/>
                <w:b/>
                <w:bCs/>
                <w:color w:val="2C3E70"/>
                <w:sz w:val="20"/>
                <w:szCs w:val="20"/>
                <w:rtl/>
              </w:rPr>
              <w:t xml:space="preserve">(א)  </w:t>
            </w:r>
            <w:r>
              <w:rPr>
                <w:rFonts w:ascii="Arial" w:hAnsi="Arial" w:cs="Arial" w:eastAsia="Arial"/>
                <w:color w:val="1F2430"/>
                <w:sz w:val="20"/>
                <w:szCs w:val="20"/>
                <w:rtl/>
              </w:rPr>
              <w:t>מחצית העיזבון, כולל מחצית הדירה</w:t>
            </w:r>
          </w:p>
          <w:p>
            <w:pPr>
              <w:bidi/>
              <w:spacing w:before="0" w:after="20" w:line="276" w:lineRule="auto"/>
              <w:ind w:right="400" w:hanging="300"/>
            </w:pPr>
            <w:r>
              <w:rPr>
                <w:rFonts w:ascii="Arial" w:hAnsi="Arial" w:cs="Arial" w:eastAsia="Arial"/>
                <w:b/>
                <w:bCs/>
                <w:color w:val="2C3E70"/>
                <w:sz w:val="20"/>
                <w:szCs w:val="20"/>
                <w:rtl/>
              </w:rPr>
              <w:t xml:space="preserve">(ב)  </w:t>
            </w:r>
            <w:r>
              <w:rPr>
                <w:rFonts w:ascii="Arial" w:hAnsi="Arial" w:cs="Arial" w:eastAsia="Arial"/>
                <w:color w:val="1F2430"/>
                <w:sz w:val="20"/>
                <w:szCs w:val="20"/>
                <w:rtl/>
              </w:rPr>
              <w:t>שני שלישים מהעיזבון, כולל שני שלישים מהדירה</w:t>
            </w:r>
          </w:p>
          <w:p>
            <w:pPr>
              <w:bidi/>
              <w:spacing w:before="0" w:after="20" w:line="276" w:lineRule="auto"/>
              <w:ind w:right="400" w:hanging="300"/>
            </w:pPr>
            <w:r>
              <w:rPr>
                <w:rFonts w:ascii="Arial" w:hAnsi="Arial" w:cs="Arial" w:eastAsia="Arial"/>
                <w:b/>
                <w:bCs/>
                <w:color w:val="2C3E70"/>
                <w:sz w:val="20"/>
                <w:szCs w:val="20"/>
                <w:rtl/>
              </w:rPr>
              <w:t xml:space="preserve">(ג)  </w:t>
            </w:r>
            <w:r>
              <w:rPr>
                <w:rFonts w:ascii="Arial" w:hAnsi="Arial" w:cs="Arial" w:eastAsia="Arial"/>
                <w:color w:val="1F2430"/>
                <w:sz w:val="20"/>
                <w:szCs w:val="20"/>
                <w:rtl/>
              </w:rPr>
              <w:t>כל העיזבון, שכן אחים אינם יורשים כשיש בן זוג</w:t>
            </w:r>
          </w:p>
          <w:p>
            <w:pPr>
              <w:bidi/>
              <w:spacing w:before="0" w:after="20" w:line="276" w:lineRule="auto"/>
              <w:ind w:right="400" w:hanging="300"/>
            </w:pPr>
            <w:r>
              <w:rPr>
                <w:rFonts w:ascii="Arial" w:hAnsi="Arial" w:cs="Arial" w:eastAsia="Arial"/>
                <w:b/>
                <w:bCs/>
                <w:color w:val="2C3E70"/>
                <w:sz w:val="20"/>
                <w:szCs w:val="20"/>
                <w:rtl/>
              </w:rPr>
              <w:t xml:space="preserve">(ד)  </w:t>
            </w:r>
            <w:r>
              <w:rPr>
                <w:rFonts w:ascii="Arial" w:hAnsi="Arial" w:cs="Arial" w:eastAsia="Arial"/>
                <w:color w:val="1F2430"/>
                <w:sz w:val="20"/>
                <w:szCs w:val="20"/>
                <w:rtl/>
              </w:rPr>
              <w:t>המיטלטלין, כל חלקו של המוריש בדירה, ושני שלישים משאר העיזבון</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0A8BE"/>
              <w:left w:val="single" w:sz="8" w:space="0" w:color="A0A8BE"/>
              <w:bottom w:val="single" w:sz="8" w:space="0" w:color="A0A8BE"/>
              <w:right w:val="single" w:sz="8" w:space="0" w:color="A0A8BE"/>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2C3E70"/>
              </w:rPr>
              <w:t xml:space="preserve"> 360 </w:t>
            </w:r>
            <w:r>
              <w:rPr>
                <w:rFonts w:ascii="Arial" w:hAnsi="Arial" w:cs="Arial" w:eastAsia="Arial"/>
                <w:sz w:val="20"/>
                <w:szCs w:val="20"/>
                <w:rtl/>
              </w:rPr>
              <w:t xml:space="preserve">  </w:t>
            </w:r>
            <w:r>
              <w:rPr>
                <w:rFonts w:ascii="Arial" w:hAnsi="Arial" w:cs="Arial" w:eastAsia="Arial"/>
                <w:b/>
                <w:bCs/>
                <w:color w:val="111827"/>
                <w:sz w:val="20"/>
                <w:szCs w:val="20"/>
                <w:rtl/>
              </w:rPr>
              <w:t>מוריש לא נשוי נפטר בלי צוואה, והותיר שלושה ילדים ואת שני הוריו. כיצד יחולק העיזבון?</w:t>
            </w:r>
          </w:p>
          <w:p>
            <w:pPr>
              <w:bidi/>
              <w:spacing w:before="0" w:after="20" w:line="276" w:lineRule="auto"/>
              <w:ind w:right="400" w:hanging="300"/>
            </w:pPr>
            <w:r>
              <w:rPr>
                <w:rFonts w:ascii="Arial" w:hAnsi="Arial" w:cs="Arial" w:eastAsia="Arial"/>
                <w:b/>
                <w:bCs/>
                <w:color w:val="2C3E70"/>
                <w:sz w:val="20"/>
                <w:szCs w:val="20"/>
                <w:rtl/>
              </w:rPr>
              <w:t xml:space="preserve">(א)  </w:t>
            </w:r>
            <w:r>
              <w:rPr>
                <w:rFonts w:ascii="Arial" w:hAnsi="Arial" w:cs="Arial" w:eastAsia="Arial"/>
                <w:color w:val="1F2430"/>
                <w:sz w:val="20"/>
                <w:szCs w:val="20"/>
                <w:rtl/>
              </w:rPr>
              <w:t>בשווה בין חמשת הקרובים, חמישית לכל אחד</w:t>
            </w:r>
          </w:p>
          <w:p>
            <w:pPr>
              <w:bidi/>
              <w:spacing w:before="0" w:after="20" w:line="276" w:lineRule="auto"/>
              <w:ind w:right="400" w:hanging="300"/>
            </w:pPr>
            <w:r>
              <w:rPr>
                <w:rFonts w:ascii="Arial" w:hAnsi="Arial" w:cs="Arial" w:eastAsia="Arial"/>
                <w:b/>
                <w:bCs/>
                <w:color w:val="2C3E70"/>
                <w:sz w:val="20"/>
                <w:szCs w:val="20"/>
                <w:rtl/>
              </w:rPr>
              <w:t xml:space="preserve">(ב)  </w:t>
            </w:r>
            <w:r>
              <w:rPr>
                <w:rFonts w:ascii="Arial" w:hAnsi="Arial" w:cs="Arial" w:eastAsia="Arial"/>
                <w:color w:val="1F2430"/>
                <w:sz w:val="20"/>
                <w:szCs w:val="20"/>
                <w:rtl/>
              </w:rPr>
              <w:t>שליש לכל ילד; ההורים אינם יורשים, כי ילדי המוריש קודמים להוריו (סעיף 12) וחולקים בשווה (סעיף 13)</w:t>
            </w:r>
          </w:p>
          <w:p>
            <w:pPr>
              <w:bidi/>
              <w:spacing w:before="0" w:after="20" w:line="276" w:lineRule="auto"/>
              <w:ind w:right="400" w:hanging="300"/>
            </w:pPr>
            <w:r>
              <w:rPr>
                <w:rFonts w:ascii="Arial" w:hAnsi="Arial" w:cs="Arial" w:eastAsia="Arial"/>
                <w:b/>
                <w:bCs/>
                <w:color w:val="2C3E70"/>
                <w:sz w:val="20"/>
                <w:szCs w:val="20"/>
                <w:rtl/>
              </w:rPr>
              <w:t xml:space="preserve">(ג)  </w:t>
            </w:r>
            <w:r>
              <w:rPr>
                <w:rFonts w:ascii="Arial" w:hAnsi="Arial" w:cs="Arial" w:eastAsia="Arial"/>
                <w:color w:val="1F2430"/>
                <w:sz w:val="20"/>
                <w:szCs w:val="20"/>
                <w:rtl/>
              </w:rPr>
              <w:t>מחצית להורים ומחצית לילדים</w:t>
            </w:r>
          </w:p>
          <w:p>
            <w:pPr>
              <w:bidi/>
              <w:spacing w:before="0" w:after="20" w:line="276" w:lineRule="auto"/>
              <w:ind w:right="400" w:hanging="300"/>
            </w:pPr>
            <w:r>
              <w:rPr>
                <w:rFonts w:ascii="Arial" w:hAnsi="Arial" w:cs="Arial" w:eastAsia="Arial"/>
                <w:b/>
                <w:bCs/>
                <w:color w:val="2C3E70"/>
                <w:sz w:val="20"/>
                <w:szCs w:val="20"/>
                <w:rtl/>
              </w:rPr>
              <w:t xml:space="preserve">(ד)  </w:t>
            </w:r>
            <w:r>
              <w:rPr>
                <w:rFonts w:ascii="Arial" w:hAnsi="Arial" w:cs="Arial" w:eastAsia="Arial"/>
                <w:color w:val="1F2430"/>
                <w:sz w:val="20"/>
                <w:szCs w:val="20"/>
                <w:rtl/>
              </w:rPr>
              <w:t>לפי דין תורה: לבכור פי שניים, והבנות אינן יורשות</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0A8BE"/>
              <w:left w:val="single" w:sz="8" w:space="0" w:color="A0A8BE"/>
              <w:bottom w:val="single" w:sz="8" w:space="0" w:color="A0A8BE"/>
              <w:right w:val="single" w:sz="8" w:space="0" w:color="A0A8BE"/>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2C3E70"/>
              </w:rPr>
              <w:t xml:space="preserve"> 361 </w:t>
            </w:r>
            <w:r>
              <w:rPr>
                <w:rFonts w:ascii="Arial" w:hAnsi="Arial" w:cs="Arial" w:eastAsia="Arial"/>
                <w:sz w:val="20"/>
                <w:szCs w:val="20"/>
                <w:rtl/>
              </w:rPr>
              <w:t xml:space="preserve">  </w:t>
            </w:r>
            <w:r>
              <w:rPr>
                <w:rFonts w:ascii="Arial" w:hAnsi="Arial" w:cs="Arial" w:eastAsia="Arial"/>
                <w:b/>
                <w:bCs/>
                <w:color w:val="111827"/>
                <w:sz w:val="20"/>
                <w:szCs w:val="20"/>
                <w:rtl/>
              </w:rPr>
              <w:t>מוריש אלמן נפטר בלי צוואה. היו לו שני ילדים: דן, שחי, ורות, שנפטרה לפניו והותירה שני ילדים. כיצד יחולק העיזבון?</w:t>
            </w:r>
          </w:p>
          <w:p>
            <w:pPr>
              <w:bidi/>
              <w:spacing w:before="0" w:after="20" w:line="276" w:lineRule="auto"/>
              <w:ind w:right="400" w:hanging="300"/>
            </w:pPr>
            <w:r>
              <w:rPr>
                <w:rFonts w:ascii="Arial" w:hAnsi="Arial" w:cs="Arial" w:eastAsia="Arial"/>
                <w:b/>
                <w:bCs/>
                <w:color w:val="2C3E70"/>
                <w:sz w:val="20"/>
                <w:szCs w:val="20"/>
                <w:rtl/>
              </w:rPr>
              <w:t xml:space="preserve">(א)  </w:t>
            </w:r>
            <w:r>
              <w:rPr>
                <w:rFonts w:ascii="Arial" w:hAnsi="Arial" w:cs="Arial" w:eastAsia="Arial"/>
                <w:color w:val="1F2430"/>
                <w:sz w:val="20"/>
                <w:szCs w:val="20"/>
                <w:rtl/>
              </w:rPr>
              <w:t>מחצית לדן, ומחצית לשני ילדי רות בחלקים שווים (רבע לכל אחד)</w:t>
            </w:r>
          </w:p>
          <w:p>
            <w:pPr>
              <w:bidi/>
              <w:spacing w:before="0" w:after="20" w:line="276" w:lineRule="auto"/>
              <w:ind w:right="400" w:hanging="300"/>
            </w:pPr>
            <w:r>
              <w:rPr>
                <w:rFonts w:ascii="Arial" w:hAnsi="Arial" w:cs="Arial" w:eastAsia="Arial"/>
                <w:b/>
                <w:bCs/>
                <w:color w:val="2C3E70"/>
                <w:sz w:val="20"/>
                <w:szCs w:val="20"/>
                <w:rtl/>
              </w:rPr>
              <w:t xml:space="preserve">(ב)  </w:t>
            </w:r>
            <w:r>
              <w:rPr>
                <w:rFonts w:ascii="Arial" w:hAnsi="Arial" w:cs="Arial" w:eastAsia="Arial"/>
                <w:color w:val="1F2430"/>
                <w:sz w:val="20"/>
                <w:szCs w:val="20"/>
                <w:rtl/>
              </w:rPr>
              <w:t>כל העיזבון לדן, שכן רות נפטרה לפני המוריש</w:t>
            </w:r>
          </w:p>
          <w:p>
            <w:pPr>
              <w:bidi/>
              <w:spacing w:before="0" w:after="20" w:line="276" w:lineRule="auto"/>
              <w:ind w:right="400" w:hanging="300"/>
            </w:pPr>
            <w:r>
              <w:rPr>
                <w:rFonts w:ascii="Arial" w:hAnsi="Arial" w:cs="Arial" w:eastAsia="Arial"/>
                <w:b/>
                <w:bCs/>
                <w:color w:val="2C3E70"/>
                <w:sz w:val="20"/>
                <w:szCs w:val="20"/>
                <w:rtl/>
              </w:rPr>
              <w:t xml:space="preserve">(ג)  </w:t>
            </w:r>
            <w:r>
              <w:rPr>
                <w:rFonts w:ascii="Arial" w:hAnsi="Arial" w:cs="Arial" w:eastAsia="Arial"/>
                <w:color w:val="1F2430"/>
                <w:sz w:val="20"/>
                <w:szCs w:val="20"/>
                <w:rtl/>
              </w:rPr>
              <w:t>שליש לדן ושליש לכל אחד מילדי רות</w:t>
            </w:r>
          </w:p>
          <w:p>
            <w:pPr>
              <w:bidi/>
              <w:spacing w:before="0" w:after="20" w:line="276" w:lineRule="auto"/>
              <w:ind w:right="400" w:hanging="300"/>
            </w:pPr>
            <w:r>
              <w:rPr>
                <w:rFonts w:ascii="Arial" w:hAnsi="Arial" w:cs="Arial" w:eastAsia="Arial"/>
                <w:b/>
                <w:bCs/>
                <w:color w:val="2C3E70"/>
                <w:sz w:val="20"/>
                <w:szCs w:val="20"/>
                <w:rtl/>
              </w:rPr>
              <w:t xml:space="preserve">(ד)  </w:t>
            </w:r>
            <w:r>
              <w:rPr>
                <w:rFonts w:ascii="Arial" w:hAnsi="Arial" w:cs="Arial" w:eastAsia="Arial"/>
                <w:color w:val="1F2430"/>
                <w:sz w:val="20"/>
                <w:szCs w:val="20"/>
                <w:rtl/>
              </w:rPr>
              <w:t>מחצית לדן, והמחצית השנייה למדינה</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0A8BE"/>
              <w:left w:val="single" w:sz="8" w:space="0" w:color="A0A8BE"/>
              <w:bottom w:val="single" w:sz="8" w:space="0" w:color="A0A8BE"/>
              <w:right w:val="single" w:sz="8" w:space="0" w:color="A0A8BE"/>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2C3E70"/>
              </w:rPr>
              <w:t xml:space="preserve"> 362 </w:t>
            </w:r>
            <w:r>
              <w:rPr>
                <w:rFonts w:ascii="Arial" w:hAnsi="Arial" w:cs="Arial" w:eastAsia="Arial"/>
                <w:sz w:val="20"/>
                <w:szCs w:val="20"/>
                <w:rtl/>
              </w:rPr>
              <w:t xml:space="preserve">  </w:t>
            </w:r>
            <w:r>
              <w:rPr>
                <w:rFonts w:ascii="Arial" w:hAnsi="Arial" w:cs="Arial" w:eastAsia="Arial"/>
                <w:b/>
                <w:bCs/>
                <w:color w:val="111827"/>
                <w:sz w:val="20"/>
                <w:szCs w:val="20"/>
                <w:rtl/>
              </w:rPr>
              <w:t>יעקב, שהיה נשוי על הנייר ופרוד מאשתו שנים, חי עם רחל חיי משפחה במשק בית משותף. יעקב נפטר בלי צוואה. האם רחל יורשת אותו מכוח סעיף 55 לחוק הירושה?</w:t>
            </w:r>
          </w:p>
          <w:p>
            <w:pPr>
              <w:bidi/>
              <w:spacing w:before="0" w:after="20" w:line="276" w:lineRule="auto"/>
              <w:ind w:right="400" w:hanging="300"/>
            </w:pPr>
            <w:r>
              <w:rPr>
                <w:rFonts w:ascii="Arial" w:hAnsi="Arial" w:cs="Arial" w:eastAsia="Arial"/>
                <w:b/>
                <w:bCs/>
                <w:color w:val="2C3E70"/>
                <w:sz w:val="20"/>
                <w:szCs w:val="20"/>
                <w:rtl/>
              </w:rPr>
              <w:t xml:space="preserve">(א)  </w:t>
            </w:r>
            <w:r>
              <w:rPr>
                <w:rFonts w:ascii="Arial" w:hAnsi="Arial" w:cs="Arial" w:eastAsia="Arial"/>
                <w:color w:val="1F2430"/>
                <w:sz w:val="20"/>
                <w:szCs w:val="20"/>
                <w:rtl/>
              </w:rPr>
              <w:t>כן, שכן התקיימו חיי משפחה ומשק בית משותף</w:t>
            </w:r>
          </w:p>
          <w:p>
            <w:pPr>
              <w:bidi/>
              <w:spacing w:before="0" w:after="20" w:line="276" w:lineRule="auto"/>
              <w:ind w:right="400" w:hanging="300"/>
            </w:pPr>
            <w:r>
              <w:rPr>
                <w:rFonts w:ascii="Arial" w:hAnsi="Arial" w:cs="Arial" w:eastAsia="Arial"/>
                <w:b/>
                <w:bCs/>
                <w:color w:val="2C3E70"/>
                <w:sz w:val="20"/>
                <w:szCs w:val="20"/>
                <w:rtl/>
              </w:rPr>
              <w:t xml:space="preserve">(ב)  </w:t>
            </w:r>
            <w:r>
              <w:rPr>
                <w:rFonts w:ascii="Arial" w:hAnsi="Arial" w:cs="Arial" w:eastAsia="Arial"/>
                <w:color w:val="1F2430"/>
                <w:sz w:val="20"/>
                <w:szCs w:val="20"/>
                <w:rtl/>
              </w:rPr>
              <w:t>כן, אבל רק מחצית ממה שהייתה מקבלת אילו הייתה נשואה לו</w:t>
            </w:r>
          </w:p>
          <w:p>
            <w:pPr>
              <w:bidi/>
              <w:spacing w:before="0" w:after="20" w:line="276" w:lineRule="auto"/>
              <w:ind w:right="400" w:hanging="300"/>
            </w:pPr>
            <w:r>
              <w:rPr>
                <w:rFonts w:ascii="Arial" w:hAnsi="Arial" w:cs="Arial" w:eastAsia="Arial"/>
                <w:b/>
                <w:bCs/>
                <w:color w:val="2C3E70"/>
                <w:sz w:val="20"/>
                <w:szCs w:val="20"/>
                <w:rtl/>
              </w:rPr>
              <w:t xml:space="preserve">(ג)  </w:t>
            </w:r>
            <w:r>
              <w:rPr>
                <w:rFonts w:ascii="Arial" w:hAnsi="Arial" w:cs="Arial" w:eastAsia="Arial"/>
                <w:color w:val="1F2430"/>
                <w:sz w:val="20"/>
                <w:szCs w:val="20"/>
                <w:rtl/>
              </w:rPr>
              <w:t>כן, אם תוכיח שהציבור הכיר בהם כבני זוג</w:t>
            </w:r>
          </w:p>
          <w:p>
            <w:pPr>
              <w:bidi/>
              <w:spacing w:before="0" w:after="20" w:line="276" w:lineRule="auto"/>
              <w:ind w:right="400" w:hanging="300"/>
            </w:pPr>
            <w:r>
              <w:rPr>
                <w:rFonts w:ascii="Arial" w:hAnsi="Arial" w:cs="Arial" w:eastAsia="Arial"/>
                <w:b/>
                <w:bCs/>
                <w:color w:val="2C3E70"/>
                <w:sz w:val="20"/>
                <w:szCs w:val="20"/>
                <w:rtl/>
              </w:rPr>
              <w:t xml:space="preserve">(ד)  </w:t>
            </w:r>
            <w:r>
              <w:rPr>
                <w:rFonts w:ascii="Arial" w:hAnsi="Arial" w:cs="Arial" w:eastAsia="Arial"/>
                <w:color w:val="1F2430"/>
                <w:sz w:val="20"/>
                <w:szCs w:val="20"/>
                <w:rtl/>
              </w:rPr>
              <w:t>לא, שכן סעיף 55 דורש שבשעת המוות אף אחד מהם לא היה נשוי לאדם אחר</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0A8BE"/>
              <w:left w:val="single" w:sz="8" w:space="0" w:color="A0A8BE"/>
              <w:bottom w:val="single" w:sz="8" w:space="0" w:color="A0A8BE"/>
              <w:right w:val="single" w:sz="8" w:space="0" w:color="A0A8BE"/>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2C3E70"/>
              </w:rPr>
              <w:t xml:space="preserve"> 363 </w:t>
            </w:r>
            <w:r>
              <w:rPr>
                <w:rFonts w:ascii="Arial" w:hAnsi="Arial" w:cs="Arial" w:eastAsia="Arial"/>
                <w:sz w:val="20"/>
                <w:szCs w:val="20"/>
                <w:rtl/>
              </w:rPr>
              <w:t xml:space="preserve">  </w:t>
            </w:r>
            <w:r>
              <w:rPr>
                <w:rFonts w:ascii="Arial" w:hAnsi="Arial" w:cs="Arial" w:eastAsia="Arial"/>
                <w:b/>
                <w:bCs/>
                <w:color w:val="111827"/>
                <w:sz w:val="20"/>
                <w:szCs w:val="20"/>
                <w:rtl/>
              </w:rPr>
              <w:t>בני זוג נשואים, בלי הסכם ממון ובלי צוואה, צברו במאמץ משותף דירה הרשומה על שם הבעל. הבעל נפטר, והותיר אישה וילדים. מה חלקה של האישה בדירה?</w:t>
            </w:r>
          </w:p>
          <w:p>
            <w:pPr>
              <w:bidi/>
              <w:spacing w:before="0" w:after="20" w:line="276" w:lineRule="auto"/>
              <w:ind w:right="400" w:hanging="300"/>
            </w:pPr>
            <w:r>
              <w:rPr>
                <w:rFonts w:ascii="Arial" w:hAnsi="Arial" w:cs="Arial" w:eastAsia="Arial"/>
                <w:b/>
                <w:bCs/>
                <w:color w:val="2C3E70"/>
                <w:sz w:val="20"/>
                <w:szCs w:val="20"/>
                <w:rtl/>
              </w:rPr>
              <w:t xml:space="preserve">(א)  </w:t>
            </w:r>
            <w:r>
              <w:rPr>
                <w:rFonts w:ascii="Arial" w:hAnsi="Arial" w:cs="Arial" w:eastAsia="Arial"/>
                <w:color w:val="1F2430"/>
                <w:sz w:val="20"/>
                <w:szCs w:val="20"/>
                <w:rtl/>
              </w:rPr>
              <w:t>50%: מחצית מכוח איזון המשאבים, והיא אינה יורשת מעבר לכך</w:t>
            </w:r>
          </w:p>
          <w:p>
            <w:pPr>
              <w:bidi/>
              <w:spacing w:before="0" w:after="20" w:line="276" w:lineRule="auto"/>
              <w:ind w:right="400" w:hanging="300"/>
            </w:pPr>
            <w:r>
              <w:rPr>
                <w:rFonts w:ascii="Arial" w:hAnsi="Arial" w:cs="Arial" w:eastAsia="Arial"/>
                <w:b/>
                <w:bCs/>
                <w:color w:val="2C3E70"/>
                <w:sz w:val="20"/>
                <w:szCs w:val="20"/>
                <w:rtl/>
              </w:rPr>
              <w:t xml:space="preserve">(ב)  </w:t>
            </w:r>
            <w:r>
              <w:rPr>
                <w:rFonts w:ascii="Arial" w:hAnsi="Arial" w:cs="Arial" w:eastAsia="Arial"/>
                <w:color w:val="1F2430"/>
                <w:sz w:val="20"/>
                <w:szCs w:val="20"/>
                <w:rtl/>
              </w:rPr>
              <w:t>100%, שכן בן זוג יורש את דירת המגורים</w:t>
            </w:r>
          </w:p>
          <w:p>
            <w:pPr>
              <w:bidi/>
              <w:spacing w:before="0" w:after="20" w:line="276" w:lineRule="auto"/>
              <w:ind w:right="400" w:hanging="300"/>
            </w:pPr>
            <w:r>
              <w:rPr>
                <w:rFonts w:ascii="Arial" w:hAnsi="Arial" w:cs="Arial" w:eastAsia="Arial"/>
                <w:b/>
                <w:bCs/>
                <w:color w:val="2C3E70"/>
                <w:sz w:val="20"/>
                <w:szCs w:val="20"/>
                <w:rtl/>
              </w:rPr>
              <w:t xml:space="preserve">(ג)  </w:t>
            </w:r>
            <w:r>
              <w:rPr>
                <w:rFonts w:ascii="Arial" w:hAnsi="Arial" w:cs="Arial" w:eastAsia="Arial"/>
                <w:color w:val="1F2430"/>
                <w:sz w:val="20"/>
                <w:szCs w:val="20"/>
                <w:rtl/>
              </w:rPr>
              <w:t>75%: מחצית מכוח דיני המשפחה, ועוד מחצית מהמחצית הנותרת כיורשת (סעיף 11(א)(1))</w:t>
            </w:r>
          </w:p>
          <w:p>
            <w:pPr>
              <w:bidi/>
              <w:spacing w:before="0" w:after="20" w:line="276" w:lineRule="auto"/>
              <w:ind w:right="400" w:hanging="300"/>
            </w:pPr>
            <w:r>
              <w:rPr>
                <w:rFonts w:ascii="Arial" w:hAnsi="Arial" w:cs="Arial" w:eastAsia="Arial"/>
                <w:b/>
                <w:bCs/>
                <w:color w:val="2C3E70"/>
                <w:sz w:val="20"/>
                <w:szCs w:val="20"/>
                <w:rtl/>
              </w:rPr>
              <w:t xml:space="preserve">(ד)  </w:t>
            </w:r>
            <w:r>
              <w:rPr>
                <w:rFonts w:ascii="Arial" w:hAnsi="Arial" w:cs="Arial" w:eastAsia="Arial"/>
                <w:color w:val="1F2430"/>
                <w:sz w:val="20"/>
                <w:szCs w:val="20"/>
                <w:rtl/>
              </w:rPr>
              <w:t>50%, שכן הדירה רשומה על שם הבעל ולכן כולה בעיזבון</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0A8BE"/>
              <w:left w:val="single" w:sz="8" w:space="0" w:color="A0A8BE"/>
              <w:bottom w:val="single" w:sz="8" w:space="0" w:color="A0A8BE"/>
              <w:right w:val="single" w:sz="8" w:space="0" w:color="A0A8BE"/>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2C3E70"/>
              </w:rPr>
              <w:t xml:space="preserve"> 364 </w:t>
            </w:r>
            <w:r>
              <w:rPr>
                <w:rFonts w:ascii="Arial" w:hAnsi="Arial" w:cs="Arial" w:eastAsia="Arial"/>
                <w:sz w:val="20"/>
                <w:szCs w:val="20"/>
                <w:rtl/>
              </w:rPr>
              <w:t xml:space="preserve">  </w:t>
            </w:r>
            <w:r>
              <w:rPr>
                <w:rFonts w:ascii="Arial" w:hAnsi="Arial" w:cs="Arial" w:eastAsia="Arial"/>
                <w:b/>
                <w:bCs/>
                <w:color w:val="111827"/>
                <w:sz w:val="20"/>
                <w:szCs w:val="20"/>
                <w:rtl/>
              </w:rPr>
              <w:t>איזו טענה נכונה לגבי זכות הירושה של בן זוג לפי חוק הירושה?</w:t>
            </w:r>
          </w:p>
          <w:p>
            <w:pPr>
              <w:bidi/>
              <w:spacing w:before="0" w:after="20" w:line="276" w:lineRule="auto"/>
              <w:ind w:right="400" w:hanging="300"/>
            </w:pPr>
            <w:r>
              <w:rPr>
                <w:rFonts w:ascii="Arial" w:hAnsi="Arial" w:cs="Arial" w:eastAsia="Arial"/>
                <w:b/>
                <w:bCs/>
                <w:color w:val="2C3E70"/>
                <w:sz w:val="20"/>
                <w:szCs w:val="20"/>
                <w:rtl/>
              </w:rPr>
              <w:t xml:space="preserve">(א)  </w:t>
            </w:r>
            <w:r>
              <w:rPr>
                <w:rFonts w:ascii="Arial" w:hAnsi="Arial" w:cs="Arial" w:eastAsia="Arial"/>
                <w:color w:val="1F2430"/>
                <w:sz w:val="20"/>
                <w:szCs w:val="20"/>
                <w:rtl/>
              </w:rPr>
              <w:t>בן זוג יורש רק אם הנישואין נמשכו שלוש שנים לפחות</w:t>
            </w:r>
          </w:p>
          <w:p>
            <w:pPr>
              <w:bidi/>
              <w:spacing w:before="0" w:after="20" w:line="276" w:lineRule="auto"/>
              <w:ind w:right="400" w:hanging="300"/>
            </w:pPr>
            <w:r>
              <w:rPr>
                <w:rFonts w:ascii="Arial" w:hAnsi="Arial" w:cs="Arial" w:eastAsia="Arial"/>
                <w:b/>
                <w:bCs/>
                <w:color w:val="2C3E70"/>
                <w:sz w:val="20"/>
                <w:szCs w:val="20"/>
                <w:rtl/>
              </w:rPr>
              <w:t xml:space="preserve">(ב)  </w:t>
            </w:r>
            <w:r>
              <w:rPr>
                <w:rFonts w:ascii="Arial" w:hAnsi="Arial" w:cs="Arial" w:eastAsia="Arial"/>
                <w:color w:val="1F2430"/>
                <w:sz w:val="20"/>
                <w:szCs w:val="20"/>
                <w:rtl/>
              </w:rPr>
              <w:t>בן זוג יורש גם אם נישאו יום אחד לפני המוות, ואף אם היו בהליכי גירושין או שחויב לתת גט</w:t>
            </w:r>
          </w:p>
          <w:p>
            <w:pPr>
              <w:bidi/>
              <w:spacing w:before="0" w:after="20" w:line="276" w:lineRule="auto"/>
              <w:ind w:right="400" w:hanging="300"/>
            </w:pPr>
            <w:r>
              <w:rPr>
                <w:rFonts w:ascii="Arial" w:hAnsi="Arial" w:cs="Arial" w:eastAsia="Arial"/>
                <w:b/>
                <w:bCs/>
                <w:color w:val="2C3E70"/>
                <w:sz w:val="20"/>
                <w:szCs w:val="20"/>
                <w:rtl/>
              </w:rPr>
              <w:t xml:space="preserve">(ג)  </w:t>
            </w:r>
            <w:r>
              <w:rPr>
                <w:rFonts w:ascii="Arial" w:hAnsi="Arial" w:cs="Arial" w:eastAsia="Arial"/>
                <w:color w:val="1F2430"/>
                <w:sz w:val="20"/>
                <w:szCs w:val="20"/>
                <w:rtl/>
              </w:rPr>
              <w:t>בן זוג שהיה בפירוד מהמוריש בשעת מותו אינו יורש</w:t>
            </w:r>
          </w:p>
          <w:p>
            <w:pPr>
              <w:bidi/>
              <w:spacing w:before="0" w:after="20" w:line="276" w:lineRule="auto"/>
              <w:ind w:right="400" w:hanging="300"/>
            </w:pPr>
            <w:r>
              <w:rPr>
                <w:rFonts w:ascii="Arial" w:hAnsi="Arial" w:cs="Arial" w:eastAsia="Arial"/>
                <w:b/>
                <w:bCs/>
                <w:color w:val="2C3E70"/>
                <w:sz w:val="20"/>
                <w:szCs w:val="20"/>
                <w:rtl/>
              </w:rPr>
              <w:t xml:space="preserve">(ד)  </w:t>
            </w:r>
            <w:r>
              <w:rPr>
                <w:rFonts w:ascii="Arial" w:hAnsi="Arial" w:cs="Arial" w:eastAsia="Arial"/>
                <w:color w:val="1F2430"/>
                <w:sz w:val="20"/>
                <w:szCs w:val="20"/>
                <w:rtl/>
              </w:rPr>
              <w:t>ידוע בציבור יורש מכוח סעיף 11, שכן 'בן זוג' מתפרש בהרחבה</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23935A"/>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0" w:line="300" w:lineRule="auto"/>
            </w:pPr>
            <w:r>
              <w:rPr>
                <w:rFonts w:ascii="Arial" w:hAnsi="Arial" w:cs="Arial" w:eastAsia="Arial"/>
                <w:b/>
                <w:bCs/>
                <w:color w:val="FFFFFF"/>
                <w:sz w:val="26"/>
                <w:szCs w:val="26"/>
                <w:rtl/>
              </w:rPr>
              <w:t>✔ פתרונות והסברים — פרק 13</w:t>
            </w:r>
          </w:p>
        </w:tc>
      </w:tr>
    </w:tbl>
    <w:p>
      <w:pPr>
        <w:bidi/>
        <w:spacing w:after="0" w:before="0" w:line="80" w:lineRule="exact"/>
      </w:pPr>
      <w:r>
        <w:rPr>
          <w:sz w:val="2"/>
        </w:rPr>
      </w:r>
    </w:p>
    <w:p>
      <w:pPr>
        <w:bidi/>
        <w:spacing w:before="0" w:after="120" w:line="336" w:lineRule="auto"/>
      </w:pPr>
      <w:r>
        <w:rPr>
          <w:rFonts w:ascii="Arial" w:hAnsi="Arial" w:cs="Arial" w:eastAsia="Arial"/>
          <w:b/>
          <w:bCs/>
          <w:color w:val="1D6E45"/>
          <w:sz w:val="20"/>
          <w:szCs w:val="20"/>
          <w:rtl/>
        </w:rPr>
        <w:t xml:space="preserve">מפתח תשובות: </w:t>
      </w:r>
      <w:r>
        <w:rPr>
          <w:rFonts w:ascii="Arial" w:hAnsi="Arial" w:cs="Arial" w:eastAsia="Arial"/>
          <w:b/>
          <w:bCs/>
          <w:color w:val="1F2430"/>
          <w:sz w:val="20"/>
          <w:szCs w:val="20"/>
          <w:rtl/>
        </w:rPr>
        <w:t>337-ב</w:t>
      </w:r>
      <w:r>
        <w:rPr>
          <w:rFonts w:ascii="Arial" w:hAnsi="Arial" w:cs="Arial" w:eastAsia="Arial"/>
          <w:sz w:val="20"/>
          <w:szCs w:val="20"/>
          <w:rtl/>
        </w:rPr>
        <w:t xml:space="preserve">   </w:t>
      </w:r>
      <w:r>
        <w:rPr>
          <w:rFonts w:ascii="Arial" w:hAnsi="Arial" w:cs="Arial" w:eastAsia="Arial"/>
          <w:b/>
          <w:bCs/>
          <w:color w:val="1F2430"/>
          <w:sz w:val="20"/>
          <w:szCs w:val="20"/>
          <w:rtl/>
        </w:rPr>
        <w:t>338-ד</w:t>
      </w:r>
      <w:r>
        <w:rPr>
          <w:rFonts w:ascii="Arial" w:hAnsi="Arial" w:cs="Arial" w:eastAsia="Arial"/>
          <w:sz w:val="20"/>
          <w:szCs w:val="20"/>
          <w:rtl/>
        </w:rPr>
        <w:t xml:space="preserve">   </w:t>
      </w:r>
      <w:r>
        <w:rPr>
          <w:rFonts w:ascii="Arial" w:hAnsi="Arial" w:cs="Arial" w:eastAsia="Arial"/>
          <w:b/>
          <w:bCs/>
          <w:color w:val="1F2430"/>
          <w:sz w:val="20"/>
          <w:szCs w:val="20"/>
          <w:rtl/>
        </w:rPr>
        <w:t>339-א</w:t>
      </w:r>
      <w:r>
        <w:rPr>
          <w:rFonts w:ascii="Arial" w:hAnsi="Arial" w:cs="Arial" w:eastAsia="Arial"/>
          <w:sz w:val="20"/>
          <w:szCs w:val="20"/>
          <w:rtl/>
        </w:rPr>
        <w:t xml:space="preserve">   </w:t>
      </w:r>
      <w:r>
        <w:rPr>
          <w:rFonts w:ascii="Arial" w:hAnsi="Arial" w:cs="Arial" w:eastAsia="Arial"/>
          <w:b/>
          <w:bCs/>
          <w:color w:val="1F2430"/>
          <w:sz w:val="20"/>
          <w:szCs w:val="20"/>
          <w:rtl/>
        </w:rPr>
        <w:t>340-ג</w:t>
      </w:r>
      <w:r>
        <w:rPr>
          <w:rFonts w:ascii="Arial" w:hAnsi="Arial" w:cs="Arial" w:eastAsia="Arial"/>
          <w:sz w:val="20"/>
          <w:szCs w:val="20"/>
          <w:rtl/>
        </w:rPr>
        <w:t xml:space="preserve">   </w:t>
      </w:r>
      <w:r>
        <w:rPr>
          <w:rFonts w:ascii="Arial" w:hAnsi="Arial" w:cs="Arial" w:eastAsia="Arial"/>
          <w:b/>
          <w:bCs/>
          <w:color w:val="1F2430"/>
          <w:sz w:val="20"/>
          <w:szCs w:val="20"/>
          <w:rtl/>
        </w:rPr>
        <w:t>341-ב</w:t>
      </w:r>
      <w:r>
        <w:rPr>
          <w:rFonts w:ascii="Arial" w:hAnsi="Arial" w:cs="Arial" w:eastAsia="Arial"/>
          <w:sz w:val="20"/>
          <w:szCs w:val="20"/>
          <w:rtl/>
        </w:rPr>
        <w:t xml:space="preserve">   </w:t>
      </w:r>
      <w:r>
        <w:rPr>
          <w:rFonts w:ascii="Arial" w:hAnsi="Arial" w:cs="Arial" w:eastAsia="Arial"/>
          <w:b/>
          <w:bCs/>
          <w:color w:val="1F2430"/>
          <w:sz w:val="20"/>
          <w:szCs w:val="20"/>
          <w:rtl/>
        </w:rPr>
        <w:t>342-ד</w:t>
      </w:r>
      <w:r>
        <w:rPr>
          <w:rFonts w:ascii="Arial" w:hAnsi="Arial" w:cs="Arial" w:eastAsia="Arial"/>
          <w:sz w:val="20"/>
          <w:szCs w:val="20"/>
          <w:rtl/>
        </w:rPr>
        <w:t xml:space="preserve">   </w:t>
      </w:r>
      <w:r>
        <w:rPr>
          <w:rFonts w:ascii="Arial" w:hAnsi="Arial" w:cs="Arial" w:eastAsia="Arial"/>
          <w:b/>
          <w:bCs/>
          <w:color w:val="1F2430"/>
          <w:sz w:val="20"/>
          <w:szCs w:val="20"/>
          <w:rtl/>
        </w:rPr>
        <w:t>343-א</w:t>
      </w:r>
      <w:r>
        <w:rPr>
          <w:rFonts w:ascii="Arial" w:hAnsi="Arial" w:cs="Arial" w:eastAsia="Arial"/>
          <w:sz w:val="20"/>
          <w:szCs w:val="20"/>
          <w:rtl/>
        </w:rPr>
        <w:t xml:space="preserve">   </w:t>
      </w:r>
      <w:r>
        <w:rPr>
          <w:rFonts w:ascii="Arial" w:hAnsi="Arial" w:cs="Arial" w:eastAsia="Arial"/>
          <w:b/>
          <w:bCs/>
          <w:color w:val="1F2430"/>
          <w:sz w:val="20"/>
          <w:szCs w:val="20"/>
          <w:rtl/>
        </w:rPr>
        <w:t>344-ג</w:t>
      </w:r>
      <w:r>
        <w:rPr>
          <w:rFonts w:ascii="Arial" w:hAnsi="Arial" w:cs="Arial" w:eastAsia="Arial"/>
          <w:sz w:val="20"/>
          <w:szCs w:val="20"/>
          <w:rtl/>
        </w:rPr>
        <w:t xml:space="preserve">   </w:t>
      </w:r>
      <w:r>
        <w:rPr>
          <w:rFonts w:ascii="Arial" w:hAnsi="Arial" w:cs="Arial" w:eastAsia="Arial"/>
          <w:b/>
          <w:bCs/>
          <w:color w:val="1F2430"/>
          <w:sz w:val="20"/>
          <w:szCs w:val="20"/>
          <w:rtl/>
        </w:rPr>
        <w:t>345-ד</w:t>
      </w:r>
      <w:r>
        <w:rPr>
          <w:rFonts w:ascii="Arial" w:hAnsi="Arial" w:cs="Arial" w:eastAsia="Arial"/>
          <w:sz w:val="20"/>
          <w:szCs w:val="20"/>
          <w:rtl/>
        </w:rPr>
        <w:t xml:space="preserve">   </w:t>
      </w:r>
      <w:r>
        <w:rPr>
          <w:rFonts w:ascii="Arial" w:hAnsi="Arial" w:cs="Arial" w:eastAsia="Arial"/>
          <w:b/>
          <w:bCs/>
          <w:color w:val="1F2430"/>
          <w:sz w:val="20"/>
          <w:szCs w:val="20"/>
          <w:rtl/>
        </w:rPr>
        <w:t>346-א</w:t>
      </w:r>
      <w:r>
        <w:rPr>
          <w:rFonts w:ascii="Arial" w:hAnsi="Arial" w:cs="Arial" w:eastAsia="Arial"/>
          <w:sz w:val="20"/>
          <w:szCs w:val="20"/>
          <w:rtl/>
        </w:rPr>
        <w:t xml:space="preserve">   </w:t>
      </w:r>
      <w:r>
        <w:rPr>
          <w:rFonts w:ascii="Arial" w:hAnsi="Arial" w:cs="Arial" w:eastAsia="Arial"/>
          <w:b/>
          <w:bCs/>
          <w:color w:val="1F2430"/>
          <w:sz w:val="20"/>
          <w:szCs w:val="20"/>
          <w:rtl/>
        </w:rPr>
        <w:t>347-ב</w:t>
      </w:r>
      <w:r>
        <w:rPr>
          <w:rFonts w:ascii="Arial" w:hAnsi="Arial" w:cs="Arial" w:eastAsia="Arial"/>
          <w:sz w:val="20"/>
          <w:szCs w:val="20"/>
          <w:rtl/>
        </w:rPr>
        <w:t xml:space="preserve">   </w:t>
      </w:r>
      <w:r>
        <w:rPr>
          <w:rFonts w:ascii="Arial" w:hAnsi="Arial" w:cs="Arial" w:eastAsia="Arial"/>
          <w:b/>
          <w:bCs/>
          <w:color w:val="1F2430"/>
          <w:sz w:val="20"/>
          <w:szCs w:val="20"/>
          <w:rtl/>
        </w:rPr>
        <w:t>348-ג</w:t>
      </w:r>
      <w:r>
        <w:rPr>
          <w:rFonts w:ascii="Arial" w:hAnsi="Arial" w:cs="Arial" w:eastAsia="Arial"/>
          <w:sz w:val="20"/>
          <w:szCs w:val="20"/>
          <w:rtl/>
        </w:rPr>
        <w:t xml:space="preserve">   </w:t>
      </w:r>
      <w:r>
        <w:rPr>
          <w:rFonts w:ascii="Arial" w:hAnsi="Arial" w:cs="Arial" w:eastAsia="Arial"/>
          <w:b/>
          <w:bCs/>
          <w:color w:val="1F2430"/>
          <w:sz w:val="20"/>
          <w:szCs w:val="20"/>
          <w:rtl/>
        </w:rPr>
        <w:t>349-א</w:t>
      </w:r>
      <w:r>
        <w:rPr>
          <w:rFonts w:ascii="Arial" w:hAnsi="Arial" w:cs="Arial" w:eastAsia="Arial"/>
          <w:sz w:val="20"/>
          <w:szCs w:val="20"/>
          <w:rtl/>
        </w:rPr>
        <w:t xml:space="preserve">   </w:t>
      </w:r>
      <w:r>
        <w:rPr>
          <w:rFonts w:ascii="Arial" w:hAnsi="Arial" w:cs="Arial" w:eastAsia="Arial"/>
          <w:b/>
          <w:bCs/>
          <w:color w:val="1F2430"/>
          <w:sz w:val="20"/>
          <w:szCs w:val="20"/>
          <w:rtl/>
        </w:rPr>
        <w:t>350-ד</w:t>
      </w:r>
      <w:r>
        <w:rPr>
          <w:rFonts w:ascii="Arial" w:hAnsi="Arial" w:cs="Arial" w:eastAsia="Arial"/>
          <w:sz w:val="20"/>
          <w:szCs w:val="20"/>
          <w:rtl/>
        </w:rPr>
        <w:t xml:space="preserve">   </w:t>
      </w:r>
      <w:r>
        <w:rPr>
          <w:rFonts w:ascii="Arial" w:hAnsi="Arial" w:cs="Arial" w:eastAsia="Arial"/>
          <w:b/>
          <w:bCs/>
          <w:color w:val="1F2430"/>
          <w:sz w:val="20"/>
          <w:szCs w:val="20"/>
          <w:rtl/>
        </w:rPr>
        <w:t>351-ב</w:t>
      </w:r>
      <w:r>
        <w:rPr>
          <w:rFonts w:ascii="Arial" w:hAnsi="Arial" w:cs="Arial" w:eastAsia="Arial"/>
          <w:sz w:val="20"/>
          <w:szCs w:val="20"/>
          <w:rtl/>
        </w:rPr>
        <w:t xml:space="preserve">   </w:t>
      </w:r>
      <w:r>
        <w:rPr>
          <w:rFonts w:ascii="Arial" w:hAnsi="Arial" w:cs="Arial" w:eastAsia="Arial"/>
          <w:b/>
          <w:bCs/>
          <w:color w:val="1F2430"/>
          <w:sz w:val="20"/>
          <w:szCs w:val="20"/>
          <w:rtl/>
        </w:rPr>
        <w:t>352-ג</w:t>
      </w:r>
      <w:r>
        <w:rPr>
          <w:rFonts w:ascii="Arial" w:hAnsi="Arial" w:cs="Arial" w:eastAsia="Arial"/>
          <w:sz w:val="20"/>
          <w:szCs w:val="20"/>
          <w:rtl/>
        </w:rPr>
        <w:t xml:space="preserve">   </w:t>
      </w:r>
      <w:r>
        <w:rPr>
          <w:rFonts w:ascii="Arial" w:hAnsi="Arial" w:cs="Arial" w:eastAsia="Arial"/>
          <w:b/>
          <w:bCs/>
          <w:color w:val="1F2430"/>
          <w:sz w:val="20"/>
          <w:szCs w:val="20"/>
          <w:rtl/>
        </w:rPr>
        <w:t>353-ד</w:t>
      </w:r>
      <w:r>
        <w:rPr>
          <w:rFonts w:ascii="Arial" w:hAnsi="Arial" w:cs="Arial" w:eastAsia="Arial"/>
          <w:sz w:val="20"/>
          <w:szCs w:val="20"/>
          <w:rtl/>
        </w:rPr>
        <w:t xml:space="preserve">   </w:t>
      </w:r>
      <w:r>
        <w:rPr>
          <w:rFonts w:ascii="Arial" w:hAnsi="Arial" w:cs="Arial" w:eastAsia="Arial"/>
          <w:b/>
          <w:bCs/>
          <w:color w:val="1F2430"/>
          <w:sz w:val="20"/>
          <w:szCs w:val="20"/>
          <w:rtl/>
        </w:rPr>
        <w:t>354-א</w:t>
      </w:r>
      <w:r>
        <w:rPr>
          <w:rFonts w:ascii="Arial" w:hAnsi="Arial" w:cs="Arial" w:eastAsia="Arial"/>
          <w:sz w:val="20"/>
          <w:szCs w:val="20"/>
          <w:rtl/>
        </w:rPr>
        <w:t xml:space="preserve">   </w:t>
      </w:r>
      <w:r>
        <w:rPr>
          <w:rFonts w:ascii="Arial" w:hAnsi="Arial" w:cs="Arial" w:eastAsia="Arial"/>
          <w:b/>
          <w:bCs/>
          <w:color w:val="1F2430"/>
          <w:sz w:val="20"/>
          <w:szCs w:val="20"/>
          <w:rtl/>
        </w:rPr>
        <w:t>355-ב</w:t>
      </w:r>
      <w:r>
        <w:rPr>
          <w:rFonts w:ascii="Arial" w:hAnsi="Arial" w:cs="Arial" w:eastAsia="Arial"/>
          <w:sz w:val="20"/>
          <w:szCs w:val="20"/>
          <w:rtl/>
        </w:rPr>
        <w:t xml:space="preserve">   </w:t>
      </w:r>
      <w:r>
        <w:rPr>
          <w:rFonts w:ascii="Arial" w:hAnsi="Arial" w:cs="Arial" w:eastAsia="Arial"/>
          <w:b/>
          <w:bCs/>
          <w:color w:val="1F2430"/>
          <w:sz w:val="20"/>
          <w:szCs w:val="20"/>
          <w:rtl/>
        </w:rPr>
        <w:t>356-ג</w:t>
      </w:r>
      <w:r>
        <w:rPr>
          <w:rFonts w:ascii="Arial" w:hAnsi="Arial" w:cs="Arial" w:eastAsia="Arial"/>
          <w:sz w:val="20"/>
          <w:szCs w:val="20"/>
          <w:rtl/>
        </w:rPr>
        <w:t xml:space="preserve">   </w:t>
      </w:r>
      <w:r>
        <w:rPr>
          <w:rFonts w:ascii="Arial" w:hAnsi="Arial" w:cs="Arial" w:eastAsia="Arial"/>
          <w:b/>
          <w:bCs/>
          <w:color w:val="1F2430"/>
          <w:sz w:val="20"/>
          <w:szCs w:val="20"/>
          <w:rtl/>
        </w:rPr>
        <w:t>357-א</w:t>
      </w:r>
      <w:r>
        <w:rPr>
          <w:rFonts w:ascii="Arial" w:hAnsi="Arial" w:cs="Arial" w:eastAsia="Arial"/>
          <w:sz w:val="20"/>
          <w:szCs w:val="20"/>
          <w:rtl/>
        </w:rPr>
        <w:t xml:space="preserve">   </w:t>
      </w:r>
      <w:r>
        <w:rPr>
          <w:rFonts w:ascii="Arial" w:hAnsi="Arial" w:cs="Arial" w:eastAsia="Arial"/>
          <w:b/>
          <w:bCs/>
          <w:color w:val="1F2430"/>
          <w:sz w:val="20"/>
          <w:szCs w:val="20"/>
          <w:rtl/>
        </w:rPr>
        <w:t>358-ג</w:t>
      </w:r>
      <w:r>
        <w:rPr>
          <w:rFonts w:ascii="Arial" w:hAnsi="Arial" w:cs="Arial" w:eastAsia="Arial"/>
          <w:sz w:val="20"/>
          <w:szCs w:val="20"/>
          <w:rtl/>
        </w:rPr>
        <w:t xml:space="preserve">   </w:t>
      </w:r>
      <w:r>
        <w:rPr>
          <w:rFonts w:ascii="Arial" w:hAnsi="Arial" w:cs="Arial" w:eastAsia="Arial"/>
          <w:b/>
          <w:bCs/>
          <w:color w:val="1F2430"/>
          <w:sz w:val="20"/>
          <w:szCs w:val="20"/>
          <w:rtl/>
        </w:rPr>
        <w:t>359-ד</w:t>
      </w:r>
      <w:r>
        <w:rPr>
          <w:rFonts w:ascii="Arial" w:hAnsi="Arial" w:cs="Arial" w:eastAsia="Arial"/>
          <w:sz w:val="20"/>
          <w:szCs w:val="20"/>
          <w:rtl/>
        </w:rPr>
        <w:t xml:space="preserve">   </w:t>
      </w:r>
      <w:r>
        <w:rPr>
          <w:rFonts w:ascii="Arial" w:hAnsi="Arial" w:cs="Arial" w:eastAsia="Arial"/>
          <w:b/>
          <w:bCs/>
          <w:color w:val="1F2430"/>
          <w:sz w:val="20"/>
          <w:szCs w:val="20"/>
          <w:rtl/>
        </w:rPr>
        <w:t>360-ב</w:t>
      </w:r>
      <w:r>
        <w:rPr>
          <w:rFonts w:ascii="Arial" w:hAnsi="Arial" w:cs="Arial" w:eastAsia="Arial"/>
          <w:sz w:val="20"/>
          <w:szCs w:val="20"/>
          <w:rtl/>
        </w:rPr>
        <w:t xml:space="preserve">   </w:t>
      </w:r>
      <w:r>
        <w:rPr>
          <w:rFonts w:ascii="Arial" w:hAnsi="Arial" w:cs="Arial" w:eastAsia="Arial"/>
          <w:b/>
          <w:bCs/>
          <w:color w:val="1F2430"/>
          <w:sz w:val="20"/>
          <w:szCs w:val="20"/>
          <w:rtl/>
        </w:rPr>
        <w:t>361-א</w:t>
      </w:r>
      <w:r>
        <w:rPr>
          <w:rFonts w:ascii="Arial" w:hAnsi="Arial" w:cs="Arial" w:eastAsia="Arial"/>
          <w:sz w:val="20"/>
          <w:szCs w:val="20"/>
          <w:rtl/>
        </w:rPr>
        <w:t xml:space="preserve">   </w:t>
      </w:r>
      <w:r>
        <w:rPr>
          <w:rFonts w:ascii="Arial" w:hAnsi="Arial" w:cs="Arial" w:eastAsia="Arial"/>
          <w:b/>
          <w:bCs/>
          <w:color w:val="1F2430"/>
          <w:sz w:val="20"/>
          <w:szCs w:val="20"/>
          <w:rtl/>
        </w:rPr>
        <w:t>362-ד</w:t>
      </w:r>
      <w:r>
        <w:rPr>
          <w:rFonts w:ascii="Arial" w:hAnsi="Arial" w:cs="Arial" w:eastAsia="Arial"/>
          <w:sz w:val="20"/>
          <w:szCs w:val="20"/>
          <w:rtl/>
        </w:rPr>
        <w:t xml:space="preserve">   </w:t>
      </w:r>
      <w:r>
        <w:rPr>
          <w:rFonts w:ascii="Arial" w:hAnsi="Arial" w:cs="Arial" w:eastAsia="Arial"/>
          <w:b/>
          <w:bCs/>
          <w:color w:val="1F2430"/>
          <w:sz w:val="20"/>
          <w:szCs w:val="20"/>
          <w:rtl/>
        </w:rPr>
        <w:t>363-ג</w:t>
      </w:r>
      <w:r>
        <w:rPr>
          <w:rFonts w:ascii="Arial" w:hAnsi="Arial" w:cs="Arial" w:eastAsia="Arial"/>
          <w:sz w:val="20"/>
          <w:szCs w:val="20"/>
          <w:rtl/>
        </w:rPr>
        <w:t xml:space="preserve">   </w:t>
      </w:r>
      <w:r>
        <w:rPr>
          <w:rFonts w:ascii="Arial" w:hAnsi="Arial" w:cs="Arial" w:eastAsia="Arial"/>
          <w:b/>
          <w:bCs/>
          <w:color w:val="1F2430"/>
          <w:sz w:val="20"/>
          <w:szCs w:val="20"/>
          <w:rtl/>
        </w:rPr>
        <w:t>364-ב</w:t>
      </w:r>
      <w:r>
        <w:rPr>
          <w:rFonts w:ascii="Arial" w:hAnsi="Arial" w:cs="Arial" w:eastAsia="Arial"/>
          <w:sz w:val="20"/>
          <w:szCs w:val="20"/>
          <w:rtl/>
        </w:rPr>
        <w:t xml:space="preserve">   </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337 — התשובה הנכונה: ב</w:t>
            </w:r>
          </w:p>
          <w:p>
            <w:pPr>
              <w:bidi/>
              <w:spacing w:before="0" w:after="0" w:line="288" w:lineRule="auto"/>
              <w:jc w:val="both"/>
            </w:pPr>
            <w:r>
              <w:rPr>
                <w:rFonts w:ascii="Arial" w:hAnsi="Arial" w:cs="Arial" w:eastAsia="Arial"/>
                <w:color w:val="1F2430"/>
                <w:sz w:val="19"/>
                <w:szCs w:val="19"/>
                <w:rtl/>
              </w:rPr>
              <w:t>בפרשת שרעבי אימצה השופטת בן-פורת את מבחן התכלית: הסכם שצופה פני גירושין או מוות הוא הסכם ממון, גם אם הוא עוסק בנכס אחד, ובלי אישור אין לו תוקף. מבחן ההיקף הוצע באקדמיה (רוזן-צבי) ולא התקבל. לכן ההסכם בשאלה, שצופה גם סכסוך וגם מוות, הוא הסכם ממון ובטל בהיעדר אישור.</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338 — התשובה הנכונה: ד</w:t>
            </w:r>
          </w:p>
          <w:p>
            <w:pPr>
              <w:bidi/>
              <w:spacing w:before="0" w:after="0" w:line="288" w:lineRule="auto"/>
              <w:jc w:val="both"/>
            </w:pPr>
            <w:r>
              <w:rPr>
                <w:rFonts w:ascii="Arial" w:hAnsi="Arial" w:cs="Arial" w:eastAsia="Arial"/>
                <w:color w:val="1F2430"/>
                <w:sz w:val="19"/>
                <w:szCs w:val="19"/>
                <w:rtl/>
              </w:rPr>
              <w:t>סעיף 14 לחוק יחסי ממון מחריג רק את הפרק השני (איזון המשאבים) ממי שנישא לפני 1974. סעיפים 1–2 חלים על כל הסכם שנערך אחרי 1974, כי מועד ההסכם הוא הקובע ולא מועד הנישואין. ההסכם צריך כתב ואישור, ובלעדיהם אינו תקף. מכיוון שנישאו לפני 1974, יחולו עליהם הלכת השיתוף ולא איזון המשאבים, ולכן תשובה 3 שגויה.</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339 — התשובה הנכונה: א</w:t>
            </w:r>
          </w:p>
          <w:p>
            <w:pPr>
              <w:bidi/>
              <w:spacing w:before="0" w:after="0" w:line="288" w:lineRule="auto"/>
              <w:jc w:val="both"/>
            </w:pPr>
            <w:r>
              <w:rPr>
                <w:rFonts w:ascii="Arial" w:hAnsi="Arial" w:cs="Arial" w:eastAsia="Arial"/>
                <w:color w:val="1F2430"/>
                <w:sz w:val="19"/>
                <w:szCs w:val="19"/>
                <w:rtl/>
              </w:rPr>
              <w:t>לפני הנישואין או בשעת עריכתם יש ארבעה גורמים מאשרים: בית המשפט לענייני משפחה ובית הדין הדתי (סעיף 2(א)), רושם הנישואין (סעיף 2(ג)) ונוטריון (סעיף 2(ג1)). די באחד מהם. תשובה 2 מתאימה רק להסכם שנערך אחרי הנישואין. עורך דין רגיל אינו גורם מאשר.</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340 — התשובה הנכונה: ג</w:t>
            </w:r>
          </w:p>
          <w:p>
            <w:pPr>
              <w:bidi/>
              <w:spacing w:before="0" w:after="0" w:line="288" w:lineRule="auto"/>
              <w:jc w:val="both"/>
            </w:pPr>
            <w:r>
              <w:rPr>
                <w:rFonts w:ascii="Arial" w:hAnsi="Arial" w:cs="Arial" w:eastAsia="Arial"/>
                <w:color w:val="1F2430"/>
                <w:sz w:val="19"/>
                <w:szCs w:val="19"/>
                <w:rtl/>
              </w:rPr>
              <w:t>סמכות הנוטריון (סעיף 2(ג1)) ורושם הנישואין (סעיף 2(ג)) מוגבלת להסכם שנכרת לפני הנישואין או בשעתם. אחרי הנישואין המצב רגיש (חשש לאלימות או סחיטה), ולכן רק בית המשפט לענייני משפחה או בית הדין הדתי מוסמכים לאשר. די באחד מהם, ולא נדרשות שתי ערכאות במצטבר.</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341 — התשובה הנכונה: ב</w:t>
            </w:r>
          </w:p>
          <w:p>
            <w:pPr>
              <w:bidi/>
              <w:spacing w:before="0" w:after="0" w:line="288" w:lineRule="auto"/>
              <w:jc w:val="both"/>
            </w:pPr>
            <w:r>
              <w:rPr>
                <w:rFonts w:ascii="Arial" w:hAnsi="Arial" w:cs="Arial" w:eastAsia="Arial"/>
                <w:color w:val="1F2430"/>
                <w:sz w:val="19"/>
                <w:szCs w:val="19"/>
                <w:rtl/>
              </w:rPr>
              <w:t>המילים 'אינו נכלל במניין הרכוש המשותף' צופות פני גירושין, ולכן המתנה היא הסכם ממון (מבחן התכלית). מבחינה משפטית ההסכם בטל כי לא אושר. אולם בית המשפט החיל את חריג תום הלב והמניעות (ע״א 486/87 אבידור): חובת תום הלב מוגברת בין בני זוג, והבעל מושתק מלטעון לזכויות ברכב. תשובה 1 שגויה, כי בלי אותן מילים אכן הייתה זו מתנה רגילה, אבל כאן הן קיימות.</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342 — התשובה הנכונה: ד</w:t>
            </w:r>
          </w:p>
          <w:p>
            <w:pPr>
              <w:bidi/>
              <w:spacing w:before="0" w:after="0" w:line="288" w:lineRule="auto"/>
              <w:jc w:val="both"/>
            </w:pPr>
            <w:r>
              <w:rPr>
                <w:rFonts w:ascii="Arial" w:hAnsi="Arial" w:cs="Arial" w:eastAsia="Arial"/>
                <w:color w:val="1F2430"/>
                <w:sz w:val="19"/>
                <w:szCs w:val="19"/>
                <w:rtl/>
              </w:rPr>
              <w:t>השופטת חיות קבעה שבית הדין אינו רשאי להחיל דין דתי ברכוש, ושבהיעדר אישור אין להסכם תוקף כהסכם ממון. אולם סעיף 5(א)(3) מחריג מהאיזון 'נכסים שבני הזוג הסכימו בכתב ששוויים לא יאוזן', ודורש כתב בלבד. לכן הדירה כולה לבעל, למרות הרישום בטאבו. ההסכם גובר על הרישום, והפרופ' ציין שיש כאן 'בעיה' מול סעיפים 1–2.</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343 — התשובה הנכונה: א</w:t>
            </w:r>
          </w:p>
          <w:p>
            <w:pPr>
              <w:bidi/>
              <w:spacing w:before="0" w:after="0" w:line="288" w:lineRule="auto"/>
              <w:jc w:val="both"/>
            </w:pPr>
            <w:r>
              <w:rPr>
                <w:rFonts w:ascii="Arial" w:hAnsi="Arial" w:cs="Arial" w:eastAsia="Arial"/>
                <w:color w:val="1F2430"/>
                <w:sz w:val="19"/>
                <w:szCs w:val="19"/>
                <w:rtl/>
              </w:rPr>
              <w:t>במונק נקבע שחוק יחסי ממון הוא 'תוספת על דיני החוזים הכלליים': אין תוקף להסכם אלא אם הערכאה השתכנעה ברצון חופשי ובהבנת התוצאות. מכאן הובהר שהמבקש לבטל הסכם מאושר נושא בנטל ראיה גבוה במיוחד. אישור אינו בהכרח תוקף של פסק דין (סעיף 3(ג) לחוק בית המשפט לענייני משפחה מבחין ביניהם), והשופט אינו בוחן הוגנות במובן של סירוב להסכם מקפח.</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344 — התשובה הנכונה: ג</w:t>
            </w:r>
          </w:p>
          <w:p>
            <w:pPr>
              <w:bidi/>
              <w:spacing w:before="0" w:after="0" w:line="288" w:lineRule="auto"/>
              <w:jc w:val="both"/>
            </w:pPr>
            <w:r>
              <w:rPr>
                <w:rFonts w:ascii="Arial" w:hAnsi="Arial" w:cs="Arial" w:eastAsia="Arial"/>
                <w:color w:val="1F2430"/>
                <w:sz w:val="19"/>
                <w:szCs w:val="19"/>
                <w:rtl/>
              </w:rPr>
              <w:t>עושק לפי סעיף 18 לחוק החוזים דורש גם תנאי אובייקטיבי (תנאים גרועים במידה בלתי סבירה) וגם תנאי סובייקטיבי (ניצול מצוקה או חולשה). בפגס התקיים רק התנאי האובייקטיבי. נוסף לכך יש אינטרס ציבורי ביציבות ההתקשרויות. הסכם מאושר ניתן לביטול בעילות דיני החוזים, כמו כפייה לפי סעיף 17 ועושק לפי סעיף 18, אבל הנטל כבד.</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345 — התשובה הנכונה: ד</w:t>
            </w:r>
          </w:p>
          <w:p>
            <w:pPr>
              <w:bidi/>
              <w:spacing w:before="0" w:after="0" w:line="288" w:lineRule="auto"/>
              <w:jc w:val="both"/>
            </w:pPr>
            <w:r>
              <w:rPr>
                <w:rFonts w:ascii="Arial" w:hAnsi="Arial" w:cs="Arial" w:eastAsia="Arial"/>
                <w:color w:val="1F2430"/>
                <w:sz w:val="19"/>
                <w:szCs w:val="19"/>
                <w:rtl/>
              </w:rPr>
              <w:t>סעיף 3(ג) לחוק בית המשפט לענייני משפחה מאפשר אישור הסכם 'אף אם אינה תלויה ועומדת אותה שעה תובענה לגביו', ומסמיך את בית המשפט לתת להסכם תוקף של פסק דין. אישור כשלעצמו רק מקנה תוקף להסכם. רק תוקף של פסק דין מאפשר הוצאה לפועל. בקשה לאישור הסכם מוחרגת מהגדרת 'תובענה' בחוק להסדר התדיינויות, ולכן אינה מחייבת יישוב סכסוך.</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346 — התשובה הנכונה: א</w:t>
            </w:r>
          </w:p>
          <w:p>
            <w:pPr>
              <w:bidi/>
              <w:spacing w:before="0" w:after="0" w:line="288" w:lineRule="auto"/>
              <w:jc w:val="both"/>
            </w:pPr>
            <w:r>
              <w:rPr>
                <w:rFonts w:ascii="Arial" w:hAnsi="Arial" w:cs="Arial" w:eastAsia="Arial"/>
                <w:color w:val="1F2430"/>
                <w:sz w:val="19"/>
                <w:szCs w:val="19"/>
                <w:rtl/>
              </w:rPr>
              <w:t>'בני זוג' בחוק יחסי ממון פורש כנשואים בלבד, ולכן ההסכם בין ידועים בציבור כפוף לדיני החוזים הרגילים. לשאלה זו השיב הפרופ': 'מספיק לחתום בבית'. סעיף 3(ג) לחוק בית המשפט לענייני משפחה מאפשר להם לאשר את ההסכם אם ירצו, אבל אינו מחייב זאת.</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347 — התשובה הנכונה: ב</w:t>
            </w:r>
          </w:p>
          <w:p>
            <w:pPr>
              <w:bidi/>
              <w:spacing w:before="0" w:after="0" w:line="288" w:lineRule="auto"/>
              <w:jc w:val="both"/>
            </w:pPr>
            <w:r>
              <w:rPr>
                <w:rFonts w:ascii="Arial" w:hAnsi="Arial" w:cs="Arial" w:eastAsia="Arial"/>
                <w:color w:val="1F2430"/>
                <w:sz w:val="19"/>
                <w:szCs w:val="19"/>
                <w:rtl/>
              </w:rPr>
              <w:t>חוק יחסי ממון, ובכלל זה הדרישה לאשר שינוי בסעיף 2(א), אינו חל על ידועים בציבור. ההסכם ביניהם תקף לפי דיני החוזים גם בלי אישור, ולכן גם השינוי תקף. מבחן התכלית (תשובה 4) רלוונטי לבני זוג נשואים.</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348 — התשובה הנכונה: ג</w:t>
            </w:r>
          </w:p>
          <w:p>
            <w:pPr>
              <w:bidi/>
              <w:spacing w:before="0" w:after="0" w:line="288" w:lineRule="auto"/>
              <w:jc w:val="both"/>
            </w:pPr>
            <w:r>
              <w:rPr>
                <w:rFonts w:ascii="Arial" w:hAnsi="Arial" w:cs="Arial" w:eastAsia="Arial"/>
                <w:color w:val="1F2430"/>
                <w:sz w:val="19"/>
                <w:szCs w:val="19"/>
                <w:rtl/>
              </w:rPr>
              <w:t>לפי שרעבי, הסכם ממון הוא הסכם שצופה פני גירושין או מוות. רק תשובה 3 מתייחסת במפורש לפרידה. הפקדה חודשית לקופה משותפת, העברה כספית חד פעמית ומתנה בלי התייחסות לעתיד אינן צופות פני גירושין או מוות, ולכן אינן טעונות אישור.</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349 — התשובה הנכונה: א</w:t>
            </w:r>
          </w:p>
          <w:p>
            <w:pPr>
              <w:bidi/>
              <w:spacing w:before="0" w:after="0" w:line="288" w:lineRule="auto"/>
              <w:jc w:val="both"/>
            </w:pPr>
            <w:r>
              <w:rPr>
                <w:rFonts w:ascii="Arial" w:hAnsi="Arial" w:cs="Arial" w:eastAsia="Arial"/>
                <w:color w:val="1F2430"/>
                <w:sz w:val="19"/>
                <w:szCs w:val="19"/>
                <w:rtl/>
              </w:rPr>
              <w:t>משכורת (וכן כושר השתכרות) היא נכס פנימי. אפשר להוציא נכס פנימי רק בהסכם מפורש, כלומר בהסכם ממון. התנהגות של הפרדה, כמו חשבונות נפרדים או רישום, מועילה לכל היותר בנכסים חיצוניים. סעיף 5(א)(1) מוציא מהאיזון רק נכסים מלפני הנישואין, מתנות וירושות, ולא משכורות.</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350 — התשובה הנכונה: ד</w:t>
            </w:r>
          </w:p>
          <w:p>
            <w:pPr>
              <w:bidi/>
              <w:spacing w:before="0" w:after="0" w:line="288" w:lineRule="auto"/>
              <w:jc w:val="both"/>
            </w:pPr>
            <w:r>
              <w:rPr>
                <w:rFonts w:ascii="Arial" w:hAnsi="Arial" w:cs="Arial" w:eastAsia="Arial"/>
                <w:color w:val="1F2430"/>
                <w:sz w:val="19"/>
                <w:szCs w:val="19"/>
                <w:rtl/>
              </w:rPr>
              <w:t>סעיף 2(ב) מתנה את האישור בהסכמה חופשית ובהבנת המשמעות והתוצאות, לא בהוגנות. בפועל שופטים מעירים שההסכם מקפח, ושולחים את הצדדים לחשוב שוב או להתייעץ. אבל אם בני הזוג חוזרים ומתעקשים, השופט אינו יכול לסרב, שהרי אולי חתונתם תלויה בכך.</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351 — התשובה הנכונה: ב</w:t>
            </w:r>
          </w:p>
          <w:p>
            <w:pPr>
              <w:bidi/>
              <w:spacing w:before="0" w:after="0" w:line="288" w:lineRule="auto"/>
              <w:jc w:val="both"/>
            </w:pPr>
            <w:r>
              <w:rPr>
                <w:rFonts w:ascii="Arial" w:hAnsi="Arial" w:cs="Arial" w:eastAsia="Arial"/>
                <w:color w:val="1F2430"/>
                <w:sz w:val="19"/>
                <w:szCs w:val="19"/>
                <w:rtl/>
              </w:rPr>
              <w:t>סעיף 2(ג) מאפשר לרושם הנישואין (בפועל, הרבנות) לאמת הסכם שנכרת לפני הנישואין או בשעתם. במציאות רוב הרבנויות מפנות לבית המשפט. בהצעת החוק נכתב שרושמי הנישואין אינם עושים את מלאכתם, ולכן הוסף סעיף 2(ג1) שמסמיך נוטריון. סמכות הרושם לא בוטלה.</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352 — התשובה הנכונה: ג</w:t>
            </w:r>
          </w:p>
          <w:p>
            <w:pPr>
              <w:bidi/>
              <w:spacing w:before="0" w:after="0" w:line="288" w:lineRule="auto"/>
              <w:jc w:val="both"/>
            </w:pPr>
            <w:r>
              <w:rPr>
                <w:rFonts w:ascii="Arial" w:hAnsi="Arial" w:cs="Arial" w:eastAsia="Arial"/>
                <w:color w:val="1F2430"/>
                <w:sz w:val="19"/>
                <w:szCs w:val="19"/>
                <w:rtl/>
              </w:rPr>
              <w:t>באחירם נקבע שהסכם גירושין שהוא הסכם ממון (סעיף 2(ד)) גובר על צוואה מאוחרת. שלושה טעמים: חוק יחסי ממון (1973) מאוחר לחוק הירושה (1965); מדיניות של עידוד הסכמים יציבים שאינם 'נזילים'; וסעיף 104 לחוק הירושה עם הסיפא של סעיף 11(ג). תשובה 4 משקפת את האסכולה השנייה, שבה אחירם אינו מחזיק.</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353 — התשובה הנכונה: ד</w:t>
            </w:r>
          </w:p>
          <w:p>
            <w:pPr>
              <w:bidi/>
              <w:spacing w:before="0" w:after="0" w:line="288" w:lineRule="auto"/>
              <w:jc w:val="both"/>
            </w:pPr>
            <w:r>
              <w:rPr>
                <w:rFonts w:ascii="Arial" w:hAnsi="Arial" w:cs="Arial" w:eastAsia="Arial"/>
                <w:color w:val="1F2430"/>
                <w:sz w:val="19"/>
                <w:szCs w:val="19"/>
                <w:rtl/>
              </w:rPr>
              <w:t>בית המשפט הפריד בין שני שלבים. בשלב דיני המשפחה, סעיף 5(א)(3) מכבד את ההסכמה בכתב, ולכן לאישה אין זכות בדירה מכוח החיים המשותפים. בשלב הירושה ההסכם אינו צוואה, והפסיקה שמאפשרת להסכם ממון לגבור על חוק הירושה חלה רק על הסכם מאושר. לכן היא יורשת מחצית העיזבון לפי סעיף 11. המחוזי הוסיף שהסכם ממון אינו יכול להדיר יורש. 75% מתקבל רק כשהדירה גם משותפת מכוח דיני המשפחה.</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354 — התשובה הנכונה: א</w:t>
            </w:r>
          </w:p>
          <w:p>
            <w:pPr>
              <w:bidi/>
              <w:spacing w:before="0" w:after="0" w:line="288" w:lineRule="auto"/>
              <w:jc w:val="both"/>
            </w:pPr>
            <w:r>
              <w:rPr>
                <w:rFonts w:ascii="Arial" w:hAnsi="Arial" w:cs="Arial" w:eastAsia="Arial"/>
                <w:color w:val="1F2430"/>
                <w:sz w:val="19"/>
                <w:szCs w:val="19"/>
                <w:rtl/>
              </w:rPr>
              <w:t>סעיף 8 לחוק הירושה מבטל הסכמים ומתנות שתחולתם לאחר המוות, אלא אם נעשו בצוואה. זאת כדי להגן על הנותן ולאפשר לו לחזור בו עד יום מותו. ההסכם בטל גם אם נערך אצל עו״ד ובהבנה מלאה. מתנה שתינתן 'בעוד חודש' תקפה גם אם הנותן נפטר בינתיים, כי לא נקבע שתחולתה לאחר המוות.</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355 — התשובה הנכונה: ב</w:t>
            </w:r>
          </w:p>
          <w:p>
            <w:pPr>
              <w:bidi/>
              <w:spacing w:before="0" w:after="0" w:line="288" w:lineRule="auto"/>
              <w:jc w:val="both"/>
            </w:pPr>
            <w:r>
              <w:rPr>
                <w:rFonts w:ascii="Arial" w:hAnsi="Arial" w:cs="Arial" w:eastAsia="Arial"/>
                <w:color w:val="1F2430"/>
                <w:sz w:val="19"/>
                <w:szCs w:val="19"/>
                <w:rtl/>
              </w:rPr>
              <w:t>כשההסכם לא אושר, כל הגישות מסכימות שאין לו תוקף לאחר המוות. כשהוא אושר, התוצאה תלויה באסכולה. לפי אחירם, הסכם ממון רשאי לכלול הוראות הורשתיות, והן תקפות. לפי האסכולה השנייה, שהמחוזי אימץ בפרשת 7468/11, סעיף 8 מבטל כל הוראה שתחולתה לאחר המוות, והאישה יורשת כדין.</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356 — התשובה הנכונה: ג</w:t>
            </w:r>
          </w:p>
          <w:p>
            <w:pPr>
              <w:bidi/>
              <w:spacing w:before="0" w:after="0" w:line="288" w:lineRule="auto"/>
              <w:jc w:val="both"/>
            </w:pPr>
            <w:r>
              <w:rPr>
                <w:rFonts w:ascii="Arial" w:hAnsi="Arial" w:cs="Arial" w:eastAsia="Arial"/>
                <w:color w:val="1F2430"/>
                <w:sz w:val="19"/>
                <w:szCs w:val="19"/>
                <w:rtl/>
              </w:rPr>
              <w:t>לפי הלכת פלונית (ברק), בין בני זוג בנישואין אזרחיים קיים חוזה משתמע שממנו נגזרת חובת מזונות. הדרך לצאת ממנו היא הסכם ממון מאושר שמתייחס למזונות במפורש. לפי מה שנלמד, עורכי דין נוטים להסתפק בהפרדה רכושית, וזה אינו מספיק. מזונות לפי דין דתי אינם רלוונטיים לנישואין אזרחיים (ראו פרק 8).</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357 — התשובה הנכונה: א</w:t>
            </w:r>
          </w:p>
          <w:p>
            <w:pPr>
              <w:bidi/>
              <w:spacing w:before="0" w:after="0" w:line="288" w:lineRule="auto"/>
              <w:jc w:val="both"/>
            </w:pPr>
            <w:r>
              <w:rPr>
                <w:rFonts w:ascii="Arial" w:hAnsi="Arial" w:cs="Arial" w:eastAsia="Arial"/>
                <w:color w:val="1F2430"/>
                <w:sz w:val="19"/>
                <w:szCs w:val="19"/>
                <w:rtl/>
              </w:rPr>
              <w:t>לפי סעיף 155 לחוק הירושה, כפי שנלמד, בית דין דתי דן בירושה רק אם כל הצדדים הנוגעים בדבר הסכימו במפורש. די בהתנגדות של יורש אחד. חוק הירושה הוציא את הירושה מענייני המעמד האישי, ולכן תשובה 3 שגויה. (הערה: לפי הפרופ', ענייני ירושה 'לא נספיק' בקורס.)</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358 — התשובה הנכונה: ג</w:t>
            </w:r>
          </w:p>
          <w:p>
            <w:pPr>
              <w:bidi/>
              <w:spacing w:before="0" w:after="0" w:line="288" w:lineRule="auto"/>
              <w:jc w:val="both"/>
            </w:pPr>
            <w:r>
              <w:rPr>
                <w:rFonts w:ascii="Arial" w:hAnsi="Arial" w:cs="Arial" w:eastAsia="Arial"/>
                <w:color w:val="1F2430"/>
                <w:sz w:val="19"/>
                <w:szCs w:val="19"/>
                <w:rtl/>
              </w:rPr>
              <w:t>לפי סעיף 11(א), בן הזוג נוטל את המיטלטלין של משק הבית המשותף, כולל מכונית נוסעים. משאר העיזבון הוא נוטל מחצית אם המוריש הניח ילדים, צאצאיהם או הורים (סעיף 11(א)(1)). שני שלישים, וההטבה בעניין הדירה, חלים רק כשהמוריש הניח אחים, צאצאיהם או הורי הורים (סעיף 11(א)(2)).</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359 — התשובה הנכונה: ד</w:t>
            </w:r>
          </w:p>
          <w:p>
            <w:pPr>
              <w:bidi/>
              <w:spacing w:before="0" w:after="0" w:line="288" w:lineRule="auto"/>
              <w:jc w:val="both"/>
            </w:pPr>
            <w:r>
              <w:rPr>
                <w:rFonts w:ascii="Arial" w:hAnsi="Arial" w:cs="Arial" w:eastAsia="Arial"/>
                <w:color w:val="1F2430"/>
                <w:sz w:val="19"/>
                <w:szCs w:val="19"/>
                <w:rtl/>
              </w:rPr>
              <w:t>כשהמוריש הניח אחים (ולא ילדים או הורים) חל סעיף 11(א)(2): בן הזוג נוטל שני שלישים. ואם היה נשוי לו שלוש שנים או יותר וגר עמו בדירה שבעיזבון, הוא נוטל את כל חלקו של המוריש בדירה, ושני שלישים מהנותר. הכול עובר לבן הזוג (סעיף 11(ב)) רק כשאין קרובים מהמנויים, ולכן תשובה 3 שגויה.</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360 — התשובה הנכונה: ב</w:t>
            </w:r>
          </w:p>
          <w:p>
            <w:pPr>
              <w:bidi/>
              <w:spacing w:before="0" w:after="0" w:line="288" w:lineRule="auto"/>
              <w:jc w:val="both"/>
            </w:pPr>
            <w:r>
              <w:rPr>
                <w:rFonts w:ascii="Arial" w:hAnsi="Arial" w:cs="Arial" w:eastAsia="Arial"/>
                <w:color w:val="1F2430"/>
                <w:sz w:val="19"/>
                <w:szCs w:val="19"/>
                <w:rtl/>
              </w:rPr>
              <w:t>סעיף 12 קובע סדר עדיפות: ילדים קודמים להורים, והורים קודמים להורי ההורים. הקרובים אינם 'גוש' שמתחלק יחד, ולא עוברים למעגל הבא לפני שמיצו את הקודם. סעיף 13 קובע חלוקה שווה בתוך המעגל. חוק הירושה הוא דין אזרחי שוויוני, ולכן החלוקה לפי דין תורה אינה חלה.</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361 — התשובה הנכונה: א</w:t>
            </w:r>
          </w:p>
          <w:p>
            <w:pPr>
              <w:bidi/>
              <w:spacing w:before="0" w:after="0" w:line="288" w:lineRule="auto"/>
              <w:jc w:val="both"/>
            </w:pPr>
            <w:r>
              <w:rPr>
                <w:rFonts w:ascii="Arial" w:hAnsi="Arial" w:cs="Arial" w:eastAsia="Arial"/>
                <w:color w:val="1F2430"/>
                <w:sz w:val="19"/>
                <w:szCs w:val="19"/>
                <w:rtl/>
              </w:rPr>
              <w:t>לפי סעיף 14 (חליפיו של יורש), ילד של המוריש שמת לפניו והשאיר ילדים — ילדיו יורשים במקומו וחולקים ביניהם בשווה את מה שירשו. לכן ילדי רות נכנסים בנעליה וחולקים את מחציתה. הם אינם יורשים כל אחד בנפרד כמו ילד של המוריש. המדינה יורשת רק כשאין כלל יורשים.</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362 — התשובה הנכונה: ד</w:t>
            </w:r>
          </w:p>
          <w:p>
            <w:pPr>
              <w:bidi/>
              <w:spacing w:before="0" w:after="0" w:line="288" w:lineRule="auto"/>
              <w:jc w:val="both"/>
            </w:pPr>
            <w:r>
              <w:rPr>
                <w:rFonts w:ascii="Arial" w:hAnsi="Arial" w:cs="Arial" w:eastAsia="Arial"/>
                <w:color w:val="1F2430"/>
                <w:sz w:val="19"/>
                <w:szCs w:val="19"/>
                <w:rtl/>
              </w:rPr>
              <w:t>סעיף 55 ('מעין צוואה') מקנה לידוע בציבור את מה שהיה מקבל אילו היו נשואים, אבל בתנאי שבשעת המוות אף אחד מהם לא היה נשוי לאדם אחר. המחוקק מגן כאן על בן הזוג 'על הנייר'. לכן, למרות שהתקיימו חיי משפחה ומשק בית משותף, רחל אינה יורשת מכוח סעיף 55.</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363 — התשובה הנכונה: ג</w:t>
            </w:r>
          </w:p>
          <w:p>
            <w:pPr>
              <w:bidi/>
              <w:spacing w:before="0" w:after="0" w:line="288" w:lineRule="auto"/>
              <w:jc w:val="both"/>
            </w:pPr>
            <w:r>
              <w:rPr>
                <w:rFonts w:ascii="Arial" w:hAnsi="Arial" w:cs="Arial" w:eastAsia="Arial"/>
                <w:color w:val="1F2430"/>
                <w:sz w:val="19"/>
                <w:szCs w:val="19"/>
                <w:rtl/>
              </w:rPr>
              <w:t>במוות יש שני שלבים: קודם דיני המשפחה (איזון או שיתוף), ואז הירושה. בן הזוג 'מופיע פעמיים': מקבל מחצית מכוח דיני המשפחה, ומהמחצית שבעיזבון יורש מחצית, כי יש ילדים. סך הכול 75%. הרישום אינו קובע את זכויות בן הזוג בדיני המשפחה, ולכן תשובה 4 שגויה.</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364 — התשובה הנכונה: ב</w:t>
            </w:r>
          </w:p>
          <w:p>
            <w:pPr>
              <w:bidi/>
              <w:spacing w:before="0" w:after="0" w:line="288" w:lineRule="auto"/>
              <w:jc w:val="both"/>
            </w:pPr>
            <w:r>
              <w:rPr>
                <w:rFonts w:ascii="Arial" w:hAnsi="Arial" w:cs="Arial" w:eastAsia="Arial"/>
                <w:color w:val="1F2430"/>
                <w:sz w:val="19"/>
                <w:szCs w:val="19"/>
                <w:rtl/>
              </w:rPr>
              <w:t>זכות הירושה של בן זוג אינה תלויה במאמץ משותף או בהתנהגות. הוא יורש גם אחרי יום נישואין אחד, וגם בפירוד, בהליכי גירושין או כשחויב בגט. דרישת שלוש השנים חלה רק על ההטבה בעניין הדירה בסעיף 11(א)(2). 'בן זוג' בסעיף 11 הוא נשוי בלבד, וידוע בציבור יורש מכוח סעיף 55.</w:t>
            </w:r>
          </w:p>
        </w:tc>
      </w:tr>
    </w:tbl>
    <w:p>
      <w:pPr>
        <w:bidi/>
        <w:spacing w:after="0" w:before="0" w:line="60" w:lineRule="exact"/>
      </w:pPr>
      <w:r>
        <w:rPr>
          <w:sz w:val="2"/>
        </w:rPr>
      </w:r>
    </w:p>
    <w:sectPr w:rsidR="00FC693F" w:rsidRPr="0006063C" w:rsidSect="00034616">
      <w:footerReference w:type="first" r:id="rId9"/>
      <w:headerReference w:type="first" r:id="rId10"/>
      <w:footerReference w:type="default" r:id="rId11"/>
      <w:headerReference w:type="default" r:id="rId12"/>
      <w:pgSz w:w="11906" w:h="16838"/>
      <w:pgMar w:top="907" w:right="850" w:bottom="907" w:left="850" w:header="397" w:footer="397" w:gutter="0"/>
      <w:cols w:space="720"/>
      <w:titlePg/>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jc w:val="center"/>
    </w:pPr>
    <w:r>
      <w:rPr>
        <w:rFonts w:ascii="Arial" w:hAnsi="Arial" w:cs="Arial" w:eastAsia="Arial"/>
        <w:b/>
        <w:bCs/>
        <w:color w:val="0F766E"/>
        <w:sz w:val="17"/>
        <w:szCs w:val="17"/>
        <w:rtl/>
      </w:rPr>
      <w:t>הוכן ע״י אילן פרץ</w:t>
    </w:r>
    <w:r>
      <w:rPr>
        <w:rFonts w:ascii="Arial" w:hAnsi="Arial" w:cs="Arial" w:eastAsia="Arial"/>
        <w:color w:val="6B7280"/>
        <w:sz w:val="17"/>
        <w:szCs w:val="17"/>
        <w:rtl/>
      </w:rPr>
      <w:t xml:space="preserve">   ·   דיני משפחה · שאלות אמריקאיות פתורות   ·   עמוד </w:t>
    </w:r>
    <w:r>
      <w:rPr>
        <w:rFonts w:ascii="Arial" w:hAnsi="Arial" w:cs="Arial" w:eastAsia="Arial"/>
        <w:color w:val="6B7280"/>
        <w:sz w:val="17"/>
        <w:szCs w:val="17"/>
        <w:rtl/>
      </w:rPr>
      <w:fldChar w:fldCharType="begin"/>
    </w:r>
    <w:r>
      <w:rPr>
        <w:rFonts w:ascii="Arial" w:hAnsi="Arial" w:cs="Arial" w:eastAsia="Arial"/>
        <w:color w:val="6B7280"/>
        <w:sz w:val="17"/>
        <w:szCs w:val="17"/>
        <w:rtl/>
      </w:rPr>
      <w:instrText xml:space="preserve">PAGE</w:instrText>
    </w:r>
    <w:r>
      <w:rPr>
        <w:rFonts w:ascii="Arial" w:hAnsi="Arial" w:cs="Arial" w:eastAsia="Arial"/>
        <w:color w:val="6B7280"/>
        <w:sz w:val="17"/>
        <w:szCs w:val="17"/>
        <w:rtl/>
      </w:rPr>
      <w:fldChar w:fldCharType="separate"/>
    </w:r>
    <w:r>
      <w:rPr>
        <w:rFonts w:ascii="Arial" w:hAnsi="Arial" w:cs="Arial" w:eastAsia="Arial"/>
        <w:color w:val="6B7280"/>
        <w:sz w:val="17"/>
        <w:szCs w:val="17"/>
        <w:rtl/>
      </w:rPr>
      <w:t>1</w:t>
    </w:r>
    <w:r>
      <w:rPr>
        <w:rFonts w:ascii="Arial" w:hAnsi="Arial" w:cs="Arial" w:eastAsia="Arial"/>
        <w:color w:val="6B7280"/>
        <w:sz w:val="17"/>
        <w:szCs w:val="17"/>
        <w:rtl/>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pBdr>
        <w:bottom w:val="single" w:sz="18" w:space="1" w:color="0F766E"/>
      </w:pBdr>
    </w:pPr>
    <w:r>
      <w:rPr>
        <w:rFonts w:ascii="Arial" w:hAnsi="Arial" w:cs="Arial" w:eastAsia="Arial"/>
        <w:color w:val="9CA3AF"/>
        <w:sz w:val="16"/>
        <w:szCs w:val="16"/>
        <w:rtl/>
      </w:rPr>
      <w:t>דיני משפחה · שאלות אמריקאיות פתורות</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pPr>
    <w:rPr>
      <w:rFonts w:ascii="Arial" w:hAnsi="Arial" w:cs="Arial" w:eastAsia="Arial"/>
      <w:sz w:val="21"/>
      <w:rtl/>
      <w:lang w:val="he-IL" w:bidi="he-I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footer" Target="footer2.xml"/><Relationship Id="rId1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דיני משפחה — שאלות אמריקאיות פתורות</dc:title>
  <dc:subject/>
  <dc:creator>אילן פרץ</dc:creator>
  <cp:keywords/>
  <dc:description>generated by python-docx</dc:description>
  <cp:lastModifiedBy/>
  <cp:revision>1</cp:revision>
  <dcterms:created xsi:type="dcterms:W3CDTF">2013-12-23T23:15:00Z</dcterms:created>
  <dcterms:modified xsi:type="dcterms:W3CDTF">2013-12-23T23:15:00Z</dcterms:modified>
  <cp:category/>
</cp:coreProperties>
</file>