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8C8C"/>
          <w:sz w:val="20"/>
          <w:szCs w:val="20"/>
        </w:rPr>
        <w:t xml:space="preserve">SAFETY 4.0 · GÜNCEL KONULAR PROJESİ · HAFTA 3</w:t>
      </w:r>
    </w:p>
    <w:p>
      <w:pPr>
        <w:spacing w:after="60"/>
      </w:pPr>
      <w:r>
        <w:rPr>
          <w:b/>
          <w:bCs/>
          <w:sz w:val="44"/>
          <w:szCs w:val="44"/>
        </w:rPr>
        <w:t xml:space="preserve">Threat &amp; Risk + Risk Matrix</w:t>
      </w:r>
    </w:p>
    <w:p>
      <w:pPr>
        <w:spacing w:after="200"/>
      </w:pPr>
      <w:r>
        <w:rPr>
          <w:color w:val="555555"/>
          <w:sz w:val="28"/>
          <w:szCs w:val="28"/>
        </w:rPr>
        <w:t xml:space="preserve">CEOTHERM Homojenizasyon Tesisi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Föy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Çıktı</w:t>
            </w:r>
          </w:p>
        </w:tc>
        <w:tc>
          <w:tcPr>
            <w:tcW w:type="dxa" w:w="3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Makine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Lab 3 · Threat &amp; Risk + Risk Matrix</w:t>
            </w:r>
          </w:p>
        </w:tc>
        <w:tc>
          <w:tcPr>
            <w:tcW w:type="dxa" w:w="3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Risk Register → EP 04 Risk Assessment</w:t>
            </w:r>
          </w:p>
        </w:tc>
        <w:tc>
          <w:tcPr>
            <w:tcW w:type="dxa" w:w="3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Fırın + soğutma kabini + biyet transfer arabası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Kavram: </w:t>
      </w:r>
      <w:r>
        <w:t xml:space="preserve">Her senaryo = kim → hangi kapı → sonuç (FİZİKSEL). Skor = L × S × E (her biri 1–3). </w:t>
      </w:r>
      <w:r>
        <w:rPr>
          <w:b/>
          <w:bCs/>
        </w:rPr>
        <w:t xml:space="preserve">Kural: </w:t>
      </w:r>
      <w:r>
        <w:t xml:space="preserve">S=3 (ölüm/ağır yaralanma) ise skor düşük olsa bile senaryo önceliklidir.</w:t>
      </w:r>
    </w:p>
    <w:p>
      <w:pPr>
        <w:spacing w:after="120" w:before="120"/>
      </w:pPr>
      <w:r>
        <w:rPr>
          <w:i/>
          <w:iCs/>
          <w:color w:val="555555"/>
          <w:sz w:val="20"/>
          <w:szCs w:val="20"/>
        </w:rPr>
        <w:t xml:space="preserve">Senaryolar makinenin korunmamış mevcut durumu içindir. Tehdit tanımları risk register seviyesinde tutulmuştur; saldırının teknik adımları değil, kapı–zafiyet–sonuç ilişkisi yazılmıştır. Uzak bakım, ağ yapısı ve emniyet mimarisi Hafta 1–2 varsayımlarıyla aynıdır.</w:t>
      </w:r>
    </w:p>
    <w:p>
      <w:pPr>
        <w:pStyle w:val="Heading1"/>
        <w:spacing w:after="160" w:before="300"/>
      </w:pPr>
      <w:r>
        <w:t xml:space="preserve">Puanlama ölçeği (ekip tanımı)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725"/>
        <w:gridCol w:w="2726"/>
        <w:gridCol w:w="2725"/>
      </w:tblGrid>
      <w:tr>
        <w:trPr>
          <w:tblHeader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Puan</w:t>
            </w:r>
          </w:p>
        </w:tc>
        <w:tc>
          <w:tcPr>
            <w:tcW w:type="dxa" w:w="27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 · Olasılık</w:t>
            </w:r>
          </w:p>
        </w:tc>
        <w:tc>
          <w:tcPr>
            <w:tcW w:type="dxa" w:w="2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 · Şiddet</w:t>
            </w:r>
          </w:p>
        </w:tc>
        <w:tc>
          <w:tcPr>
            <w:tcW w:type="dxa" w:w="27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 · Maruziyet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7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Zor: birden fazla bağımsız korumayı aşmak gerekir</w:t>
            </w:r>
          </w:p>
        </w:tc>
        <w:tc>
          <w:tcPr>
            <w:tcW w:type="dxa" w:w="2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Hafif, ilk yardım yeterli</w:t>
            </w:r>
          </w:p>
        </w:tc>
        <w:tc>
          <w:tcPr>
            <w:tcW w:type="dxa" w:w="27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Tehlike anında orada nadiren insan olur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7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Mümkün: ek bir adım veya iç erişim gerekir</w:t>
            </w:r>
          </w:p>
        </w:tc>
        <w:tc>
          <w:tcPr>
            <w:tcW w:type="dxa" w:w="2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Tedavi gerektiren, iş günü kaybettiren</w:t>
            </w:r>
          </w:p>
        </w:tc>
        <w:tc>
          <w:tcPr>
            <w:tcW w:type="dxa" w:w="27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Belirli işlerde (şarj, bakım) insan olur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7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Kolay: doğrudan erişilebilir bir kapıdan</w:t>
            </w:r>
          </w:p>
        </w:tc>
        <w:tc>
          <w:tcPr>
            <w:tcW w:type="dxa" w:w="27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Ağır yaralanma, uzuv kaybı veya ölüm</w:t>
            </w:r>
          </w:p>
        </w:tc>
        <w:tc>
          <w:tcPr>
            <w:tcW w:type="dxa" w:w="27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İnsan sık veya sürekli bulunur</w:t>
            </w:r>
          </w:p>
        </w:tc>
      </w:tr>
    </w:tbl>
    <w:p>
      <w:pPr>
        <w:pStyle w:val="Heading1"/>
        <w:spacing w:after="160" w:before="300"/>
      </w:pPr>
      <w:r>
        <w:t xml:space="preserve">Görev A – Üç senaryo</w:t>
      </w:r>
    </w:p>
    <w:p>
      <w:pPr>
        <w:pStyle w:val="Heading2"/>
        <w:keepNext/>
        <w:spacing w:after="100" w:before="240"/>
      </w:pPr>
      <w:r>
        <w:t xml:space="preserve">Senaryo 1 · Uzak erişimden emniyet katmanının zayıflatılması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Parça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Kim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Dış saldırgan (fidye veya sabotaj amaçlı)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Hangi kapı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İnternete açık uzak bakım modülü → zayıf kimlik doğrulama (varsayım)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Sonuç (fiziksel)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Yakma emniyeti (SF1) devre dışı bırakılır veya güvenilmez hale gelir. Güvenli durum artık garanti değildir; fırında gaz patlaması riski doğar. Patlama olursa yakındaki operatör ağır yaralanır veya ölür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Etkilenen emniyet fonksiyonu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SF1 Yakma emniyeti, SF2 Aşırı sıcaklık sınırlama</w:t>
            </w:r>
          </w:p>
        </w:tc>
      </w:tr>
    </w:tbl>
    <w:p>
      <w:pPr>
        <w:spacing w:after="120" w:before="100"/>
      </w:pPr>
      <w:r>
        <w:rPr>
          <w:b/>
          <w:bCs/>
        </w:rPr>
        <w:t xml:space="preserve">Skor: </w:t>
      </w:r>
      <w:r>
        <w:t xml:space="preserve">L=2 (uzak erişim açık ama emniyet katmanına ulaşmak ek adım ister) × S=3 (ölüm) × E=2 (şarj/çevre işleri sırasında insan) = </w:t>
      </w:r>
      <w:r>
        <w:rPr>
          <w:b/>
          <w:bCs/>
        </w:rPr>
        <w:t xml:space="preserve">12</w:t>
      </w:r>
      <w:r>
        <w:t xml:space="preserve">. S=3 olduğu için </w:t>
      </w:r>
      <w:r>
        <w:rPr>
          <w:b/>
          <w:bCs/>
        </w:rPr>
        <w:t xml:space="preserve">KRİTİK</w:t>
      </w:r>
      <w:r>
        <w:t xml:space="preserve">.</w:t>
      </w:r>
    </w:p>
    <w:p>
      <w:pPr>
        <w:pStyle w:val="Heading2"/>
        <w:keepNext/>
        <w:spacing w:after="100" w:before="240"/>
      </w:pPr>
      <w:r>
        <w:t xml:space="preserve">Senaryo 2 · HMI üzerinden hatalı/yetkisiz reçete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Parça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Kim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İç kullanıcı (yetkisiz veya hata) ya da HMI'a erişen saldırgan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Hangi kapı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Ortak hesapla açık HMI, yetki ve kayıt eksikliği (varsayım)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Sonuç (fiziksel)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Yanlış sıcaklık/zaman reçetesi girilir. Birincil sonuç ürün kaybı ve proses arızası. Emniyet katmanı ayrı çalıştığı için patlama ihtimali düşük; ancak hatalı yüksek sıcaklık ekipman ömrünü ve güvenli çalışma marjını azaltır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Etkilenen emniyet fonksiyonu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Doğrudan değil; emniyet katmanı ayrıysa korur. Kayıt yoksa olay fark edilmez</w:t>
            </w:r>
          </w:p>
        </w:tc>
      </w:tr>
    </w:tbl>
    <w:p>
      <w:pPr>
        <w:spacing w:after="120" w:before="100"/>
      </w:pPr>
      <w:r>
        <w:rPr>
          <w:b/>
          <w:bCs/>
        </w:rPr>
        <w:t xml:space="preserve">Skor: </w:t>
      </w:r>
      <w:r>
        <w:t xml:space="preserve">L=3 (kolay, günlük erişim) × S=1 (çoğunlukla ürün/ekipman, insana doğrudan zarar beklenmez) × E=2 = </w:t>
      </w:r>
      <w:r>
        <w:rPr>
          <w:b/>
          <w:bCs/>
        </w:rPr>
        <w:t xml:space="preserve">6</w:t>
      </w:r>
      <w:r>
        <w:t xml:space="preserve">. </w:t>
      </w:r>
      <w:r>
        <w:rPr>
          <w:b/>
          <w:bCs/>
        </w:rPr>
        <w:t xml:space="preserve">YÜKSEK</w:t>
      </w:r>
      <w:r>
        <w:t xml:space="preserve"> (sık olduğu için).</w:t>
      </w:r>
    </w:p>
    <w:p>
      <w:pPr>
        <w:pStyle w:val="Heading2"/>
        <w:keepNext/>
        <w:spacing w:after="100" w:before="240"/>
      </w:pPr>
      <w:r>
        <w:t xml:space="preserve">Senaryo 3 · Transfer arabası hareket alanında personel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Parça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Kim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Bakım/temizlik personeli (siber değil, operasyonel tehlike)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Hangi kapı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Araba hareket alanında alan koruması yetersiz veya devre dışı bırakılmış (varsayım)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Sonuç (fiziksel)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Onlarca ton yük taşıyan hidrolik araba, alanda duran personele çarpar. Ezilme, ağır yaralanma veya ölüm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Etkilenen emniyet fonksiyonu</w:t>
            </w:r>
          </w:p>
        </w:tc>
        <w:tc>
          <w:tcPr>
            <w:tcW w:type="dxa" w:w="66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SF4 Araba alan koruması, SF5 Acil stop</w:t>
            </w:r>
          </w:p>
        </w:tc>
      </w:tr>
    </w:tbl>
    <w:p>
      <w:pPr>
        <w:spacing w:after="120" w:before="100"/>
      </w:pPr>
      <w:r>
        <w:rPr>
          <w:b/>
          <w:bCs/>
        </w:rPr>
        <w:t xml:space="preserve">Skor: </w:t>
      </w:r>
      <w:r>
        <w:t xml:space="preserve">L=2 (koruma devre dışıysa mümkün) × S=3 (ezilme, ölüm) × E=2 (bakım sırasında insan sahada) = </w:t>
      </w:r>
      <w:r>
        <w:rPr>
          <w:b/>
          <w:bCs/>
        </w:rPr>
        <w:t xml:space="preserve">12</w:t>
      </w:r>
      <w:r>
        <w:t xml:space="preserve">. S=3 olduğu için </w:t>
      </w:r>
      <w:r>
        <w:rPr>
          <w:b/>
          <w:bCs/>
        </w:rPr>
        <w:t xml:space="preserve">KRİTİK</w:t>
      </w:r>
      <w:r>
        <w:t xml:space="preserve">.</w:t>
      </w:r>
    </w:p>
    <w:p>
      <w:pPr>
        <w:pStyle w:val="Heading1"/>
        <w:spacing w:after="160" w:before="300"/>
      </w:pPr>
      <w:r>
        <w:t xml:space="preserve">Görev B – Risk 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26"/>
        <w:gridCol w:w="500"/>
        <w:gridCol w:w="500"/>
        <w:gridCol w:w="500"/>
        <w:gridCol w:w="700"/>
        <w:gridCol w:w="1800"/>
      </w:tblGrid>
      <w:tr>
        <w:trPr>
          <w:tblHeader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Senaryo</w:t>
            </w:r>
          </w:p>
        </w:tc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</w:t>
            </w:r>
          </w:p>
        </w:tc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</w:t>
            </w:r>
          </w:p>
        </w:tc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Skor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2A44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Uzak erişimden emniyet katmanının zayıflatılması → patlama riski</w:t>
            </w:r>
          </w:p>
        </w:tc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B3261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KRİTİK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Transfer arabası alanında personel → ezilme</w:t>
            </w:r>
          </w:p>
        </w:tc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6F9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B3261E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KRİTİK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HMI üzerinden hatalı/yetkisiz reçete → ürün/ekipman kaybı</w:t>
            </w:r>
          </w:p>
        </w:tc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603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YÜKSEK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Sıralama kuralı: </w:t>
      </w:r>
      <w:r>
        <w:t xml:space="preserve">Senaryo 1 ve 3 aynı skora (12) sahip ve ikisi de S=3. İkisi de listenin başında. Senaryo 2 skoru düşük değil ama S=1 olduğu için altta. </w:t>
      </w:r>
      <w:r>
        <w:rPr>
          <w:b/>
          <w:bCs/>
        </w:rPr>
        <w:t xml:space="preserve">S=3 kuralı</w:t>
      </w:r>
      <w:r>
        <w:t xml:space="preserve"> sayesinde insan hayatını tehdit eden iki senaryo, skor eşit olsa bile önde kalıyor.</w:t>
      </w:r>
    </w:p>
    <w:p>
      <w:pPr>
        <w:pStyle w:val="Heading1"/>
        <w:spacing w:after="160" w:before="300"/>
      </w:pPr>
      <w:r>
        <w:t xml:space="preserve">Görev C – Tarafsızlık notu</w:t>
      </w:r>
    </w:p>
    <w:p>
      <w:pPr>
        <w:spacing w:after="120"/>
      </w:pPr>
      <w:r>
        <w:t xml:space="preserve">Bu föy çözüm tasarlamaz, riski tanımlar. Yukarıdaki senaryolar "ne olabilir ve ne kadar ciddi" sorusuna cevap verir. Her senaryonun nasıl azaltılacağı (uzak erişimin DMZ'ye alınması, HMI yetkilendirme, alan koruması doğrulaması) Hafta 2 ve Hafta 4'ün konusudur. Kesin L/S/E değerleri ve PL/SIL hedefleri, sahada yapılacak resmî risk değerlendirmesiyle netleşir.</w:t>
      </w:r>
    </w:p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Eğitim çalışmasıdır, resmî risk değerlendirmesi değildir. Skorlar ekip tahminidir; bazı varlıklar ve zafiyetler varsayıma dayanır.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alibri" w:cs="Calibri" w:eastAsia="Calibri" w:hAnsi="Calibri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Calibri" w:cs="Calibri" w:eastAsia="Calibri" w:hAnsi="Calibri"/>
      <w:b/>
      <w:bCs/>
      <w:color w:val="1A8C8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2026-10-23T12:40:54.524Z</dcterms:created>
  <dcterms:modified xsi:type="dcterms:W3CDTF">2026-10-23T12:40:54.532Z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