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8C8C"/>
          <w:sz w:val="20"/>
          <w:szCs w:val="20"/>
        </w:rPr>
        <w:t xml:space="preserve">SAFETY 4.0 · GÜNCEL KONULAR PROJESİ · HAFTA 2</w:t>
      </w:r>
    </w:p>
    <w:p>
      <w:pPr>
        <w:spacing w:after="60"/>
      </w:pPr>
      <w:r>
        <w:rPr>
          <w:b/>
          <w:bCs/>
          <w:sz w:val="44"/>
          <w:szCs w:val="44"/>
        </w:rPr>
        <w:t xml:space="preserve">IEC 62443 Mini Workshop</w:t>
      </w:r>
    </w:p>
    <w:p>
      <w:pPr>
        <w:spacing w:after="200"/>
      </w:pPr>
      <w:r>
        <w:rPr>
          <w:color w:val="555555"/>
          <w:sz w:val="28"/>
          <w:szCs w:val="28"/>
        </w:rPr>
        <w:t xml:space="preserve">CEOTHERM Homojenizasyon Tesisi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rPr>
          <w:tblHeader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Föy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Çıktı</w:t>
            </w:r>
          </w:p>
        </w:tc>
        <w:tc>
          <w:tcPr>
            <w:tcW w:type="dxa" w:w="3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Makine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Lab 2 · IEC 62443 Mini Workshop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Zone / Conduit Diagram → EP 05 Zone &amp; Conduit</w:t>
            </w:r>
          </w:p>
        </w:tc>
        <w:tc>
          <w:tcPr>
            <w:tcW w:type="dxa" w:w="3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Fırın + soğutma kabini + biyet transfer arabası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Zone: </w:t>
      </w:r>
      <w:r>
        <w:t xml:space="preserve">Benzer kritiklikteki cihazları aynı bölgede toplamak. </w:t>
      </w:r>
      <w:r>
        <w:rPr>
          <w:b/>
          <w:bCs/>
        </w:rPr>
        <w:t xml:space="preserve">Conduit: </w:t>
      </w:r>
      <w:r>
        <w:t xml:space="preserve">Bölgeler arasındaki her geçişin kontrollü bir kapıdan yapılması.</w:t>
      </w:r>
    </w:p>
    <w:p>
      <w:pPr>
        <w:spacing w:after="120" w:before="120"/>
      </w:pPr>
      <w:r>
        <w:rPr>
          <w:i/>
          <w:iCs/>
          <w:color w:val="555555"/>
          <w:sz w:val="20"/>
          <w:szCs w:val="20"/>
        </w:rPr>
        <w:t xml:space="preserve">Ceotherm'in sitesinde ağ yapısı yer almıyor. Varlık listesinde hangi bilginin siteden geldiği, hangisinin varsayım olduğu ayrıca belirtilmiştir.</w:t>
      </w:r>
    </w:p>
    <w:p>
      <w:pPr>
        <w:pStyle w:val="Heading1"/>
        <w:spacing w:after="160" w:before="300"/>
      </w:pPr>
      <w:r>
        <w:t xml:space="preserve">Zone / Conduit Diyagramı</w:t>
      </w:r>
    </w:p>
    <w:p>
      <w:pPr>
        <w:spacing w:after="160"/>
        <w:jc w:val="center"/>
      </w:pPr>
      <w:r>
        <w:drawing>
          <wp:inline distT="0" distB="0" distL="0" distR="0">
            <wp:extent cx="5715000" cy="520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60"/>
      </w:pPr>
      <w:r>
        <w:t xml:space="preserve">Görev A – Varlıkları bölgelere ayırın</w:t>
      </w:r>
    </w:p>
    <w:p>
      <w:pPr>
        <w:pStyle w:val="Heading2"/>
        <w:spacing w:after="100" w:before="240"/>
      </w:pPr>
      <w:r>
        <w:t xml:space="preserve">Varlık listesi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rPr>
          <w:tblHeader/>
        </w:trPr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Varlık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Kaynak</w:t>
            </w:r>
          </w:p>
        </w:tc>
      </w:tr>
      <w:tr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 × Proses PLC (fırın, soğutma kabini, transfer arabası)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Sitede var</w:t>
            </w:r>
          </w:p>
        </w:tc>
      </w:tr>
      <w:tr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 × HMI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Sitede var</w:t>
            </w:r>
          </w:p>
        </w:tc>
      </w:tr>
      <w:tr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Motor sürücüleri (sirkülasyon/soğutma fanları, ana kapı motoru)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Sitede var</w:t>
            </w:r>
          </w:p>
        </w:tc>
      </w:tr>
      <w:tr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Transfer arabasının hidrolik güç ünitesi ve kontrolü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Sitede var</w:t>
            </w:r>
          </w:p>
        </w:tc>
      </w:tr>
      <w:tr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Safety PLC / BMS (brülör emniyet kontrolü)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Varsayım (EN 746-2)</w:t>
            </w:r>
          </w:p>
        </w:tc>
      </w:tr>
      <w:tr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Mühendislik istasyonu (PLC programlama)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Varsayım</w:t>
            </w:r>
          </w:p>
        </w:tc>
      </w:tr>
      <w:tr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Reçete / veri kayıt sistemi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Varsayım</w:t>
            </w:r>
          </w:p>
        </w:tc>
      </w:tr>
      <w:tr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Uzak bakım modülü (internete açık)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Varsayım (föy senaryosuyla aynı)</w:t>
            </w:r>
          </w:p>
        </w:tc>
      </w:tr>
      <w:tr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MES / ERP bağlantısı, bulut telemetri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Varsayım</w:t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0"/>
          <w:szCs w:val="20"/>
        </w:rPr>
        <w:t xml:space="preserve">Föydeki PaketPro listesinde geçen admin/admin hesabı, karton üstünde Wi-Fi parolası, kilitsiz USB, port 80 HMI gibi zafiyetlerin Ceotherm'de olup olmadığını bilmiyoruz. Bu yüzden bunları varlık olarak eklemedik, conduit kontrollerinde "varsa kapatılmalı" maddeleri olarak ele aldık.</w:t>
      </w:r>
    </w:p>
    <w:p>
      <w:pPr>
        <w:pStyle w:val="Heading2"/>
        <w:spacing w:after="100" w:before="240"/>
      </w:pPr>
      <w:r>
        <w:t xml:space="preserve">1. Hangi varlıklar aynı bölgede? Bölgeleri adlandırıp gruplandırın.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326"/>
      </w:tblGrid>
      <w:tr>
        <w:trPr>
          <w:tblHeader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Bölge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Varlıklar</w:t>
            </w:r>
          </w:p>
        </w:tc>
        <w:tc>
          <w:tcPr>
            <w:tcW w:type="dxa" w:w="3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Neden bu gruplama?</w:t>
            </w:r>
          </w:p>
        </w:tc>
      </w:tr>
      <w:t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Z0 · Emniyet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Safety PLC / BMS, alev sensörü, limit termostat, kapı switch, acil stop, gaz emniyet valfleri</w:t>
            </w:r>
          </w:p>
        </w:tc>
        <w:tc>
          <w:tcPr>
            <w:tcW w:type="dxa" w:w="3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Bozulursa sonuç patlama veya ezilme olur. En kritik bölge, diğerlerinden ayrı tutulmalı</w:t>
            </w:r>
          </w:p>
        </w:tc>
      </w:tr>
      <w:t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Z1 · Kontrol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× Proses PLC, motor sürücüleri, hidrolik ünite</w:t>
            </w:r>
          </w:p>
        </w:tc>
        <w:tc>
          <w:tcPr>
            <w:tcW w:type="dxa" w:w="3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Üretimi yönetir. Bozulursa proses durur veya ürün bozulur</w:t>
            </w:r>
          </w:p>
        </w:tc>
      </w:tr>
      <w:t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Z2 · Operatör / Gözetim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× HMI, mühendislik istasyonu, reçete / veri kayıt</w:t>
            </w:r>
          </w:p>
        </w:tc>
        <w:tc>
          <w:tcPr>
            <w:tcW w:type="dxa" w:w="3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İnsanların dokunduğu katman. PLC'den daha açık (ekran, USB, kullanıcı girişi)</w:t>
            </w:r>
          </w:p>
        </w:tc>
      </w:tr>
      <w:t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Z3 · DMZ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Jump server, uzak erişim ağ geçidi, veri aktarım</w:t>
            </w:r>
          </w:p>
        </w:tc>
        <w:tc>
          <w:tcPr>
            <w:tcW w:type="dxa" w:w="3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ile OT arasında tampon. Dışarıdan gelen her şey önce buraya düşer</w:t>
            </w:r>
          </w:p>
        </w:tc>
      </w:tr>
      <w:t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Z4 · Kurumsal / Dış ağ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İnternet, MES / ERP, bulut telemetri, üretici servisi</w:t>
            </w:r>
          </w:p>
        </w:tc>
        <w:tc>
          <w:tcPr>
            <w:tcW w:type="dxa" w:w="3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 az güvenilen bölge</w:t>
            </w:r>
          </w:p>
        </w:tc>
      </w:tr>
    </w:tbl>
    <w:p>
      <w:pPr>
        <w:spacing w:after="120" w:before="120"/>
      </w:pPr>
      <w:r>
        <w:t xml:space="preserve">Emniyet ve kontrol ikisi de sahada olduğu halde ayrı bölgelere konuldu, çünkü kritiklikleri farklı. Kontrol PLC'sinin bozulması ürünü etkiler, Safety PLC'nin bozulması insanı.</w:t>
      </w:r>
    </w:p>
    <w:p>
      <w:pPr>
        <w:pStyle w:val="Heading2"/>
        <w:spacing w:after="100" w:before="240"/>
      </w:pPr>
      <w:r>
        <w:t xml:space="preserve">2. Açık uzak bakım modülü hangi bölgeye düşüyor — ve orada KALABİLİR Mİ? Neden?</w:t>
      </w:r>
    </w:p>
    <w:p>
      <w:pPr>
        <w:spacing w:after="120"/>
      </w:pPr>
      <w:r>
        <w:rPr>
          <w:b/>
          <w:bCs/>
        </w:rPr>
        <w:t xml:space="preserve">Bugün: </w:t>
      </w:r>
      <w:r>
        <w:t xml:space="preserve">Proses PLC'ye doğrudan bağlı olduğu için </w:t>
      </w:r>
      <w:r>
        <w:rPr>
          <w:b/>
          <w:bCs/>
        </w:rPr>
        <w:t xml:space="preserve">Z1 · Kontrol</w:t>
      </w:r>
      <w:r>
        <w:t xml:space="preserve"> bölgesinde duruyor ve aynı zamanda internete açık.</w:t>
      </w:r>
    </w:p>
    <w:p>
      <w:pPr>
        <w:spacing w:after="120"/>
      </w:pPr>
      <w:r>
        <w:rPr>
          <w:b/>
          <w:bCs/>
        </w:rPr>
        <w:t xml:space="preserve">Kalamaz. </w:t>
      </w:r>
      <w:r>
        <w:t xml:space="preserve">Sebepleri: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İnternete açık bir cihaz, en düşük güvenilen bölgenin özelliklerini taşır. Kontrol bölgesine konunca internet ile PLC arasında </w:t>
      </w:r>
      <w:r>
        <w:rPr>
          <w:b/>
          <w:bCs/>
        </w:rPr>
        <w:t xml:space="preserve">hiçbir conduitten geçmeyen bir köprü</w:t>
      </w:r>
      <w:r>
        <w:t xml:space="preserve"> oluşur. Diyagramdaki kırmızı ok bunu gösteriyor.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Kontrol bölgesi emniyet bölgesine en yakın bölge. Saldırgan buradan C4'e, oradan da Safety PLC'ye ulaşmaya çalışabilir.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Bir bölgenin güvenliği içindeki en zayıf cihaz kadardır.</w:t>
      </w:r>
    </w:p>
    <w:p>
      <w:pPr>
        <w:spacing w:after="120" w:before="100"/>
      </w:pPr>
      <w:r>
        <w:rPr>
          <w:b/>
          <w:bCs/>
        </w:rPr>
        <w:t xml:space="preserve">Olması gereken: </w:t>
      </w:r>
      <w:r>
        <w:t xml:space="preserve">Uzak erişim </w:t>
      </w:r>
      <w:r>
        <w:rPr>
          <w:b/>
          <w:bCs/>
        </w:rPr>
        <w:t xml:space="preserve">Z3 · DMZ</w:t>
      </w:r>
      <w:r>
        <w:t xml:space="preserve">'deki ağ geçidi ve jump server üzerinden yapılmalı. PLC'ye yalnızca C1 → C2 → C3 sırasıyla, her kapıda kontrol edilerek ulaşılmalı.</w:t>
      </w:r>
    </w:p>
    <w:p>
      <w:pPr>
        <w:pStyle w:val="Heading2"/>
        <w:spacing w:after="100" w:before="240"/>
      </w:pPr>
      <w:r>
        <w:t xml:space="preserve">3. Bölgeler arası geçişler (conduit) nerede? Her geçişte ne kontrol edilecek?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5226"/>
      </w:tblGrid>
      <w:tr>
        <w:trPr>
          <w:tblHeader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Conduit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Geçiş</w:t>
            </w:r>
          </w:p>
        </w:tc>
        <w:tc>
          <w:tcPr>
            <w:tcW w:type="dxa" w:w="5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 kontrol edilecek?</w:t>
            </w:r>
          </w:p>
        </w:tc>
      </w:tr>
      <w:t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C1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Z4 Kurumsal / İnternet ↔ Z3 DMZ</w:t>
            </w:r>
          </w:p>
        </w:tc>
        <w:tc>
          <w:tcPr>
            <w:tcW w:type="dxa" w:w="5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Güvenlik duvarı. İnternetten yalnızca VPN bağlantısı kabul edilir, MFA zorunludur, her bağlantı kaydedilir. Diğer tüm portlar kapalıdır</w:t>
            </w:r>
          </w:p>
        </w:tc>
      </w:tr>
      <w:t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C2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Z3 DMZ → Z2 Operatör</w:t>
            </w:r>
          </w:p>
        </w:tc>
        <w:tc>
          <w:tcPr>
            <w:tcW w:type="dxa" w:w="5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OT'ye tek giriş noktası jump server'dır. Oturum kaydı tutulur, kişisel hesap kullanılır, erişim süreli verilir</w:t>
            </w:r>
          </w:p>
        </w:tc>
      </w:tr>
      <w:t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C3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Z2 Operatör → Z1 Kontrol</w:t>
            </w:r>
          </w:p>
        </w:tc>
        <w:tc>
          <w:tcPr>
            <w:tcW w:type="dxa" w:w="5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Yalnızca HMI ve mühendislik istasyonu PLC'lerle konuşabilir, yalnızca gerekli endüstriyel protokoller açıktır. Program yükleme ve setpoint değişikliği yetkilendirilir ve kaydedilir</w:t>
            </w:r>
          </w:p>
        </w:tc>
      </w:tr>
      <w:t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C4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Z1 Kontrol ↔ Z0 Emniyet</w:t>
            </w:r>
          </w:p>
        </w:tc>
        <w:tc>
          <w:tcPr>
            <w:tcW w:type="dxa" w:w="5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 sıkı kapı. Proses PLC yalnızca durum bilgisi okuyabilir. </w:t>
            </w:r>
            <w:r>
              <w:rPr>
                <w:b/>
                <w:bCs/>
                <w:sz w:val="20"/>
                <w:szCs w:val="20"/>
              </w:rPr>
              <w:t xml:space="preserve">Ağ üzerinden Safety PLC'ye yazma yapılamaz.</w:t>
            </w:r>
            <w:r>
              <w:rPr>
                <w:b w:val="false"/>
                <w:bCs w:val="false"/>
                <w:sz w:val="20"/>
                <w:szCs w:val="20"/>
              </w:rPr>
              <w:t xml:space="preserve"> Emniyet parametreleri yalnızca yerinde, yetkili kişi tarafından ve kayıt altında değiştirilir</w:t>
            </w:r>
          </w:p>
        </w:tc>
      </w:tr>
      <w:t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Veri çıkışı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Z1/Z2 → Z3 → Z4</w:t>
            </w:r>
          </w:p>
        </w:tc>
        <w:tc>
          <w:tcPr>
            <w:tcW w:type="dxa" w:w="5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Telemetri ve raporlar tek yönlü dışarı akar. Dışarıdan içeriye komut gelemez</w:t>
            </w:r>
          </w:p>
        </w:tc>
      </w:tr>
    </w:tbl>
    <w:p>
      <w:pPr>
        <w:spacing w:after="120" w:before="120"/>
      </w:pPr>
      <w:r>
        <w:t xml:space="preserve">Bütün bölgelerde ayrıca: varsayılan parolalar değiştirilmeli, paylaşılan hesaplar kaldırılmalı, kullanılmayan port/servis/USB kapatılmalı, HMI'da şifresiz web arayüzü varsa kapatılmalı.</w:t>
      </w:r>
    </w:p>
    <w:p>
      <w:pPr>
        <w:pStyle w:val="Heading1"/>
        <w:spacing w:after="160" w:before="300"/>
      </w:pPr>
      <w:r>
        <w:t xml:space="preserve">Görev B – Uzak erişim kararı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00"/>
        <w:gridCol w:w="5326"/>
      </w:tblGrid>
      <w:tr>
        <w:trPr>
          <w:tblHeader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Karar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Seçenekler</w:t>
            </w:r>
          </w:p>
        </w:tc>
        <w:tc>
          <w:tcPr>
            <w:tcW w:type="dxa" w:w="5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Seçimimiz + nedeni</w:t>
            </w:r>
          </w:p>
        </w:tc>
      </w:tr>
      <w:t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Aracı?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Doğrudan / Jump server</w:t>
            </w:r>
          </w:p>
        </w:tc>
        <w:tc>
          <w:tcPr>
            <w:tcW w:type="dxa" w:w="5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Jump server. </w:t>
            </w:r>
            <w:r>
              <w:rPr>
                <w:b w:val="false"/>
                <w:bCs w:val="false"/>
                <w:sz w:val="20"/>
                <w:szCs w:val="20"/>
              </w:rPr>
              <w:t xml:space="preserve">PLC'ler internetten görünmez olur. Bütün uzak erişim tek ve izlenebilir bir noktadan geçer</w:t>
            </w:r>
          </w:p>
        </w:tc>
      </w:tr>
      <w:t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Tünel?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Açık / VPN</w:t>
            </w:r>
          </w:p>
        </w:tc>
        <w:tc>
          <w:tcPr>
            <w:tcW w:type="dxa" w:w="5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VPN. </w:t>
            </w:r>
            <w:r>
              <w:rPr>
                <w:b w:val="false"/>
                <w:bCs w:val="false"/>
                <w:sz w:val="20"/>
                <w:szCs w:val="20"/>
              </w:rPr>
              <w:t xml:space="preserve">Trafik şifrelenir, yalnızca yetkili cihazlar bağlanabilir. Açık bağlantıda araya girip setpoint değiştirmek mümkün</w:t>
            </w:r>
          </w:p>
        </w:tc>
      </w:tr>
      <w:t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Kimlik?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Parola / MFA</w:t>
            </w:r>
          </w:p>
        </w:tc>
        <w:tc>
          <w:tcPr>
            <w:tcW w:type="dxa" w:w="5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MFA. </w:t>
            </w:r>
            <w:r>
              <w:rPr>
                <w:b w:val="false"/>
                <w:bCs w:val="false"/>
                <w:sz w:val="20"/>
                <w:szCs w:val="20"/>
              </w:rPr>
              <w:t xml:space="preserve">Servis teknisyeninin parolası çalınsa bile tek başına yetmez</w:t>
            </w:r>
          </w:p>
        </w:tc>
      </w:tr>
      <w:t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Hesap?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Paylaşılan / Kişisel</w:t>
            </w:r>
          </w:p>
        </w:tc>
        <w:tc>
          <w:tcPr>
            <w:tcW w:type="dxa" w:w="5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Kişisel. </w:t>
            </w:r>
            <w:r>
              <w:rPr>
                <w:b w:val="false"/>
                <w:bCs w:val="false"/>
                <w:sz w:val="20"/>
                <w:szCs w:val="20"/>
              </w:rPr>
              <w:t xml:space="preserve">Kimin ne yaptığı bilinir. İşten ayrılanın hesabı tek başına kapatılabilir. Paylaşılan hesapta sorumluluk kimsede değildir</w:t>
            </w:r>
          </w:p>
        </w:tc>
      </w:tr>
      <w:t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Kayıt?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Yok / Tam oturum kaydı</w:t>
            </w:r>
          </w:p>
        </w:tc>
        <w:tc>
          <w:tcPr>
            <w:tcW w:type="dxa" w:w="5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Tam oturum kaydı. </w:t>
            </w:r>
            <w:r>
              <w:rPr>
                <w:b w:val="false"/>
                <w:bCs w:val="false"/>
                <w:sz w:val="20"/>
                <w:szCs w:val="20"/>
              </w:rPr>
              <w:t xml:space="preserve">Reçete ya da emniyet parametresi değişirse kimin, ne zaman değiştirdiği görülür. Olay anında kanıt olur (CRA bildirimi için de gerekli)</w:t>
            </w:r>
          </w:p>
        </w:tc>
      </w:tr>
      <w:t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Zamanlama?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Sürekli açık / Varsayılan kapalı</w:t>
            </w:r>
          </w:p>
        </w:tc>
        <w:tc>
          <w:tcPr>
            <w:tcW w:type="dxa" w:w="5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Varsayılan kapalı. </w:t>
            </w:r>
            <w:r>
              <w:rPr>
                <w:b w:val="false"/>
                <w:bCs w:val="false"/>
                <w:sz w:val="20"/>
                <w:szCs w:val="20"/>
              </w:rPr>
              <w:t xml:space="preserve">Erişim talep ve onayla, belirli bir süre için açılır. Bu makinede tavlama 8–11 saat sürdüğü için proses sırasında uzaktan değişiklik ayrıca risklidir. Erişim planlı bakım pencerelerinde açılmalıdır</w:t>
            </w:r>
          </w:p>
        </w:tc>
      </w:tr>
    </w:tbl>
    <w:p>
      <w:pPr>
        <w:spacing w:before="300"/>
      </w:pPr>
      <w:r>
        <w:rPr>
          <w:i/>
          <w:iCs/>
          <w:color w:val="777777"/>
          <w:sz w:val="18"/>
          <w:szCs w:val="18"/>
        </w:rPr>
        <w:t xml:space="preserve">Eğitim çalışmasıdır, resmî denetim değildir. Ağ yapısı ve bazı varlıklar varsayıma dayanır.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A8C8C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e312071006758ce9fd9c1f599ef9956db8d221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2026-10-23T11:37:58.838Z</dcterms:created>
  <dcterms:modified xsi:type="dcterms:W3CDTF">2026-10-23T11:37:58.838Z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