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B11C6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bookmarkStart w:id="0" w:name="_Hlk231065221"/>
      <w:proofErr w:type="spellStart"/>
      <w:r>
        <w:t>Буйлова</w:t>
      </w:r>
      <w:proofErr w:type="spellEnd"/>
      <w:r>
        <w:t xml:space="preserve"> Л.Н.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>
        <w:t>Про_ДОД</w:t>
      </w:r>
      <w:proofErr w:type="spellEnd"/>
      <w:r>
        <w:t>. – 2025. – № 11. – С. 5–15. – URL: https://prodod.moscow/archives/35242 (дата обращения: 09.04.2026).</w:t>
      </w:r>
    </w:p>
    <w:p w14:paraId="11458212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Шабанов Г.А., </w:t>
      </w:r>
      <w:proofErr w:type="spellStart"/>
      <w:r>
        <w:t>Растягаев</w:t>
      </w:r>
      <w:proofErr w:type="spellEnd"/>
      <w:r>
        <w:t xml:space="preserve"> Д.В. Цифровизация вуза: реальность и ожидания // Высшее образование сегодня. – 2020. – № 1. – С. 2–9. – URL: https://doi.org/10.25586/RNU.HET.20.01.P.02 (дата обращения: 09.04.2026).</w:t>
      </w:r>
    </w:p>
    <w:p w14:paraId="329B954D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Строков А.А. Цифровизация образования: проблемы и перспективы // Вестник </w:t>
      </w:r>
      <w:proofErr w:type="spellStart"/>
      <w:r>
        <w:t>Мининского</w:t>
      </w:r>
      <w:proofErr w:type="spellEnd"/>
      <w:r>
        <w:t xml:space="preserve"> университета. – 2020. – № 2. – С. 15. – URL: https://www.minin-vestnik.ru/jour/article/view/1081/774 (дата обращения: 09.04.2026).</w:t>
      </w:r>
    </w:p>
    <w:p w14:paraId="15BB7D9F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Федеральный закон от 27.07.2006 № 152-ФЗ «О персональных данных» [Электронный ресурс]. – Доступ из справ.-правовой системы «КонсультантПлюс». – URL: https://www.consultant.ru/document/cons_doc_LAW_61801/ (дата обращения: 10.04.2026).</w:t>
      </w:r>
    </w:p>
    <w:p w14:paraId="54CEFDA6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Булат Р.Е., </w:t>
      </w:r>
      <w:proofErr w:type="spellStart"/>
      <w:r>
        <w:t>Бутинова</w:t>
      </w:r>
      <w:proofErr w:type="spellEnd"/>
      <w:r>
        <w:t xml:space="preserve"> В.С. Актуальность автоматизации процессов контроля и учёта образовательной деятельности образовательной организации дополнительного образования // Цифровизация в системе образования: передовой опыт и практика внедрения: материалы V Всероссийской науч.-</w:t>
      </w:r>
      <w:proofErr w:type="spellStart"/>
      <w:r>
        <w:t>практ</w:t>
      </w:r>
      <w:proofErr w:type="spellEnd"/>
      <w:r>
        <w:t xml:space="preserve">. </w:t>
      </w:r>
      <w:proofErr w:type="spellStart"/>
      <w:r>
        <w:t>конф</w:t>
      </w:r>
      <w:proofErr w:type="spellEnd"/>
      <w:r>
        <w:t>. – 2024. – С. 123–127. – URL: https://phsreda.com/ru/article/110948/discussion_platform (дата обращения: 12.05.2026).</w:t>
      </w:r>
    </w:p>
    <w:p w14:paraId="23E5AEAF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Федеральный закон от 29.12.2012 № 273-ФЗ «Об образовании в Российской Федерации» [Электронный ресурс]. – Доступ из справ.-правовой системы «КонсультантПлюс». – URL: https://www.consultant.ru/document/cons_doc_LAW_140174/ (дата обращения: 12.05.2026).</w:t>
      </w:r>
    </w:p>
    <w:p w14:paraId="3D6B4033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Подсистема «</w:t>
      </w:r>
      <w:proofErr w:type="spellStart"/>
      <w:r>
        <w:t>Госвеб</w:t>
      </w:r>
      <w:proofErr w:type="spellEnd"/>
      <w:r>
        <w:t>» [Электронный ресурс]. – URL: https://gosweb.gosuslugi.ru/ (дата обращения: 12.05.2026).</w:t>
      </w:r>
    </w:p>
    <w:p w14:paraId="568AA916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lastRenderedPageBreak/>
        <w:t xml:space="preserve">Битрикс24. REST API </w:t>
      </w:r>
      <w:proofErr w:type="spellStart"/>
      <w:r>
        <w:t>documentation</w:t>
      </w:r>
      <w:proofErr w:type="spellEnd"/>
      <w:r>
        <w:t xml:space="preserve"> [Электронный ресурс]. – URL: https://apidocs.bitrix24.com/ (дата обращения: 09.04.2026).</w:t>
      </w:r>
    </w:p>
    <w:p w14:paraId="2085928D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1С: Общеобразовательное учреждение [Электронный ресурс]. – URL: https://solutions.1c.ru/catalog/school-edu/features (дата обращения: 09.04.2026).</w:t>
      </w:r>
    </w:p>
    <w:p w14:paraId="3F53F1BB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Автоматизированные информационно-аналитические системы для образовательных учреждений ИВЦ «Аверс» [Электронный ресурс]. – URL: https://www.iicavers.ru (дата обращения: 10.04.2026).</w:t>
      </w:r>
    </w:p>
    <w:p w14:paraId="126D69DB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ListOk</w:t>
      </w:r>
      <w:proofErr w:type="spellEnd"/>
      <w:r>
        <w:t xml:space="preserve"> CRM [Электронный ресурс]. – URL: https://listokcrm.ru/ (дата обращения: 10.04.2026).</w:t>
      </w:r>
    </w:p>
    <w:p w14:paraId="0A829EA6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Шпак Г.А., </w:t>
      </w:r>
      <w:proofErr w:type="spellStart"/>
      <w:r>
        <w:t>Несбытнов</w:t>
      </w:r>
      <w:proofErr w:type="spellEnd"/>
      <w:r>
        <w:t xml:space="preserve"> А.Е. Разработка CRM-системы для НОУ «Учебный центр «Эксперт» с целью улучшения клиентоориентированности учебного центра // Молодой учёный. – 2013. – № 5 (52). – С. 180–182. – URL: https://moluch.ru/archive/52/6829 (дата обращения: 30.05.2026).</w:t>
      </w:r>
    </w:p>
    <w:p w14:paraId="500D0099" w14:textId="576264C9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М.: </w:t>
      </w:r>
      <w:proofErr w:type="spellStart"/>
      <w:r>
        <w:t>Стандартинформ</w:t>
      </w:r>
      <w:proofErr w:type="spellEnd"/>
      <w:r>
        <w:t>, 2021. – 35 с.</w:t>
      </w:r>
    </w:p>
    <w:p w14:paraId="74C14B35" w14:textId="53E2D863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Python. Официальная документация [Электронный ресурс]. – URL: https://docs.python.org/3/ (дата обращения: 22.04.2026).</w:t>
      </w:r>
    </w:p>
    <w:p w14:paraId="0F4655D2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Васильев А.Н. Программирование на Python в примерах и задачах. – М.: </w:t>
      </w:r>
      <w:proofErr w:type="spellStart"/>
      <w:r>
        <w:t>Бомбора</w:t>
      </w:r>
      <w:proofErr w:type="spellEnd"/>
      <w:r>
        <w:t>, 2024. – 616 с.</w:t>
      </w:r>
    </w:p>
    <w:p w14:paraId="185716CF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Django</w:t>
      </w:r>
      <w:proofErr w:type="spellEnd"/>
      <w:r>
        <w:t>. Официальная документация [Электронный ресурс]. – URL: https://docs.djangoproject.com/en/5.2/ (дата обращения: 22.04.2026).</w:t>
      </w:r>
    </w:p>
    <w:p w14:paraId="6012BB8B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Дронов В.А. </w:t>
      </w:r>
      <w:proofErr w:type="spellStart"/>
      <w:r>
        <w:t>Django</w:t>
      </w:r>
      <w:proofErr w:type="spellEnd"/>
      <w:r>
        <w:t xml:space="preserve"> 4. Практика создания веб-сайтов на Python. – СПб.: БХВ-Петербург, 2023. – 800 с.</w:t>
      </w:r>
    </w:p>
    <w:p w14:paraId="49B1B41D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Django</w:t>
      </w:r>
      <w:proofErr w:type="spellEnd"/>
      <w:r>
        <w:t xml:space="preserve">. Security </w:t>
      </w:r>
      <w:proofErr w:type="spellStart"/>
      <w:r>
        <w:t>in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[Электронный ресурс]. – URL: https://docs.djangoproject.com/en/5.2/topics/security/ (дата обращения: 05.05.2026).</w:t>
      </w:r>
    </w:p>
    <w:p w14:paraId="41579699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Антонов И.В., </w:t>
      </w:r>
      <w:proofErr w:type="spellStart"/>
      <w:r>
        <w:t>Бруттан</w:t>
      </w:r>
      <w:proofErr w:type="spellEnd"/>
      <w:r>
        <w:t xml:space="preserve"> Ю.В. Веб-программирование: учебное пособие. – Псков: </w:t>
      </w:r>
      <w:proofErr w:type="spellStart"/>
      <w:r>
        <w:t>ПсковГУ</w:t>
      </w:r>
      <w:proofErr w:type="spellEnd"/>
      <w:r>
        <w:t>, 2025. – 134 с.</w:t>
      </w:r>
    </w:p>
    <w:p w14:paraId="58395228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lastRenderedPageBreak/>
        <w:t>SQLite</w:t>
      </w:r>
      <w:proofErr w:type="spellEnd"/>
      <w:r>
        <w:t>. Официальная документация [Электронный ресурс]. – URL: https://www.sqlite.org/whentouse.html (дата обращения: 25.04.2026).</w:t>
      </w:r>
    </w:p>
    <w:p w14:paraId="2A11BBEC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PostgreSQL</w:t>
      </w:r>
      <w:proofErr w:type="spellEnd"/>
      <w:r>
        <w:t>. Официальная документация [Электронный ресурс]. – URL: https://www.postgresql.org/docs/ (дата обращения: 13.04.2026).</w:t>
      </w:r>
    </w:p>
    <w:p w14:paraId="05631C16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Bootstrap</w:t>
      </w:r>
      <w:proofErr w:type="spellEnd"/>
      <w:r>
        <w:t>. Официальная документация [Электронный ресурс]. – URL: https://getbootstrap.com/ (дата обращения: 02.05.2026).</w:t>
      </w:r>
    </w:p>
    <w:p w14:paraId="4639392E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Git</w:t>
      </w:r>
      <w:proofErr w:type="spellEnd"/>
      <w:r>
        <w:t>. Официальная документация [Электронный ресурс]. – URL: https://git-scm.com/doc (дата обращения: 03.05.2026).</w:t>
      </w:r>
    </w:p>
    <w:p w14:paraId="1C53749A" w14:textId="77777777" w:rsidR="007F0B93" w:rsidRPr="0049183A" w:rsidRDefault="007F0B93" w:rsidP="007F0B93">
      <w:pPr>
        <w:pStyle w:val="a"/>
        <w:numPr>
          <w:ilvl w:val="0"/>
          <w:numId w:val="2"/>
        </w:numPr>
        <w:ind w:left="0" w:firstLine="709"/>
        <w:rPr>
          <w:lang w:val="en-US"/>
        </w:rPr>
      </w:pPr>
      <w:r w:rsidRPr="0049183A">
        <w:rPr>
          <w:lang w:val="en-US"/>
        </w:rPr>
        <w:t>OMG. Unified Modeling Language (UML), Version 2.5.1 [</w:t>
      </w:r>
      <w:r>
        <w:t>Электронный</w:t>
      </w:r>
      <w:r w:rsidRPr="0049183A">
        <w:rPr>
          <w:lang w:val="en-US"/>
        </w:rPr>
        <w:t xml:space="preserve"> </w:t>
      </w:r>
      <w:r>
        <w:t>ресурс</w:t>
      </w:r>
      <w:r w:rsidRPr="0049183A">
        <w:rPr>
          <w:lang w:val="en-US"/>
        </w:rPr>
        <w:t>]. – URL: https://www.omg.org/spec/UML/2.5.1 (</w:t>
      </w:r>
      <w:r>
        <w:t>дата</w:t>
      </w:r>
      <w:r w:rsidRPr="0049183A">
        <w:rPr>
          <w:lang w:val="en-US"/>
        </w:rPr>
        <w:t xml:space="preserve"> </w:t>
      </w:r>
      <w:r>
        <w:t>обращения</w:t>
      </w:r>
      <w:r w:rsidRPr="0049183A">
        <w:rPr>
          <w:lang w:val="en-US"/>
        </w:rPr>
        <w:t>: 14.04.2026).</w:t>
      </w:r>
    </w:p>
    <w:p w14:paraId="40942B1A" w14:textId="1E438C7A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Шустова Л.И., Тараканов О.В. Базы данных: учебник для вузов [Электронный ресурс]. – М.: ИНФРА-М, 2018. – 304 с. – URL: https://library.atu.edu.kz/files/40836.pdf (дата обращения: 15.04.2026).</w:t>
      </w:r>
    </w:p>
    <w:p w14:paraId="0CC98FDB" w14:textId="5668772C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Django</w:t>
      </w:r>
      <w:proofErr w:type="spellEnd"/>
      <w:r>
        <w:t xml:space="preserve">. </w:t>
      </w:r>
      <w:proofErr w:type="spellStart"/>
      <w:r>
        <w:t>Migrations</w:t>
      </w:r>
      <w:proofErr w:type="spellEnd"/>
      <w:r>
        <w:t xml:space="preserve"> [Электронный ресурс]. – URL: https://docs.djangoproject.com/en/5.2/topics/migrations/ (дата обращения: 23.04.2026).</w:t>
      </w:r>
    </w:p>
    <w:p w14:paraId="00B0AB41" w14:textId="18A04465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Django</w:t>
      </w:r>
      <w:proofErr w:type="spellEnd"/>
      <w:r>
        <w:t xml:space="preserve">.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[Электронный ресурс]. – URL: https://docs.djangoproject.com/en/5.2/topics/auth/ (дата обращения: 05.05.2026).</w:t>
      </w:r>
    </w:p>
    <w:p w14:paraId="576C9CC0" w14:textId="3ACE041A" w:rsidR="007F0B93" w:rsidRDefault="007F0B93" w:rsidP="007F0B93">
      <w:pPr>
        <w:pStyle w:val="a"/>
        <w:numPr>
          <w:ilvl w:val="0"/>
          <w:numId w:val="2"/>
        </w:numPr>
        <w:ind w:left="0" w:firstLine="709"/>
      </w:pPr>
      <w:proofErr w:type="spellStart"/>
      <w:r>
        <w:t>Django</w:t>
      </w:r>
      <w:proofErr w:type="spellEnd"/>
      <w:r>
        <w:t>. 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[Электронный ресурс]. – URL: https://docs.djangoproject.com/en/5.2/topics/class-based-views/ (дата обращения: 16.04.2026).</w:t>
      </w:r>
    </w:p>
    <w:p w14:paraId="310CD3A7" w14:textId="03971E86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>
        <w:t>SQuaRE</w:t>
      </w:r>
      <w:proofErr w:type="spellEnd"/>
      <w:r>
        <w:t xml:space="preserve">). Требования к качеству готового к использованию программного продукта (RUSP) и инструкции по тестированию. – М.: </w:t>
      </w:r>
      <w:proofErr w:type="spellStart"/>
      <w:r>
        <w:t>Стандартинформ</w:t>
      </w:r>
      <w:proofErr w:type="spellEnd"/>
      <w:r>
        <w:t>, 2017. – 26 с. – URL: https://meganorm.ru/Data/645/64532.pdf (дата обращения: 07.04.2026).</w:t>
      </w:r>
    </w:p>
    <w:p w14:paraId="3BACF6F5" w14:textId="77777777" w:rsidR="007F0B93" w:rsidRDefault="007F0B93" w:rsidP="007F0B93">
      <w:pPr>
        <w:pStyle w:val="a"/>
        <w:numPr>
          <w:ilvl w:val="0"/>
          <w:numId w:val="2"/>
        </w:numPr>
        <w:ind w:left="0" w:firstLine="709"/>
      </w:pPr>
      <w:r>
        <w:t xml:space="preserve">ГОСТ Р ИСО/МЭК 25010-2015. Информационные технологии. Системная и программная инженерия. Требования и оценка качества систем и </w:t>
      </w:r>
      <w:r>
        <w:lastRenderedPageBreak/>
        <w:t>программного обеспечения (</w:t>
      </w:r>
      <w:proofErr w:type="spellStart"/>
      <w:r>
        <w:t>SQuaRE</w:t>
      </w:r>
      <w:proofErr w:type="spellEnd"/>
      <w:r>
        <w:t xml:space="preserve">). Модели качества систем и программных продуктов. – М.: </w:t>
      </w:r>
      <w:proofErr w:type="spellStart"/>
      <w:r>
        <w:t>Стандартинформ</w:t>
      </w:r>
      <w:proofErr w:type="spellEnd"/>
      <w:r>
        <w:t>, 2016. – 36 с.</w:t>
      </w:r>
    </w:p>
    <w:bookmarkEnd w:id="0"/>
    <w:p w14:paraId="11BB58AD" w14:textId="5D11B1B3" w:rsidR="003220B0" w:rsidRPr="007F0B93" w:rsidRDefault="003220B0" w:rsidP="007F0B93"/>
    <w:sectPr w:rsidR="003220B0" w:rsidRPr="007F0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FF"/>
    <w:rsid w:val="003220B0"/>
    <w:rsid w:val="004418FF"/>
    <w:rsid w:val="005E299D"/>
    <w:rsid w:val="007F0B93"/>
    <w:rsid w:val="00F8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1844"/>
  <w15:chartTrackingRefBased/>
  <w15:docId w15:val="{778380AA-118A-400D-978B-55189AD4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299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умерованный список"/>
    <w:basedOn w:val="a0"/>
    <w:qFormat/>
    <w:rsid w:val="005E299D"/>
    <w:pPr>
      <w:numPr>
        <w:numId w:val="1"/>
      </w:numPr>
      <w:tabs>
        <w:tab w:val="left" w:pos="1134"/>
      </w:tabs>
      <w:ind w:left="0"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3</cp:revision>
  <dcterms:created xsi:type="dcterms:W3CDTF">2026-05-30T13:26:00Z</dcterms:created>
  <dcterms:modified xsi:type="dcterms:W3CDTF">2026-05-30T14:43:00Z</dcterms:modified>
</cp:coreProperties>
</file>