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E0047" w:rsidRPr="000E0047" w:rsidRDefault="000E0047" w:rsidP="000E0047">
      <w:pPr>
        <w:spacing w:before="100" w:beforeAutospacing="1" w:after="100" w:afterAutospacing="1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</w:pPr>
      <w:r w:rsidRPr="000E004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>LA VILLA ROMANA DI CASIGNANA</w:t>
      </w:r>
    </w:p>
    <w:p w:rsidR="000E0047" w:rsidRDefault="000E0047" w:rsidP="000E004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</w:p>
    <w:p w:rsidR="000E0047" w:rsidRPr="000E0047" w:rsidRDefault="000E0047" w:rsidP="000E004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0E004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Adagiata lungo l’antico itinerario romano che collegava </w:t>
      </w:r>
      <w:proofErr w:type="spellStart"/>
      <w:r w:rsidRPr="000E0047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Rhegion</w:t>
      </w:r>
      <w:proofErr w:type="spellEnd"/>
      <w:r w:rsidRPr="000E004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a </w:t>
      </w:r>
      <w:r w:rsidRPr="000E0047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 xml:space="preserve">Locri </w:t>
      </w:r>
      <w:proofErr w:type="spellStart"/>
      <w:r w:rsidRPr="000E0047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Epizefiri</w:t>
      </w:r>
      <w:proofErr w:type="spellEnd"/>
      <w:r w:rsidRPr="000E0047">
        <w:rPr>
          <w:rFonts w:ascii="Times New Roman" w:hAnsi="Times New Roman" w:cs="Times New Roman"/>
          <w:color w:val="000000"/>
        </w:rPr>
        <w:t>,  tra</w:t>
      </w:r>
      <w:r w:rsidRPr="000E0047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0E0047">
        <w:rPr>
          <w:rStyle w:val="whitespace-normal"/>
          <w:rFonts w:ascii="Times New Roman" w:hAnsi="Times New Roman" w:cs="Times New Roman"/>
          <w:b/>
          <w:bCs/>
          <w:color w:val="000000"/>
        </w:rPr>
        <w:t>Bianco</w:t>
      </w:r>
      <w:r w:rsidRPr="000E0047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0E0047">
        <w:rPr>
          <w:rFonts w:ascii="Times New Roman" w:hAnsi="Times New Roman" w:cs="Times New Roman"/>
          <w:color w:val="000000"/>
        </w:rPr>
        <w:t>e</w:t>
      </w:r>
      <w:r w:rsidRPr="000E0047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0E0047">
        <w:rPr>
          <w:rStyle w:val="whitespace-normal"/>
          <w:rFonts w:ascii="Times New Roman" w:hAnsi="Times New Roman" w:cs="Times New Roman"/>
          <w:b/>
          <w:bCs/>
          <w:color w:val="000000"/>
        </w:rPr>
        <w:t>Bovalino</w:t>
      </w:r>
      <w:r w:rsidRPr="000E0047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0E0047">
        <w:rPr>
          <w:rFonts w:ascii="Times New Roman" w:hAnsi="Times New Roman" w:cs="Times New Roman"/>
          <w:color w:val="000000"/>
        </w:rPr>
        <w:t>lungo la</w:t>
      </w:r>
      <w:r w:rsidRPr="000E0047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0E0047">
        <w:rPr>
          <w:rStyle w:val="whitespace-normal"/>
          <w:rFonts w:ascii="Times New Roman" w:hAnsi="Times New Roman" w:cs="Times New Roman"/>
          <w:b/>
          <w:bCs/>
          <w:color w:val="000000"/>
        </w:rPr>
        <w:t>Costa dei Gelsomini</w:t>
      </w:r>
      <w:r w:rsidRPr="000E0047">
        <w:rPr>
          <w:rFonts w:ascii="Times New Roman" w:hAnsi="Times New Roman" w:cs="Times New Roman"/>
          <w:color w:val="000000"/>
        </w:rPr>
        <w:t xml:space="preserve">, la </w:t>
      </w:r>
      <w:r w:rsidRPr="000E0047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Villa romana di Casignana</w:t>
      </w:r>
      <w:r w:rsidRPr="000E0047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 xml:space="preserve"> </w:t>
      </w:r>
      <w:r w:rsidRPr="000E004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rappresenta uno dei siti archeologici più importanti dell’Italia meridionale e tra i più significativi della </w:t>
      </w:r>
      <w:r w:rsidRPr="000E0047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Calabria</w:t>
      </w:r>
      <w:r w:rsidRPr="000E004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.</w:t>
      </w:r>
    </w:p>
    <w:p w:rsidR="000E0047" w:rsidRPr="000E0047" w:rsidRDefault="000E0047" w:rsidP="000E004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0E004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Il complesso, risalente all’età imperiale romana (circa </w:t>
      </w:r>
      <w:r w:rsidRPr="000E0047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I secolo d.C.</w:t>
      </w:r>
      <w:r w:rsidRPr="000E004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), si trova in </w:t>
      </w:r>
      <w:r w:rsidRPr="000E0047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contrada Palazzi</w:t>
      </w:r>
      <w:r w:rsidRPr="000E004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e occupa un’area di circa </w:t>
      </w:r>
      <w:r w:rsidRPr="000E0047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8.000 metri quadrati</w:t>
      </w:r>
      <w:r w:rsidRPr="000E004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. La struttura è composta da circa </w:t>
      </w:r>
      <w:r w:rsidRPr="000E0047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venti ambienti</w:t>
      </w:r>
      <w:r w:rsidRPr="000E004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disposti attorno a un grande </w:t>
      </w:r>
      <w:r w:rsidRPr="000E0047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cortile centrale</w:t>
      </w:r>
      <w:r w:rsidRPr="000E004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, nel quale erano presenti diversi elementi tipici delle ville romane:</w:t>
      </w:r>
    </w:p>
    <w:p w:rsidR="000E0047" w:rsidRPr="000E0047" w:rsidRDefault="000E0047" w:rsidP="000E0047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0E0047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terme private</w:t>
      </w:r>
    </w:p>
    <w:p w:rsidR="000E0047" w:rsidRPr="000E0047" w:rsidRDefault="000E0047" w:rsidP="000E0047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0E0047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fontana monumentale</w:t>
      </w:r>
    </w:p>
    <w:p w:rsidR="000E0047" w:rsidRPr="000E0047" w:rsidRDefault="000E0047" w:rsidP="000E0047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0E0047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latrine</w:t>
      </w:r>
    </w:p>
    <w:p w:rsidR="000E0047" w:rsidRPr="000E0047" w:rsidRDefault="000E0047" w:rsidP="000E0047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0E0047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giardino decorato con mosaici</w:t>
      </w:r>
    </w:p>
    <w:p w:rsidR="000E0047" w:rsidRPr="000E0047" w:rsidRDefault="000E0047" w:rsidP="000E004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0E004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Il sito venne scoperto casualmente nel </w:t>
      </w:r>
      <w:r w:rsidRPr="000E0047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1963</w:t>
      </w:r>
      <w:r w:rsidRPr="000E004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, durante i lavori di costruzione di un acquedotto lungo la </w:t>
      </w:r>
      <w:r w:rsidRPr="000E0047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Strada Statale 106</w:t>
      </w:r>
      <w:r w:rsidRPr="000E004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. Tuttavia, solo alla fine degli </w:t>
      </w:r>
      <w:r w:rsidRPr="000E0047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anni ’90</w:t>
      </w:r>
      <w:r w:rsidRPr="000E004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iniziarono le prime campagne sistematiche di scavo e restauro che permisero di riportare alla luce gran parte del complesso.</w:t>
      </w:r>
    </w:p>
    <w:p w:rsidR="000E0047" w:rsidRPr="000E0047" w:rsidRDefault="000E0047" w:rsidP="000E004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0E004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Gli studiosi ritengono che la villa appartenesse probabilmente a un </w:t>
      </w:r>
      <w:r w:rsidRPr="000E0047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console romano</w:t>
      </w:r>
      <w:r w:rsidRPr="000E004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o a un importante personaggio dell’aristocrazia imperiale. Nel corso del tempo l’edificio fu ampliato e arricchito con </w:t>
      </w:r>
      <w:r w:rsidRPr="000E0047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due grandi aree termali</w:t>
      </w:r>
      <w:r w:rsidRPr="000E004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, una orientale e una occidentale, decorate con straordinari </w:t>
      </w:r>
      <w:r w:rsidRPr="000E0047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mosaici pavimentali</w:t>
      </w:r>
      <w:r w:rsidRPr="000E004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realizzati con </w:t>
      </w:r>
      <w:r w:rsidRPr="000E0047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marmi policromi provenienti dalla Grecia e dall’Asia Minore</w:t>
      </w:r>
      <w:r w:rsidRPr="000E004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.</w:t>
      </w:r>
    </w:p>
    <w:p w:rsidR="000E0047" w:rsidRPr="000E0047" w:rsidRDefault="000E0047" w:rsidP="000E004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0E004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Le decorazioni raffigurano scene e figure della mitologia romana, tra cui:</w:t>
      </w:r>
    </w:p>
    <w:p w:rsidR="000E0047" w:rsidRPr="000E0047" w:rsidRDefault="000E0047" w:rsidP="000E0047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0E004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le </w:t>
      </w:r>
      <w:r w:rsidRPr="000E0047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Nereidi</w:t>
      </w:r>
    </w:p>
    <w:p w:rsidR="000E0047" w:rsidRPr="000E0047" w:rsidRDefault="000E0047" w:rsidP="000E0047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0E0047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Bacco</w:t>
      </w:r>
    </w:p>
    <w:p w:rsidR="000E0047" w:rsidRPr="000E0047" w:rsidRDefault="000E0047" w:rsidP="000E0047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0E004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le </w:t>
      </w:r>
      <w:r w:rsidRPr="000E0047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Quattro stagioni</w:t>
      </w:r>
    </w:p>
    <w:p w:rsidR="000E0047" w:rsidRPr="000E0047" w:rsidRDefault="000E0047" w:rsidP="000E004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0E004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Tra gli ambienti più importanti scoperti dagli archeologi si trovano:</w:t>
      </w:r>
    </w:p>
    <w:p w:rsidR="000E0047" w:rsidRPr="000E0047" w:rsidRDefault="000E0047" w:rsidP="000E0047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0E004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la </w:t>
      </w:r>
      <w:r w:rsidRPr="000E0047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Sala delle Nereidi</w:t>
      </w:r>
    </w:p>
    <w:p w:rsidR="000E0047" w:rsidRPr="000E0047" w:rsidRDefault="000E0047" w:rsidP="000E0047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0E004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la </w:t>
      </w:r>
      <w:r w:rsidRPr="000E0047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Sala di Bacco</w:t>
      </w:r>
    </w:p>
    <w:p w:rsidR="000E0047" w:rsidRPr="000E0047" w:rsidRDefault="000E0047" w:rsidP="000E0047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0E004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la </w:t>
      </w:r>
      <w:r w:rsidRPr="000E0047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Sala delle Quattro Stagioni</w:t>
      </w:r>
    </w:p>
    <w:p w:rsidR="000E0047" w:rsidRPr="000E0047" w:rsidRDefault="000E0047" w:rsidP="000E0047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0E004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la grande </w:t>
      </w:r>
      <w:r w:rsidRPr="000E0047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sala absidata</w:t>
      </w:r>
      <w:r w:rsidRPr="000E004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, l’ambiente più ampio del complesso.</w:t>
      </w:r>
    </w:p>
    <w:p w:rsidR="000E0047" w:rsidRPr="000E0047" w:rsidRDefault="000E0047" w:rsidP="000E004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0E004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Le ricerche archeologiche condotte negli ultimi anni hanno inoltre dimostrato che la villa fu abitata almeno fino al </w:t>
      </w:r>
      <w:r w:rsidRPr="000E0047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VII secolo d.C.</w:t>
      </w:r>
      <w:r w:rsidRPr="000E004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, segno della lunga continuità di vita del sito.</w:t>
      </w:r>
    </w:p>
    <w:p w:rsidR="000E0047" w:rsidRPr="000E0047" w:rsidRDefault="000E0047" w:rsidP="000E004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0E004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Particolarmente importante è anche l’area della </w:t>
      </w:r>
      <w:r w:rsidRPr="000E0047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necropoli</w:t>
      </w:r>
      <w:r w:rsidRPr="000E004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, dove sono state ritrovate </w:t>
      </w:r>
      <w:r w:rsidRPr="000E0047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tombe ancora integre</w:t>
      </w:r>
      <w:r w:rsidRPr="000E004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. Questo ritrovamento ha fornito preziose informazioni agli studiosi sul </w:t>
      </w:r>
      <w:r w:rsidRPr="000E0047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culto dei morti nell’epoca romana</w:t>
      </w:r>
      <w:r w:rsidRPr="000E004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e sulle pratiche funerarie diffuse in questa parte dell’Italia meridionale.</w:t>
      </w:r>
    </w:p>
    <w:p w:rsidR="001C52E7" w:rsidRDefault="001C52E7" w:rsidP="000E0047">
      <w:pPr>
        <w:jc w:val="both"/>
      </w:pPr>
    </w:p>
    <w:sectPr w:rsidR="001C52E7" w:rsidSect="00CC5464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507E5"/>
    <w:multiLevelType w:val="multilevel"/>
    <w:tmpl w:val="219E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C6CDF"/>
    <w:multiLevelType w:val="multilevel"/>
    <w:tmpl w:val="0EEE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E2FBE"/>
    <w:multiLevelType w:val="multilevel"/>
    <w:tmpl w:val="6D90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927082">
    <w:abstractNumId w:val="2"/>
  </w:num>
  <w:num w:numId="2" w16cid:durableId="2004353327">
    <w:abstractNumId w:val="0"/>
  </w:num>
  <w:num w:numId="3" w16cid:durableId="561982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047"/>
    <w:rsid w:val="000E0047"/>
    <w:rsid w:val="00187AA5"/>
    <w:rsid w:val="001C52E7"/>
    <w:rsid w:val="00CC5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82DC1E"/>
  <w15:chartTrackingRefBased/>
  <w15:docId w15:val="{8BB0D61A-EE36-D447-A03F-858047AF9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rsid w:val="000E004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it-IT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0E0047"/>
    <w:rPr>
      <w:rFonts w:ascii="Times New Roman" w:eastAsia="Times New Roman" w:hAnsi="Times New Roman" w:cs="Times New Roman"/>
      <w:b/>
      <w:bCs/>
      <w:kern w:val="0"/>
      <w:sz w:val="27"/>
      <w:szCs w:val="27"/>
      <w:lang w:eastAsia="it-IT"/>
      <w14:ligatures w14:val="none"/>
    </w:rPr>
  </w:style>
  <w:style w:type="paragraph" w:styleId="NormaleWeb">
    <w:name w:val="Normal (Web)"/>
    <w:basedOn w:val="Normale"/>
    <w:uiPriority w:val="99"/>
    <w:semiHidden/>
    <w:unhideWhenUsed/>
    <w:rsid w:val="000E004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apple-converted-space">
    <w:name w:val="apple-converted-space"/>
    <w:basedOn w:val="Carpredefinitoparagrafo"/>
    <w:rsid w:val="000E0047"/>
  </w:style>
  <w:style w:type="character" w:styleId="Enfasigrassetto">
    <w:name w:val="Strong"/>
    <w:basedOn w:val="Carpredefinitoparagrafo"/>
    <w:uiPriority w:val="22"/>
    <w:qFormat/>
    <w:rsid w:val="000E0047"/>
    <w:rPr>
      <w:b/>
      <w:bCs/>
    </w:rPr>
  </w:style>
  <w:style w:type="character" w:customStyle="1" w:styleId="whitespace-normal">
    <w:name w:val="whitespace-normal"/>
    <w:basedOn w:val="Carpredefinitoparagrafo"/>
    <w:rsid w:val="000E00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04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321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Eugenia Chindemi</dc:creator>
  <cp:keywords/>
  <dc:description/>
  <cp:lastModifiedBy>Eugenia Chindemi</cp:lastModifiedBy>
  <cp:revision>1</cp:revision>
  <dcterms:created xsi:type="dcterms:W3CDTF">2026-03-12T20:48:00Z</dcterms:created>
  <dcterms:modified xsi:type="dcterms:W3CDTF">2026-03-12T20:53:00Z</dcterms:modified>
</cp:coreProperties>
</file>