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A4C92" w14:textId="1EE1B775" w:rsidR="006B6713" w:rsidRPr="00A71286" w:rsidRDefault="00A71286" w:rsidP="00A7128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71286">
        <w:rPr>
          <w:rFonts w:ascii="Arial" w:hAnsi="Arial" w:cs="Arial"/>
          <w:b/>
          <w:bCs/>
          <w:sz w:val="28"/>
          <w:szCs w:val="28"/>
        </w:rPr>
        <w:t>MONASTERACE -</w:t>
      </w:r>
      <w:r w:rsidR="006B6713" w:rsidRPr="00A71286">
        <w:rPr>
          <w:rFonts w:ascii="Arial" w:hAnsi="Arial" w:cs="Arial"/>
          <w:b/>
          <w:bCs/>
          <w:sz w:val="28"/>
          <w:szCs w:val="28"/>
        </w:rPr>
        <w:t xml:space="preserve">Le meraviglie dell’antica </w:t>
      </w:r>
      <w:proofErr w:type="spellStart"/>
      <w:r w:rsidR="006B6713" w:rsidRPr="00A71286">
        <w:rPr>
          <w:rFonts w:ascii="Arial" w:hAnsi="Arial" w:cs="Arial"/>
          <w:b/>
          <w:bCs/>
          <w:sz w:val="28"/>
          <w:szCs w:val="28"/>
        </w:rPr>
        <w:t>Kaulon</w:t>
      </w:r>
      <w:proofErr w:type="spellEnd"/>
    </w:p>
    <w:p w14:paraId="73A790B9" w14:textId="71D49458" w:rsidR="00A71286" w:rsidRPr="00A71286" w:rsidRDefault="006B6713" w:rsidP="00A7128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A71286">
        <w:rPr>
          <w:rFonts w:ascii="Arial" w:hAnsi="Arial" w:cs="Arial"/>
          <w:b/>
          <w:bCs/>
          <w:sz w:val="24"/>
          <w:szCs w:val="24"/>
        </w:rPr>
        <w:t>Kaulon</w:t>
      </w:r>
      <w:proofErr w:type="spellEnd"/>
      <w:r w:rsidRPr="00A71286">
        <w:rPr>
          <w:rFonts w:ascii="Arial" w:hAnsi="Arial" w:cs="Arial"/>
          <w:sz w:val="24"/>
          <w:szCs w:val="24"/>
        </w:rPr>
        <w:t xml:space="preserve">, fondata intorno all’VII sec. a.C., sorgeva nell’odierna località di Monasterace Marina presso il promontorio di punta Stilo. </w:t>
      </w:r>
    </w:p>
    <w:p w14:paraId="4218700E" w14:textId="5122D96B" w:rsidR="006B6713" w:rsidRPr="00A71286" w:rsidRDefault="00A71286" w:rsidP="00A71286">
      <w:pPr>
        <w:jc w:val="both"/>
        <w:rPr>
          <w:rFonts w:ascii="Arial" w:hAnsi="Arial" w:cs="Arial"/>
          <w:sz w:val="24"/>
          <w:szCs w:val="24"/>
        </w:rPr>
      </w:pPr>
      <w:r w:rsidRPr="00A71286">
        <w:rPr>
          <w:rFonts w:ascii="Arial" w:hAnsi="Arial" w:cs="Arial"/>
          <w:sz w:val="24"/>
          <w:szCs w:val="24"/>
        </w:rPr>
        <w:t>D</w:t>
      </w:r>
      <w:r w:rsidR="006B6713" w:rsidRPr="00A71286">
        <w:rPr>
          <w:rFonts w:ascii="Arial" w:hAnsi="Arial" w:cs="Arial"/>
          <w:sz w:val="24"/>
          <w:szCs w:val="24"/>
        </w:rPr>
        <w:t xml:space="preserve">i particolare pregio sono i resti rinvenuti in quella che era l’area sacra dell’abitato che corrispondono tra gli altri ad un Tempio Dorico periptero risalante al V sec. </w:t>
      </w:r>
      <w:proofErr w:type="spellStart"/>
      <w:r w:rsidR="006B6713" w:rsidRPr="00A71286">
        <w:rPr>
          <w:rFonts w:ascii="Arial" w:hAnsi="Arial" w:cs="Arial"/>
          <w:sz w:val="24"/>
          <w:szCs w:val="24"/>
        </w:rPr>
        <w:t>a.C</w:t>
      </w:r>
      <w:proofErr w:type="spellEnd"/>
      <w:r w:rsidR="006B6713" w:rsidRPr="00A71286">
        <w:rPr>
          <w:rFonts w:ascii="Arial" w:hAnsi="Arial" w:cs="Arial"/>
          <w:sz w:val="24"/>
          <w:szCs w:val="24"/>
        </w:rPr>
        <w:t xml:space="preserve"> e quelli rinvenuti nell’area denominata “</w:t>
      </w:r>
      <w:r w:rsidR="006B6713" w:rsidRPr="00A71286">
        <w:rPr>
          <w:rFonts w:ascii="Arial" w:hAnsi="Arial" w:cs="Arial"/>
          <w:b/>
          <w:bCs/>
          <w:sz w:val="24"/>
          <w:szCs w:val="24"/>
        </w:rPr>
        <w:t>Casa Matta</w:t>
      </w:r>
      <w:r w:rsidR="006B6713" w:rsidRPr="00A71286">
        <w:rPr>
          <w:rFonts w:ascii="Arial" w:hAnsi="Arial" w:cs="Arial"/>
          <w:sz w:val="24"/>
          <w:szCs w:val="24"/>
        </w:rPr>
        <w:t xml:space="preserve">”, imponente edificio termale che custodisce un reperto di enorme valore storico-archeologico: un mosaico policromo di 25 mq di superficie raffigurante un drago, dei delfini e dei motivi floreali, </w:t>
      </w:r>
      <w:r w:rsidR="006B6713" w:rsidRPr="00A71286">
        <w:rPr>
          <w:rFonts w:ascii="Arial" w:hAnsi="Arial" w:cs="Arial"/>
          <w:sz w:val="24"/>
          <w:szCs w:val="24"/>
          <w:u w:val="single"/>
        </w:rPr>
        <w:t>ritenuto il più grande mosaico risalente all'epoca ellenistica mai ritrovato in Italia</w:t>
      </w:r>
      <w:r w:rsidR="006B6713" w:rsidRPr="00A71286">
        <w:rPr>
          <w:rFonts w:ascii="Arial" w:hAnsi="Arial" w:cs="Arial"/>
          <w:sz w:val="24"/>
          <w:szCs w:val="24"/>
        </w:rPr>
        <w:t>.</w:t>
      </w:r>
    </w:p>
    <w:p w14:paraId="1245205B" w14:textId="77777777" w:rsidR="00A71286" w:rsidRDefault="006B6713" w:rsidP="00A71286">
      <w:pPr>
        <w:jc w:val="both"/>
        <w:rPr>
          <w:rFonts w:ascii="Arial" w:hAnsi="Arial" w:cs="Arial"/>
          <w:sz w:val="24"/>
          <w:szCs w:val="24"/>
        </w:rPr>
      </w:pPr>
      <w:r w:rsidRPr="00A71286">
        <w:rPr>
          <w:rFonts w:ascii="Arial" w:hAnsi="Arial" w:cs="Arial"/>
          <w:sz w:val="24"/>
          <w:szCs w:val="24"/>
        </w:rPr>
        <w:t xml:space="preserve">Quello rinvenuto nel sito di Casa Matta non è l’unico Drago di </w:t>
      </w:r>
      <w:proofErr w:type="spellStart"/>
      <w:r w:rsidRPr="00A71286">
        <w:rPr>
          <w:rFonts w:ascii="Arial" w:hAnsi="Arial" w:cs="Arial"/>
          <w:sz w:val="24"/>
          <w:szCs w:val="24"/>
        </w:rPr>
        <w:t>Kaulon</w:t>
      </w:r>
      <w:proofErr w:type="spellEnd"/>
      <w:r w:rsidRPr="00A71286">
        <w:rPr>
          <w:rFonts w:ascii="Arial" w:hAnsi="Arial" w:cs="Arial"/>
          <w:sz w:val="24"/>
          <w:szCs w:val="24"/>
        </w:rPr>
        <w:t>. All’interno del parco, infatti, sono conservati i resti di un’antica abitazione di lusso che custodiva al suo interno un’opera musiva pavimentale raffigurante un drago marino, databile al III sec., ora conservata presso il Museo di Monasterace.</w:t>
      </w:r>
    </w:p>
    <w:p w14:paraId="2108C428" w14:textId="77777777" w:rsidR="00A71286" w:rsidRDefault="006B6713" w:rsidP="00A71286">
      <w:pPr>
        <w:jc w:val="both"/>
        <w:rPr>
          <w:rFonts w:ascii="Arial" w:hAnsi="Arial" w:cs="Arial"/>
          <w:sz w:val="24"/>
          <w:szCs w:val="24"/>
        </w:rPr>
      </w:pPr>
      <w:r w:rsidRPr="00A71286">
        <w:rPr>
          <w:rFonts w:ascii="Arial" w:hAnsi="Arial" w:cs="Arial"/>
          <w:sz w:val="24"/>
          <w:szCs w:val="24"/>
        </w:rPr>
        <w:t>È compresa nel Parco anche una vasta area archeologica subacquea che si estende tra il tempio dorico e l’attuale corso della fiumara Assi, con oltre 200 reperti.</w:t>
      </w:r>
    </w:p>
    <w:p w14:paraId="7F989669" w14:textId="6859FDFC" w:rsidR="00070BB2" w:rsidRPr="00A71286" w:rsidRDefault="006B6713" w:rsidP="00A71286">
      <w:pPr>
        <w:jc w:val="both"/>
        <w:rPr>
          <w:rFonts w:ascii="Arial" w:hAnsi="Arial" w:cs="Arial"/>
          <w:sz w:val="24"/>
          <w:szCs w:val="24"/>
        </w:rPr>
      </w:pPr>
      <w:r w:rsidRPr="00A71286">
        <w:rPr>
          <w:rFonts w:ascii="Arial" w:hAnsi="Arial" w:cs="Arial"/>
          <w:sz w:val="24"/>
          <w:szCs w:val="24"/>
        </w:rPr>
        <w:t xml:space="preserve">Ciò che è riaffiorato a seguito degli scavi e dal ricupero subacqueo nell’area è conservato presso il </w:t>
      </w:r>
      <w:r w:rsidRPr="00A71286">
        <w:rPr>
          <w:rFonts w:ascii="Arial" w:hAnsi="Arial" w:cs="Arial"/>
          <w:b/>
          <w:bCs/>
          <w:sz w:val="24"/>
          <w:szCs w:val="24"/>
        </w:rPr>
        <w:t>Museo Archeologico di Monasterace Marina</w:t>
      </w:r>
      <w:r w:rsidRPr="00A71286">
        <w:rPr>
          <w:rFonts w:ascii="Arial" w:hAnsi="Arial" w:cs="Arial"/>
          <w:sz w:val="24"/>
          <w:szCs w:val="24"/>
        </w:rPr>
        <w:t xml:space="preserve">. </w:t>
      </w:r>
    </w:p>
    <w:sectPr w:rsidR="00070BB2" w:rsidRPr="00A7128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13"/>
    <w:rsid w:val="00070BB2"/>
    <w:rsid w:val="006B6713"/>
    <w:rsid w:val="00A7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BBBA1"/>
  <w15:chartTrackingRefBased/>
  <w15:docId w15:val="{776073BD-98C1-4441-B6D5-E5AE77F6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2</cp:revision>
  <dcterms:created xsi:type="dcterms:W3CDTF">2026-03-15T10:21:00Z</dcterms:created>
  <dcterms:modified xsi:type="dcterms:W3CDTF">2026-03-15T10:31:00Z</dcterms:modified>
</cp:coreProperties>
</file>