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riefTitle"/>
      </w:pPr>
      <w:r>
        <w:t xml:space="preserve">Trio v2 Office Capability Brief</w:t>
      </w:r>
    </w:p>
    <w:p>
      <w:pPr>
        <w:pStyle w:val="BriefSubtitle"/>
      </w:pPr>
      <w:r>
        <w:t xml:space="preserve">Wave 5 | Source-backed artifact quality contract</w:t>
      </w:r>
    </w:p>
    <w:p>
      <w:r>
        <w:rPr>
          <w:b/>
          <w:bCs/>
          <w:color w:val="17365D"/>
        </w:rPr>
        <w:t xml:space="preserve">Decision lens: </w:t>
      </w:r>
      <w:r>
        <w:t xml:space="preserve">An office artifact is complete only when its source or data, native open check, rendered layout, and accessibility evidence are reviewable.</w:t>
      </w:r>
    </w:p>
    <w:p>
      <w:pPr>
        <w:pStyle w:val="BriefHeading1"/>
      </w:pPr>
      <w:r>
        <w:t xml:space="preserve">Capability boundary</w:t>
      </w:r>
    </w:p>
    <w:p>
      <w:r>
        <w:rPr>
          <w:b/>
          <w:bCs/>
        </w:rPr>
        <w:t xml:space="preserve">Office owns quality behavior. </w:t>
      </w:r>
      <w:r>
        <w:t xml:space="preserve">The Host owns native document, spreadsheet, presentation, and PDF tools, worker lifecycle, requested and authenticated actual model evidence, permissions, continuation, and external or human gates. The planning Trio remains the sole durable task authority.</w:t>
      </w:r>
    </w:p>
    <w:p>
      <w:pPr>
        <w:pStyle w:val="BriefHeading2"/>
      </w:pPr>
      <w:r>
        <w:t xml:space="preserve">Four native routes</w:t>
      </w:r>
    </w:p>
    <w:p>
      <w:r>
        <w:t xml:space="preserve">Documents: create, inspect, search, and render with a native document capability.</w:t>
      </w:r>
    </w:p>
    <w:p>
      <w:r>
        <w:t xml:space="preserve">Spreadsheets: preserve typed inputs, auditable formulas, number formats, cached results, and formula-error checks.</w:t>
      </w:r>
    </w:p>
    <w:p>
      <w:r>
        <w:t xml:space="preserve">Presentations: inspect slide hierarchy, source notes, meaningful image descriptions, and every rendered slide.</w:t>
      </w:r>
    </w:p>
    <w:p>
      <w:r>
        <w:t xml:space="preserve">PDF: verify searchable text, citation markers, page count, and rendered page readability.</w:t>
      </w:r>
    </w:p>
    <w:p>
      <w:pPr>
        <w:pStyle w:val="BriefHeading1"/>
      </w:pPr>
      <w:r>
        <w:t xml:space="preserve">Acceptance loop</w:t>
      </w:r>
    </w:p>
    <w:p>
      <w:r>
        <w:t xml:space="preserve">Inspect source, data, content, constraints, and audience first; build the smallest artifact; verify citations or formulas; open or parse natively; render every page, slide, or sheet range; then complete accessibility QA for headings, table headers, searchable text, meaningful image descriptions, contrast, and clipping.</w:t>
      </w:r>
    </w:p>
    <w:p>
      <w:pPr>
        <w:pStyle w:val="BriefHeading2"/>
      </w:pPr>
      <w:r>
        <w:t xml:space="preserve">Gate and evidence</w:t>
      </w:r>
    </w:p>
    <w:p>
      <w:r>
        <w:rPr>
          <w:b/>
          <w:bCs/>
          <w:color w:val="C55A11"/>
        </w:rPr>
        <w:t xml:space="preserve">Generation is not completion. </w:t>
      </w:r>
      <w:r>
        <w:t xml:space="preserve">Sending, publishing, sharing, or uploading remains behind supported Host capability and the applicable human gate. A worker report is a candidate only; Chief performs acceptance and Trio writeback.</w:t>
      </w:r>
    </w:p>
    <w:p>
      <w:r>
        <w:rPr>
          <w:b/>
          <w:bCs/>
          <w:color w:val="17365D"/>
        </w:rPr>
        <w:t xml:space="preserve">Citation: </w:t>
      </w:r>
      <w:r>
        <w:t xml:space="preserve">Wave 5 Exact Proof Matrix (local task facts).</w:t>
      </w:r>
    </w:p>
    <w:sectPr>
      <w:pgSz w:w="12240" w:h="15840" w:orient="portrait"/>
      <w:pgMar w:top="1100" w:right="1440" w:bottom="10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447"/>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riefTitle">
    <w:name w:val="Brief Title"/>
    <w:basedOn w:val="Normal"/>
    <w:next w:val="Normal"/>
    <w:pPr>
      <w:spacing w:after="100" w:before="0" w:line="264"/>
    </w:pPr>
    <w:rPr>
      <w:rFonts w:ascii="Calibri" w:cs="Calibri" w:eastAsia="Calibri" w:hAnsi="Calibri"/>
      <w:b/>
      <w:bCs/>
      <w:color w:val="17365D"/>
      <w:sz w:val="34"/>
      <w:szCs w:val="34"/>
    </w:rPr>
  </w:style>
  <w:style w:type="paragraph" w:styleId="BriefSubtitle">
    <w:name w:val="Brief Subtitle"/>
    <w:basedOn w:val="Normal"/>
    <w:next w:val="Normal"/>
    <w:pPr>
      <w:spacing w:after="220" w:before="0" w:line="264"/>
    </w:pPr>
    <w:rPr>
      <w:rFonts w:ascii="Calibri" w:cs="Calibri" w:eastAsia="Calibri" w:hAnsi="Calibri"/>
      <w:color w:val="5B6B7A"/>
      <w:sz w:val="20"/>
      <w:szCs w:val="20"/>
    </w:rPr>
  </w:style>
  <w:style w:type="paragraph" w:styleId="BriefHeading1">
    <w:name w:val="Brief Heading 1"/>
    <w:basedOn w:val="Normal"/>
    <w:next w:val="Normal"/>
    <w:pPr>
      <w:spacing w:after="100" w:before="220" w:line="264"/>
    </w:pPr>
    <w:rPr>
      <w:rFonts w:ascii="Calibri" w:cs="Calibri" w:eastAsia="Calibri" w:hAnsi="Calibri"/>
      <w:b/>
      <w:bCs/>
      <w:color w:val="2E74B5"/>
      <w:sz w:val="28"/>
      <w:szCs w:val="28"/>
    </w:rPr>
  </w:style>
  <w:style w:type="paragraph" w:styleId="BriefHeading2">
    <w:name w:val="Brief Heading 2"/>
    <w:basedOn w:val="Normal"/>
    <w:next w:val="Normal"/>
    <w:pPr>
      <w:spacing w:after="70" w:before="140" w:line="264"/>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Trio v2 Office Capability Brief</dc:title>
  <dc:creator>SWF Trio v2</dc:creator>
  <dc:description>Source-backed Office capability proof brief.</dc:description>
  <cp:lastModifiedBy>Un-named</cp:lastModifiedBy>
  <cp:revision>1</cp:revision>
  <dcterms:created xsi:type="dcterms:W3CDTF">2026-08-03T04:09:52.313Z</dcterms:created>
  <dcterms:modified xsi:type="dcterms:W3CDTF">2026-08-03T04:09:52.314Z</dcterms:modified>
</cp:coreProperties>
</file>

<file path=docProps/custom.xml><?xml version="1.0" encoding="utf-8"?>
<Properties xmlns="http://schemas.openxmlformats.org/officeDocument/2006/custom-properties" xmlns:vt="http://schemas.openxmlformats.org/officeDocument/2006/docPropsVTypes"/>
</file>