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B6" w:rsidRPr="005F74B6" w:rsidRDefault="005F74B6" w:rsidP="005F74B6">
      <w:pPr>
        <w:rPr>
          <w:b/>
        </w:rPr>
      </w:pPr>
      <w:r w:rsidRPr="005F74B6">
        <w:rPr>
          <w:rFonts w:hint="eastAsia"/>
          <w:b/>
        </w:rPr>
        <w:t>均线缠绕趋势系统指标说明</w:t>
      </w:r>
    </w:p>
    <w:p w:rsidR="005F74B6" w:rsidRPr="005F74B6" w:rsidRDefault="005F74B6" w:rsidP="005F74B6">
      <w:pPr>
        <w:pBdr>
          <w:bottom w:val="single" w:sz="6" w:space="1" w:color="auto"/>
        </w:pBdr>
        <w:rPr>
          <w:b/>
        </w:rPr>
      </w:pPr>
      <w:r w:rsidRPr="005F74B6">
        <w:rPr>
          <w:rFonts w:hint="eastAsia"/>
          <w:b/>
        </w:rPr>
        <w:t>版本</w:t>
      </w:r>
      <w:r w:rsidRPr="005F74B6">
        <w:rPr>
          <w:b/>
        </w:rPr>
        <w:t xml:space="preserve">V1.2 </w:t>
      </w:r>
      <w:r>
        <w:rPr>
          <w:b/>
        </w:rPr>
        <w:t xml:space="preserve">     </w:t>
      </w:r>
      <w:r w:rsidRPr="005F74B6">
        <w:rPr>
          <w:b/>
        </w:rPr>
        <w:t>2017.12.20</w:t>
      </w:r>
    </w:p>
    <w:p w:rsidR="005F74B6" w:rsidRDefault="005F74B6">
      <w:r>
        <w:rPr>
          <w:rFonts w:hint="eastAsia"/>
        </w:rPr>
        <w:t># 辅助</w:t>
      </w:r>
      <w:r>
        <w:t>指标</w:t>
      </w:r>
    </w:p>
    <w:p w:rsidR="005F74B6" w:rsidRDefault="005F74B6" w:rsidP="005F74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季节性</w:t>
      </w:r>
    </w:p>
    <w:p w:rsidR="005F74B6" w:rsidRDefault="005F74B6" w:rsidP="005F74B6">
      <w:pPr>
        <w:pStyle w:val="a4"/>
        <w:ind w:left="360" w:firstLineChars="0" w:firstLine="0"/>
      </w:pPr>
      <w:r>
        <w:t>历史上当日后</w:t>
      </w:r>
      <w:r>
        <w:rPr>
          <w:rFonts w:hint="eastAsia"/>
        </w:rPr>
        <w:t>20日</w:t>
      </w:r>
      <w:r>
        <w:t>均价和前</w:t>
      </w:r>
      <w:r>
        <w:rPr>
          <w:rFonts w:hint="eastAsia"/>
        </w:rPr>
        <w:t>20日均价</w:t>
      </w:r>
      <w:r>
        <w:t>的</w:t>
      </w:r>
      <w:r>
        <w:rPr>
          <w:rFonts w:hint="eastAsia"/>
        </w:rPr>
        <w:t>比较</w:t>
      </w:r>
      <w:r>
        <w:t>胜率</w:t>
      </w:r>
      <w:r>
        <w:rPr>
          <w:rFonts w:hint="eastAsia"/>
        </w:rPr>
        <w:t>(金属</w:t>
      </w:r>
      <w:r>
        <w:t>数据用</w:t>
      </w:r>
      <w:r>
        <w:rPr>
          <w:rFonts w:hint="eastAsia"/>
        </w:rPr>
        <w:t>LME03)</w:t>
      </w:r>
    </w:p>
    <w:p w:rsidR="005F74B6" w:rsidRDefault="005F74B6" w:rsidP="005F74B6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基差</w:t>
      </w:r>
      <w:r>
        <w:t>升</w:t>
      </w:r>
      <w:proofErr w:type="gramEnd"/>
      <w:r>
        <w:t>贴水</w:t>
      </w:r>
    </w:p>
    <w:p w:rsidR="005F74B6" w:rsidRDefault="005F74B6" w:rsidP="005F74B6">
      <w:pPr>
        <w:pStyle w:val="a4"/>
        <w:ind w:left="360" w:firstLineChars="0" w:firstLine="0"/>
      </w:pPr>
      <w:r>
        <w:rPr>
          <w:rFonts w:hint="eastAsia"/>
        </w:rPr>
        <w:t>现货</w:t>
      </w:r>
      <w:r>
        <w:t>数据用中午部门发的数据;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期</w:t>
      </w:r>
      <w:r>
        <w:t>价用</w:t>
      </w:r>
      <w:r>
        <w:rPr>
          <w:rFonts w:hint="eastAsia"/>
        </w:rPr>
        <w:t>中午</w:t>
      </w:r>
      <w:proofErr w:type="gramEnd"/>
      <w:r>
        <w:t>收盘价</w:t>
      </w:r>
    </w:p>
    <w:p w:rsidR="000C731C" w:rsidRDefault="000C731C" w:rsidP="005F74B6">
      <w:pPr>
        <w:pStyle w:val="a4"/>
        <w:ind w:left="360" w:firstLineChars="0" w:firstLine="0"/>
      </w:pPr>
      <w:r>
        <w:rPr>
          <w:rFonts w:hint="eastAsia"/>
        </w:rPr>
        <w:t>(后面</w:t>
      </w:r>
      <w:r>
        <w:t>尝试用</w:t>
      </w:r>
      <w:r>
        <w:rPr>
          <w:rFonts w:hint="eastAsia"/>
        </w:rPr>
        <w:t>纠正</w:t>
      </w:r>
      <w:r>
        <w:t>过的基差数据</w:t>
      </w:r>
      <w:r>
        <w:rPr>
          <w:rFonts w:hint="eastAsia"/>
        </w:rPr>
        <w:t>,待</w:t>
      </w:r>
      <w:r>
        <w:t>研究</w:t>
      </w:r>
      <w:r>
        <w:rPr>
          <w:rFonts w:hint="eastAsia"/>
        </w:rPr>
        <w:t>)</w:t>
      </w:r>
    </w:p>
    <w:p w:rsidR="005F74B6" w:rsidRDefault="005F74B6" w:rsidP="005F74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KDJ </w:t>
      </w:r>
    </w:p>
    <w:p w:rsidR="005F74B6" w:rsidRDefault="005F74B6" w:rsidP="005F74B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顶</w:t>
      </w:r>
      <w:r>
        <w:t>背离定义</w:t>
      </w:r>
      <w:r>
        <w:rPr>
          <w:rFonts w:hint="eastAsia"/>
        </w:rPr>
        <w:t xml:space="preserve">: </w:t>
      </w:r>
      <w:r w:rsidR="00DA640E">
        <w:rPr>
          <w:rFonts w:hint="eastAsia"/>
        </w:rPr>
        <w:t xml:space="preserve">close[0]&gt;close[-1] </w:t>
      </w:r>
      <w:r w:rsidR="000C731C">
        <w:t>and</w:t>
      </w:r>
      <w:r w:rsidR="00DA640E">
        <w:t xml:space="preserve"> k &lt; d </w:t>
      </w:r>
    </w:p>
    <w:p w:rsidR="00DA640E" w:rsidRPr="005F74B6" w:rsidRDefault="00DA640E" w:rsidP="005F74B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金叉</w:t>
      </w:r>
      <w:r>
        <w:t>定义</w:t>
      </w:r>
      <w:r>
        <w:rPr>
          <w:rFonts w:hint="eastAsia"/>
        </w:rPr>
        <w:t xml:space="preserve">: </w:t>
      </w:r>
      <w:r>
        <w:t xml:space="preserve">k[0]&gt;d[0] and k[-1[&lt;d[-1] </w:t>
      </w:r>
    </w:p>
    <w:p w:rsidR="005F74B6" w:rsidRDefault="005F74B6"/>
    <w:p w:rsidR="000C731C" w:rsidRDefault="000C731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主要</w:t>
      </w:r>
      <w:r>
        <w:t>指标</w:t>
      </w:r>
    </w:p>
    <w:p w:rsidR="000C731C" w:rsidRDefault="000C731C" w:rsidP="000C731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日线趋势</w:t>
      </w:r>
    </w:p>
    <w:p w:rsidR="003A5002" w:rsidRDefault="000C731C" w:rsidP="000C731C">
      <w:pPr>
        <w:pStyle w:val="a4"/>
        <w:ind w:left="360" w:firstLineChars="0" w:firstLine="0"/>
      </w:pPr>
      <w:r>
        <w:rPr>
          <w:rFonts w:hint="eastAsia"/>
        </w:rPr>
        <w:t>计算</w:t>
      </w:r>
      <w:r>
        <w:t>三组均线</w:t>
      </w:r>
      <w:r>
        <w:rPr>
          <w:rFonts w:hint="eastAsia"/>
        </w:rPr>
        <w:t>,不同</w:t>
      </w:r>
      <w:r>
        <w:t>品种</w:t>
      </w:r>
      <w:proofErr w:type="gramStart"/>
      <w:r>
        <w:t>根据回测结果</w:t>
      </w:r>
      <w:proofErr w:type="gramEnd"/>
      <w:r>
        <w:t>确定参数</w:t>
      </w:r>
    </w:p>
    <w:p w:rsidR="000C731C" w:rsidRDefault="000C731C" w:rsidP="000C731C">
      <w:pPr>
        <w:pStyle w:val="a4"/>
        <w:ind w:left="360" w:firstLineChars="0" w:firstLine="0"/>
      </w:pPr>
      <w:r>
        <w:rPr>
          <w:rFonts w:hint="eastAsia"/>
        </w:rPr>
        <w:t>三组</w:t>
      </w:r>
      <w:r>
        <w:t>均线定义为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, mm, ml (短</w:t>
      </w:r>
      <w:r>
        <w:t>，中，长</w:t>
      </w:r>
      <w:r>
        <w:rPr>
          <w:rFonts w:hint="eastAsia"/>
        </w:rPr>
        <w:t>)</w:t>
      </w:r>
      <w:r w:rsidR="003A5002">
        <w:t xml:space="preserve">,cl </w:t>
      </w:r>
      <w:r w:rsidR="003A5002">
        <w:rPr>
          <w:rFonts w:hint="eastAsia"/>
        </w:rPr>
        <w:t>表示</w:t>
      </w:r>
      <w:r w:rsidR="003A5002">
        <w:t>收盘价</w:t>
      </w:r>
    </w:p>
    <w:p w:rsidR="003A5002" w:rsidRPr="003A5002" w:rsidRDefault="003A5002" w:rsidP="000C731C">
      <w:pPr>
        <w:pStyle w:val="a4"/>
        <w:ind w:left="360" w:firstLineChars="0" w:firstLine="0"/>
      </w:pPr>
      <w:r>
        <w:rPr>
          <w:rFonts w:hint="eastAsia"/>
        </w:rPr>
        <w:t>计算</w:t>
      </w:r>
      <w:r>
        <w:t>均线的时候</w:t>
      </w:r>
      <w:r>
        <w:rPr>
          <w:rFonts w:hint="eastAsia"/>
        </w:rPr>
        <w:t>最新</w:t>
      </w:r>
      <w:r>
        <w:t>交易日</w:t>
      </w:r>
      <w:r>
        <w:rPr>
          <w:rFonts w:hint="eastAsia"/>
        </w:rPr>
        <w:t>的</w:t>
      </w:r>
      <w:r>
        <w:t>数据会重复计算一次，相对于加权平均</w:t>
      </w:r>
      <w:r>
        <w:rPr>
          <w:rFonts w:hint="eastAsia"/>
        </w:rPr>
        <w:t xml:space="preserve"> </w:t>
      </w:r>
    </w:p>
    <w:p w:rsidR="000C731C" w:rsidRDefault="003A5002" w:rsidP="003A500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均线判定</w:t>
      </w:r>
      <w:r>
        <w:t>准则</w:t>
      </w:r>
      <w:r>
        <w:rPr>
          <w:rFonts w:hint="eastAsia"/>
        </w:rPr>
        <w:t xml:space="preserve"> (以多头</w:t>
      </w:r>
      <w:r>
        <w:t>为例</w:t>
      </w:r>
      <w:r>
        <w:rPr>
          <w:rFonts w:hint="eastAsia"/>
        </w:rPr>
        <w:t>)</w:t>
      </w:r>
    </w:p>
    <w:p w:rsidR="003A5002" w:rsidRDefault="003A5002" w:rsidP="003A5002">
      <w:r>
        <w:rPr>
          <w:rFonts w:hint="eastAsia"/>
          <w:noProof/>
        </w:rPr>
        <w:drawing>
          <wp:inline distT="0" distB="0" distL="0" distR="0">
            <wp:extent cx="4400550" cy="13620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C731C" w:rsidRDefault="003A5002" w:rsidP="003A500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小时线趋势</w:t>
      </w:r>
    </w:p>
    <w:p w:rsidR="003A5002" w:rsidRDefault="006A6D0B" w:rsidP="003A5002">
      <w:pPr>
        <w:pStyle w:val="a4"/>
        <w:ind w:left="360" w:firstLineChars="0" w:firstLine="0"/>
      </w:pPr>
      <w:r>
        <w:t>涉及三</w:t>
      </w:r>
      <w:r>
        <w:rPr>
          <w:rFonts w:hint="eastAsia"/>
        </w:rPr>
        <w:t>条</w:t>
      </w:r>
      <w:r>
        <w:t>线</w:t>
      </w:r>
      <w:r>
        <w:rPr>
          <w:rFonts w:hint="eastAsia"/>
        </w:rPr>
        <w:t xml:space="preserve">: </w:t>
      </w:r>
      <w:proofErr w:type="gramStart"/>
      <w:r>
        <w:t>cl</w:t>
      </w:r>
      <w:proofErr w:type="gramEnd"/>
      <w:r>
        <w:t xml:space="preserve">, h5, h60 </w:t>
      </w:r>
    </w:p>
    <w:p w:rsidR="006A6D0B" w:rsidRDefault="006A6D0B" w:rsidP="006A6D0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上穿</w:t>
      </w:r>
      <w:r>
        <w:t>定义</w:t>
      </w:r>
      <w:r>
        <w:rPr>
          <w:rFonts w:hint="eastAsia"/>
        </w:rPr>
        <w:t xml:space="preserve">: </w:t>
      </w:r>
      <w:bookmarkStart w:id="0" w:name="OLE_LINK1"/>
      <w:bookmarkStart w:id="1" w:name="OLE_LINK2"/>
      <w:r>
        <w:rPr>
          <w:rFonts w:hint="eastAsia"/>
        </w:rPr>
        <w:t>cl&gt;h60 &amp; h5&gt;h60</w:t>
      </w:r>
      <w:bookmarkEnd w:id="0"/>
      <w:bookmarkEnd w:id="1"/>
      <w:r>
        <w:rPr>
          <w:rFonts w:hint="eastAsia"/>
        </w:rPr>
        <w:t xml:space="preserve"> &amp; </w:t>
      </w:r>
      <w:r w:rsidRPr="006A6D0B">
        <w:t>h5</w:t>
      </w:r>
      <w:r>
        <w:t>[-1]&lt;</w:t>
      </w:r>
      <w:r w:rsidRPr="006A6D0B">
        <w:t>h60</w:t>
      </w:r>
      <w:r>
        <w:t xml:space="preserve">[-1] </w:t>
      </w:r>
    </w:p>
    <w:p w:rsidR="000C731C" w:rsidRDefault="000C731C"/>
    <w:p w:rsidR="005F74B6" w:rsidRDefault="006A6D0B" w:rsidP="006A6D0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反抽</w:t>
      </w:r>
    </w:p>
    <w:p w:rsidR="006A6D0B" w:rsidRDefault="006A6D0B" w:rsidP="006A6D0B">
      <w:pPr>
        <w:ind w:left="360"/>
      </w:pPr>
      <w:r>
        <w:rPr>
          <w:rFonts w:hint="eastAsia"/>
        </w:rPr>
        <w:t>反抽</w:t>
      </w:r>
      <w:r>
        <w:t>指进入日线趋势</w:t>
      </w:r>
      <w:r>
        <w:rPr>
          <w:rFonts w:hint="eastAsia"/>
        </w:rPr>
        <w:t>(cl&gt;ml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&gt;ml)</w:t>
      </w:r>
      <w:r>
        <w:t>后</w:t>
      </w:r>
      <w:r>
        <w:rPr>
          <w:rFonts w:hint="eastAsia"/>
        </w:rPr>
        <w:t>一段时间</w:t>
      </w:r>
      <w:r>
        <w:t>后回撤</w:t>
      </w:r>
      <w:r>
        <w:rPr>
          <w:rFonts w:hint="eastAsia"/>
        </w:rPr>
        <w:t>(反弹</w:t>
      </w:r>
      <w:r>
        <w:t>或者回调</w:t>
      </w:r>
      <w:r>
        <w:rPr>
          <w:rFonts w:hint="eastAsia"/>
        </w:rPr>
        <w:t>)接近</w:t>
      </w:r>
      <w:r>
        <w:t>中均线或者长均线</w:t>
      </w:r>
      <w:r>
        <w:rPr>
          <w:rFonts w:hint="eastAsia"/>
        </w:rPr>
        <w:t>,这时</w:t>
      </w:r>
      <w:r>
        <w:t>可以观察是否</w:t>
      </w:r>
      <w:r>
        <w:rPr>
          <w:rFonts w:hint="eastAsia"/>
        </w:rPr>
        <w:t>是</w:t>
      </w:r>
      <w:r>
        <w:t>一个好的入场点</w:t>
      </w:r>
      <w:r>
        <w:rPr>
          <w:rFonts w:hint="eastAsia"/>
        </w:rPr>
        <w:t>; 前提</w:t>
      </w:r>
      <w:r>
        <w:t>是日线趋势未破坏，如果趋势没了，不存在反抽加仓，而是等待反转</w:t>
      </w:r>
    </w:p>
    <w:p w:rsidR="006A6D0B" w:rsidRDefault="006A6D0B" w:rsidP="006A6D0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反抽参数: 1)回撤系数</w:t>
      </w:r>
      <w:r w:rsidR="00022B8C">
        <w:rPr>
          <w:rFonts w:hint="eastAsia"/>
        </w:rPr>
        <w:t>: 1% ; 2)</w:t>
      </w:r>
      <w:r w:rsidR="00022B8C">
        <w:t>cl</w:t>
      </w:r>
      <w:r w:rsidR="00022B8C">
        <w:rPr>
          <w:rFonts w:hint="eastAsia"/>
        </w:rPr>
        <w:t>与</w:t>
      </w:r>
      <w:r w:rsidR="00022B8C">
        <w:t>均线的</w:t>
      </w:r>
      <w:r w:rsidR="00022B8C">
        <w:rPr>
          <w:rFonts w:hint="eastAsia"/>
        </w:rPr>
        <w:t>距离再0.5</w:t>
      </w:r>
      <w:r w:rsidR="00022B8C">
        <w:t>%</w:t>
      </w:r>
      <w:r w:rsidR="00022B8C">
        <w:rPr>
          <w:rFonts w:hint="eastAsia"/>
        </w:rPr>
        <w:t>之内</w:t>
      </w:r>
      <w:r w:rsidR="00022B8C">
        <w:t>算是接近</w:t>
      </w:r>
    </w:p>
    <w:p w:rsidR="00022B8C" w:rsidRDefault="00022B8C" w:rsidP="00022B8C"/>
    <w:p w:rsidR="00022B8C" w:rsidRDefault="00022B8C" w:rsidP="00022B8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操作判定</w:t>
      </w:r>
    </w:p>
    <w:p w:rsidR="00022B8C" w:rsidRDefault="00352828" w:rsidP="00022B8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进入</w:t>
      </w:r>
      <w:r>
        <w:t>日线趋势</w:t>
      </w:r>
    </w:p>
    <w:p w:rsidR="00352828" w:rsidRDefault="00352828" w:rsidP="0035282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入场</w:t>
      </w:r>
    </w:p>
    <w:p w:rsidR="00352828" w:rsidRDefault="00352828" w:rsidP="00352828">
      <w:pPr>
        <w:pStyle w:val="a4"/>
        <w:ind w:left="420" w:firstLineChars="0" w:firstLine="0"/>
      </w:pPr>
      <w:r>
        <w:rPr>
          <w:rFonts w:hint="eastAsia"/>
        </w:rPr>
        <w:t>当前</w:t>
      </w:r>
      <w:r>
        <w:t>交易日</w:t>
      </w:r>
      <w:r>
        <w:rPr>
          <w:rFonts w:hint="eastAsia"/>
        </w:rPr>
        <w:t>首次</w:t>
      </w:r>
      <w:r>
        <w:t>进入日线趋势级别</w:t>
      </w:r>
    </w:p>
    <w:p w:rsidR="00352828" w:rsidRDefault="00352828" w:rsidP="00352828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离场</w:t>
      </w:r>
      <w:r>
        <w:t>(</w:t>
      </w:r>
      <w:r>
        <w:rPr>
          <w:rFonts w:hint="eastAsia"/>
        </w:rPr>
        <w:t>止损)</w:t>
      </w:r>
    </w:p>
    <w:p w:rsidR="00352828" w:rsidRDefault="00216DAB" w:rsidP="00216DAB">
      <w:pPr>
        <w:pStyle w:val="a4"/>
        <w:numPr>
          <w:ilvl w:val="0"/>
          <w:numId w:val="12"/>
        </w:numPr>
        <w:ind w:firstLineChars="0"/>
      </w:pPr>
      <w:r>
        <w:t xml:space="preserve">cl &lt; h60 </w:t>
      </w:r>
    </w:p>
    <w:p w:rsidR="00216DAB" w:rsidRDefault="00216DAB" w:rsidP="00216DAB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退出</w:t>
      </w:r>
      <w:r>
        <w:t>趋势</w:t>
      </w:r>
    </w:p>
    <w:p w:rsidR="00352828" w:rsidRDefault="00352828" w:rsidP="00216DAB"/>
    <w:p w:rsidR="002D4470" w:rsidRDefault="002D4470" w:rsidP="00216DAB">
      <w:pPr>
        <w:rPr>
          <w:rFonts w:hint="eastAsia"/>
        </w:rPr>
      </w:pPr>
    </w:p>
    <w:p w:rsidR="00216DAB" w:rsidRDefault="00216DAB" w:rsidP="00216DA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反抽</w:t>
      </w:r>
      <w:r>
        <w:t>到中均线</w:t>
      </w:r>
    </w:p>
    <w:p w:rsidR="00216DAB" w:rsidRDefault="00216DAB" w:rsidP="00216DA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入场</w:t>
      </w:r>
    </w:p>
    <w:p w:rsidR="00216DAB" w:rsidRDefault="00216DAB" w:rsidP="00216DAB">
      <w:pPr>
        <w:pStyle w:val="a4"/>
        <w:ind w:left="420" w:firstLineChars="0" w:firstLine="0"/>
      </w:pPr>
      <w:r>
        <w:rPr>
          <w:rFonts w:hint="eastAsia"/>
        </w:rPr>
        <w:t>反抽</w:t>
      </w:r>
      <w:r>
        <w:t>接近中均线</w:t>
      </w:r>
    </w:p>
    <w:p w:rsidR="00216DAB" w:rsidRDefault="00216DAB" w:rsidP="00216DAB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离场(止损)</w:t>
      </w:r>
    </w:p>
    <w:p w:rsidR="00216DAB" w:rsidRDefault="002D4470" w:rsidP="00216DAB">
      <w:pPr>
        <w:pStyle w:val="a4"/>
        <w:ind w:left="420" w:firstLineChars="0" w:firstLine="0"/>
      </w:pPr>
      <w:r>
        <w:rPr>
          <w:rFonts w:hint="eastAsia"/>
        </w:rPr>
        <w:t>突破</w:t>
      </w:r>
      <w:r>
        <w:t>相应均线</w:t>
      </w:r>
    </w:p>
    <w:p w:rsidR="002D4470" w:rsidRDefault="002D4470" w:rsidP="002D4470"/>
    <w:p w:rsidR="002D4470" w:rsidRDefault="002D4470" w:rsidP="002D447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反抽</w:t>
      </w:r>
      <w:r>
        <w:t>到</w:t>
      </w:r>
      <w:r>
        <w:rPr>
          <w:rFonts w:hint="eastAsia"/>
        </w:rPr>
        <w:t>长</w:t>
      </w:r>
      <w:r>
        <w:t>均线</w:t>
      </w:r>
    </w:p>
    <w:p w:rsidR="002D4470" w:rsidRDefault="002D4470" w:rsidP="002D44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入场</w:t>
      </w:r>
    </w:p>
    <w:p w:rsidR="002D4470" w:rsidRDefault="002D4470" w:rsidP="002D4470">
      <w:pPr>
        <w:pStyle w:val="a4"/>
        <w:ind w:left="420" w:firstLineChars="0" w:firstLine="0"/>
      </w:pPr>
      <w:r>
        <w:rPr>
          <w:rFonts w:hint="eastAsia"/>
        </w:rPr>
        <w:t>反抽</w:t>
      </w:r>
      <w:r>
        <w:t>接近</w:t>
      </w:r>
      <w:r>
        <w:rPr>
          <w:rFonts w:hint="eastAsia"/>
        </w:rPr>
        <w:t>长</w:t>
      </w:r>
      <w:r>
        <w:t>均线</w:t>
      </w:r>
    </w:p>
    <w:p w:rsidR="002D4470" w:rsidRDefault="002D4470" w:rsidP="002D447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离场(止损)</w:t>
      </w:r>
    </w:p>
    <w:p w:rsidR="002D4470" w:rsidRDefault="002D4470" w:rsidP="002D4470">
      <w:pPr>
        <w:pStyle w:val="a4"/>
        <w:ind w:left="420" w:firstLineChars="0" w:firstLine="0"/>
      </w:pPr>
      <w:r>
        <w:rPr>
          <w:rFonts w:hint="eastAsia"/>
        </w:rPr>
        <w:t>突破</w:t>
      </w:r>
      <w:r>
        <w:t>相应均线</w:t>
      </w:r>
    </w:p>
    <w:p w:rsidR="002D4470" w:rsidRDefault="002D4470" w:rsidP="002D4470"/>
    <w:p w:rsidR="002D4470" w:rsidRDefault="002D4470" w:rsidP="002D4470">
      <w:r>
        <w:rPr>
          <w:rFonts w:hint="eastAsia"/>
        </w:rPr>
        <w:t>#</w:t>
      </w:r>
      <w:r w:rsidR="001B4AC9">
        <w:t xml:space="preserve"> </w:t>
      </w:r>
      <w:r>
        <w:rPr>
          <w:rFonts w:hint="eastAsia"/>
        </w:rPr>
        <w:t>入场</w:t>
      </w:r>
      <w:proofErr w:type="gramStart"/>
      <w:r>
        <w:rPr>
          <w:rFonts w:hint="eastAsia"/>
        </w:rPr>
        <w:t>仓位</w:t>
      </w:r>
      <w:proofErr w:type="gramEnd"/>
    </w:p>
    <w:p w:rsidR="002D4470" w:rsidRDefault="002D4470" w:rsidP="002D4470">
      <w:pPr>
        <w:ind w:firstLine="420"/>
        <w:rPr>
          <w:rFonts w:hint="eastAsia"/>
        </w:rPr>
      </w:pPr>
      <w:r>
        <w:rPr>
          <w:rFonts w:hint="eastAsia"/>
        </w:rPr>
        <w:t>根据</w:t>
      </w:r>
      <w:r>
        <w:t>入场信号类别定，初步</w:t>
      </w:r>
      <w:r>
        <w:rPr>
          <w:rFonts w:hint="eastAsia"/>
        </w:rPr>
        <w:t xml:space="preserve">信号1&gt;信号2&gt;信号3 </w:t>
      </w:r>
    </w:p>
    <w:p w:rsidR="002D4470" w:rsidRDefault="002D4470" w:rsidP="002D4470">
      <w:bookmarkStart w:id="2" w:name="_GoBack"/>
      <w:bookmarkEnd w:id="2"/>
    </w:p>
    <w:p w:rsidR="002D4470" w:rsidRDefault="002D4470" w:rsidP="002D4470">
      <w:pPr>
        <w:rPr>
          <w:rFonts w:hint="eastAsia"/>
        </w:rPr>
      </w:pPr>
    </w:p>
    <w:p w:rsidR="002D4470" w:rsidRDefault="002D4470" w:rsidP="002D4470"/>
    <w:p w:rsidR="002D4470" w:rsidRDefault="002D4470" w:rsidP="002D4470">
      <w:pPr>
        <w:rPr>
          <w:rFonts w:hint="eastAsia"/>
        </w:rPr>
      </w:pPr>
    </w:p>
    <w:p w:rsidR="002D4470" w:rsidRDefault="002D4470" w:rsidP="002D4470">
      <w:pPr>
        <w:pStyle w:val="a4"/>
        <w:ind w:left="360" w:firstLineChars="0" w:firstLine="0"/>
        <w:rPr>
          <w:rFonts w:hint="eastAsia"/>
        </w:rPr>
      </w:pPr>
    </w:p>
    <w:p w:rsidR="00216DAB" w:rsidRDefault="00216DAB" w:rsidP="00216DAB"/>
    <w:p w:rsidR="00352828" w:rsidRPr="00352828" w:rsidRDefault="00352828" w:rsidP="00352828"/>
    <w:p w:rsidR="00352828" w:rsidRPr="006A6D0B" w:rsidRDefault="00352828" w:rsidP="00352828"/>
    <w:p w:rsidR="006A6D0B" w:rsidRPr="00022B8C" w:rsidRDefault="006A6D0B" w:rsidP="006A6D0B">
      <w:pPr>
        <w:ind w:left="360"/>
      </w:pPr>
    </w:p>
    <w:sectPr w:rsidR="006A6D0B" w:rsidRPr="00022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83D"/>
    <w:multiLevelType w:val="hybridMultilevel"/>
    <w:tmpl w:val="90A80820"/>
    <w:lvl w:ilvl="0" w:tplc="B0CCF144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2F3E98"/>
    <w:multiLevelType w:val="hybridMultilevel"/>
    <w:tmpl w:val="4DD088A4"/>
    <w:lvl w:ilvl="0" w:tplc="B0CCF14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C936DA"/>
    <w:multiLevelType w:val="hybridMultilevel"/>
    <w:tmpl w:val="F9303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B26228"/>
    <w:multiLevelType w:val="hybridMultilevel"/>
    <w:tmpl w:val="FADC61C8"/>
    <w:lvl w:ilvl="0" w:tplc="E794AF4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A93BAF"/>
    <w:multiLevelType w:val="hybridMultilevel"/>
    <w:tmpl w:val="EECEE6C2"/>
    <w:lvl w:ilvl="0" w:tplc="B0CCF14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5A146D"/>
    <w:multiLevelType w:val="hybridMultilevel"/>
    <w:tmpl w:val="7B7A8E20"/>
    <w:lvl w:ilvl="0" w:tplc="B0CCF144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470502"/>
    <w:multiLevelType w:val="hybridMultilevel"/>
    <w:tmpl w:val="04D604C2"/>
    <w:lvl w:ilvl="0" w:tplc="471A2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0F172F"/>
    <w:multiLevelType w:val="hybridMultilevel"/>
    <w:tmpl w:val="7C5C3E58"/>
    <w:lvl w:ilvl="0" w:tplc="246C88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462A04"/>
    <w:multiLevelType w:val="hybridMultilevel"/>
    <w:tmpl w:val="A1F47DF0"/>
    <w:lvl w:ilvl="0" w:tplc="18502C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E340AE"/>
    <w:multiLevelType w:val="hybridMultilevel"/>
    <w:tmpl w:val="D23251C6"/>
    <w:lvl w:ilvl="0" w:tplc="67A49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4243B7"/>
    <w:multiLevelType w:val="hybridMultilevel"/>
    <w:tmpl w:val="9DDC959A"/>
    <w:lvl w:ilvl="0" w:tplc="95E867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EB5F0C"/>
    <w:multiLevelType w:val="hybridMultilevel"/>
    <w:tmpl w:val="BD141D54"/>
    <w:lvl w:ilvl="0" w:tplc="BE263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CD"/>
    <w:rsid w:val="00022B8C"/>
    <w:rsid w:val="000C731C"/>
    <w:rsid w:val="00165CCD"/>
    <w:rsid w:val="001B4AC9"/>
    <w:rsid w:val="001F3EC5"/>
    <w:rsid w:val="00216DAB"/>
    <w:rsid w:val="002D4470"/>
    <w:rsid w:val="00352828"/>
    <w:rsid w:val="003A5002"/>
    <w:rsid w:val="00511DCF"/>
    <w:rsid w:val="00586656"/>
    <w:rsid w:val="005F74B6"/>
    <w:rsid w:val="006A6D0B"/>
    <w:rsid w:val="00791FE8"/>
    <w:rsid w:val="00DA640E"/>
    <w:rsid w:val="00DE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0813"/>
  <w15:chartTrackingRefBased/>
  <w15:docId w15:val="{32AAC59C-DF85-44EA-9549-724A27CE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7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7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74B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2D44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D4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22B9BD-6D12-4126-8837-2AB97E481327}" type="doc">
      <dgm:prSet loTypeId="urn:microsoft.com/office/officeart/2005/8/layout/hierarchy6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3765C0CE-DD65-4572-8272-2DA56607FCB5}">
      <dgm:prSet phldrT="[文本]" custT="1"/>
      <dgm:spPr/>
      <dgm:t>
        <a:bodyPr/>
        <a:lstStyle/>
        <a:p>
          <a:r>
            <a:rPr lang="en-US" altLang="zh-CN" sz="2000"/>
            <a:t>ms&gt;ml &amp; cl&gt;ml</a:t>
          </a:r>
          <a:endParaRPr lang="zh-CN" altLang="en-US" sz="2000"/>
        </a:p>
      </dgm:t>
    </dgm:pt>
    <dgm:pt modelId="{409D412F-7470-4632-A742-D47C60508DAF}" type="parTrans" cxnId="{D917258E-776D-476E-AE49-C158C87E4347}">
      <dgm:prSet/>
      <dgm:spPr/>
      <dgm:t>
        <a:bodyPr/>
        <a:lstStyle/>
        <a:p>
          <a:endParaRPr lang="zh-CN" altLang="en-US"/>
        </a:p>
      </dgm:t>
    </dgm:pt>
    <dgm:pt modelId="{1B1720DD-7CE0-43AE-8D36-A5031F5A3D20}" type="sibTrans" cxnId="{D917258E-776D-476E-AE49-C158C87E4347}">
      <dgm:prSet/>
      <dgm:spPr/>
      <dgm:t>
        <a:bodyPr/>
        <a:lstStyle/>
        <a:p>
          <a:endParaRPr lang="zh-CN" altLang="en-US"/>
        </a:p>
      </dgm:t>
    </dgm:pt>
    <dgm:pt modelId="{0AB53057-A2E2-45AB-AC72-EEFC7F224B4B}">
      <dgm:prSet phldrT="[文本]"/>
      <dgm:spPr/>
      <dgm:t>
        <a:bodyPr/>
        <a:lstStyle/>
        <a:p>
          <a:r>
            <a:rPr lang="en-US" altLang="zh-CN"/>
            <a:t>long-1</a:t>
          </a:r>
          <a:r>
            <a:rPr lang="zh-CN" altLang="en-US"/>
            <a:t>：</a:t>
          </a:r>
          <a:endParaRPr lang="en-US" altLang="zh-CN"/>
        </a:p>
        <a:p>
          <a:r>
            <a:rPr lang="en-US" altLang="zh-CN"/>
            <a:t>ms&gt;mm &amp; cl&gt;mm</a:t>
          </a:r>
          <a:endParaRPr lang="zh-CN" altLang="en-US"/>
        </a:p>
      </dgm:t>
    </dgm:pt>
    <dgm:pt modelId="{666CD893-3F91-4F93-9872-CF849197763A}" type="parTrans" cxnId="{B163F043-496B-4703-AFCC-0104CBAA155C}">
      <dgm:prSet/>
      <dgm:spPr/>
      <dgm:t>
        <a:bodyPr/>
        <a:lstStyle/>
        <a:p>
          <a:endParaRPr lang="zh-CN" altLang="en-US"/>
        </a:p>
      </dgm:t>
    </dgm:pt>
    <dgm:pt modelId="{981CF15B-BDB6-4DBD-959F-5AFCD900C672}" type="sibTrans" cxnId="{B163F043-496B-4703-AFCC-0104CBAA155C}">
      <dgm:prSet/>
      <dgm:spPr/>
      <dgm:t>
        <a:bodyPr/>
        <a:lstStyle/>
        <a:p>
          <a:endParaRPr lang="zh-CN" altLang="en-US"/>
        </a:p>
      </dgm:t>
    </dgm:pt>
    <dgm:pt modelId="{0E33CC7A-1E56-44C8-97CA-58D6B978706B}">
      <dgm:prSet phldrT="[文本]"/>
      <dgm:spPr/>
      <dgm:t>
        <a:bodyPr/>
        <a:lstStyle/>
        <a:p>
          <a:r>
            <a:rPr lang="en-US" altLang="zh-CN"/>
            <a:t>long-2:</a:t>
          </a:r>
        </a:p>
        <a:p>
          <a:r>
            <a:rPr lang="en-US" altLang="zh-CN"/>
            <a:t>ms&lt;mm &amp; cl&gt;ms</a:t>
          </a:r>
          <a:endParaRPr lang="zh-CN" altLang="en-US"/>
        </a:p>
      </dgm:t>
    </dgm:pt>
    <dgm:pt modelId="{F0F5A339-7A3B-464F-AC6A-148DBB50AD46}" type="parTrans" cxnId="{6652FC29-CAC2-4EE4-A715-F646431DF942}">
      <dgm:prSet/>
      <dgm:spPr/>
      <dgm:t>
        <a:bodyPr/>
        <a:lstStyle/>
        <a:p>
          <a:endParaRPr lang="zh-CN" altLang="en-US"/>
        </a:p>
      </dgm:t>
    </dgm:pt>
    <dgm:pt modelId="{82562BB0-83D3-4F9A-9F24-BB78C19E33F3}" type="sibTrans" cxnId="{6652FC29-CAC2-4EE4-A715-F646431DF942}">
      <dgm:prSet/>
      <dgm:spPr/>
      <dgm:t>
        <a:bodyPr/>
        <a:lstStyle/>
        <a:p>
          <a:endParaRPr lang="zh-CN" altLang="en-US"/>
        </a:p>
      </dgm:t>
    </dgm:pt>
    <dgm:pt modelId="{82909399-E3AF-4897-BFEB-6771111BB5A4}" type="pres">
      <dgm:prSet presAssocID="{7622B9BD-6D12-4126-8837-2AB97E48132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CFDC1AD-2A6C-4B60-8453-1BAEF4BC9DF2}" type="pres">
      <dgm:prSet presAssocID="{7622B9BD-6D12-4126-8837-2AB97E481327}" presName="hierFlow" presStyleCnt="0"/>
      <dgm:spPr/>
    </dgm:pt>
    <dgm:pt modelId="{9014DC52-5D68-4D0F-989D-00DB02E6559E}" type="pres">
      <dgm:prSet presAssocID="{7622B9BD-6D12-4126-8837-2AB97E48132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0B11D95-D6B0-4BF1-AA00-BB9815DBD127}" type="pres">
      <dgm:prSet presAssocID="{3765C0CE-DD65-4572-8272-2DA56607FCB5}" presName="Name14" presStyleCnt="0"/>
      <dgm:spPr/>
    </dgm:pt>
    <dgm:pt modelId="{C8A2BC3A-13F2-474B-8F93-3ED2CEA2A49F}" type="pres">
      <dgm:prSet presAssocID="{3765C0CE-DD65-4572-8272-2DA56607FCB5}" presName="level1Shape" presStyleLbl="node0" presStyleIdx="0" presStyleCnt="1" custScaleX="288095" custScaleY="533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9E00154-F6C9-4C33-B8C8-4BDA692E98ED}" type="pres">
      <dgm:prSet presAssocID="{3765C0CE-DD65-4572-8272-2DA56607FCB5}" presName="hierChild2" presStyleCnt="0"/>
      <dgm:spPr/>
    </dgm:pt>
    <dgm:pt modelId="{0D9C3A92-F242-40F8-BCDB-159F550B35E5}" type="pres">
      <dgm:prSet presAssocID="{666CD893-3F91-4F93-9872-CF849197763A}" presName="Name19" presStyleLbl="parChTrans1D2" presStyleIdx="0" presStyleCnt="2"/>
      <dgm:spPr/>
      <dgm:t>
        <a:bodyPr/>
        <a:lstStyle/>
        <a:p>
          <a:endParaRPr lang="zh-CN" altLang="en-US"/>
        </a:p>
      </dgm:t>
    </dgm:pt>
    <dgm:pt modelId="{95BC5F88-D5B5-4CC8-BC27-BD1950D5E681}" type="pres">
      <dgm:prSet presAssocID="{0AB53057-A2E2-45AB-AC72-EEFC7F224B4B}" presName="Name21" presStyleCnt="0"/>
      <dgm:spPr/>
    </dgm:pt>
    <dgm:pt modelId="{9CB28F53-D5E4-4128-85F5-FC3A894CEB92}" type="pres">
      <dgm:prSet presAssocID="{0AB53057-A2E2-45AB-AC72-EEFC7F224B4B}" presName="level2Shape" presStyleLbl="node2" presStyleIdx="0" presStyleCnt="2" custScaleX="139879" custScaleY="64230"/>
      <dgm:spPr/>
      <dgm:t>
        <a:bodyPr/>
        <a:lstStyle/>
        <a:p>
          <a:endParaRPr lang="zh-CN" altLang="en-US"/>
        </a:p>
      </dgm:t>
    </dgm:pt>
    <dgm:pt modelId="{EC22AF7A-4F6A-4892-BBEA-4D5A4B207557}" type="pres">
      <dgm:prSet presAssocID="{0AB53057-A2E2-45AB-AC72-EEFC7F224B4B}" presName="hierChild3" presStyleCnt="0"/>
      <dgm:spPr/>
    </dgm:pt>
    <dgm:pt modelId="{E0428156-EE39-4788-8E05-33A39D405BB4}" type="pres">
      <dgm:prSet presAssocID="{F0F5A339-7A3B-464F-AC6A-148DBB50AD46}" presName="Name19" presStyleLbl="parChTrans1D2" presStyleIdx="1" presStyleCnt="2"/>
      <dgm:spPr/>
      <dgm:t>
        <a:bodyPr/>
        <a:lstStyle/>
        <a:p>
          <a:endParaRPr lang="zh-CN" altLang="en-US"/>
        </a:p>
      </dgm:t>
    </dgm:pt>
    <dgm:pt modelId="{2143E2FB-55F1-4AD6-9518-891D870DA5CE}" type="pres">
      <dgm:prSet presAssocID="{0E33CC7A-1E56-44C8-97CA-58D6B978706B}" presName="Name21" presStyleCnt="0"/>
      <dgm:spPr/>
    </dgm:pt>
    <dgm:pt modelId="{E0F19E18-DED7-4274-B1CF-EF0DD570EED0}" type="pres">
      <dgm:prSet presAssocID="{0E33CC7A-1E56-44C8-97CA-58D6B978706B}" presName="level2Shape" presStyleLbl="node2" presStyleIdx="1" presStyleCnt="2" custScaleX="142167" custScaleY="64732" custLinFactNeighborY="-21"/>
      <dgm:spPr/>
      <dgm:t>
        <a:bodyPr/>
        <a:lstStyle/>
        <a:p>
          <a:endParaRPr lang="zh-CN" altLang="en-US"/>
        </a:p>
      </dgm:t>
    </dgm:pt>
    <dgm:pt modelId="{8B5434A6-56B6-4066-B18A-851F154DDB56}" type="pres">
      <dgm:prSet presAssocID="{0E33CC7A-1E56-44C8-97CA-58D6B978706B}" presName="hierChild3" presStyleCnt="0"/>
      <dgm:spPr/>
    </dgm:pt>
    <dgm:pt modelId="{E850027E-1FFB-4A1F-ACBD-2E6A16EE5E35}" type="pres">
      <dgm:prSet presAssocID="{7622B9BD-6D12-4126-8837-2AB97E481327}" presName="bgShapesFlow" presStyleCnt="0"/>
      <dgm:spPr/>
    </dgm:pt>
  </dgm:ptLst>
  <dgm:cxnLst>
    <dgm:cxn modelId="{59E4309C-9AB2-4D5B-A231-1346D7D4CAA7}" type="presOf" srcId="{0AB53057-A2E2-45AB-AC72-EEFC7F224B4B}" destId="{9CB28F53-D5E4-4128-85F5-FC3A894CEB92}" srcOrd="0" destOrd="0" presId="urn:microsoft.com/office/officeart/2005/8/layout/hierarchy6"/>
    <dgm:cxn modelId="{D917258E-776D-476E-AE49-C158C87E4347}" srcId="{7622B9BD-6D12-4126-8837-2AB97E481327}" destId="{3765C0CE-DD65-4572-8272-2DA56607FCB5}" srcOrd="0" destOrd="0" parTransId="{409D412F-7470-4632-A742-D47C60508DAF}" sibTransId="{1B1720DD-7CE0-43AE-8D36-A5031F5A3D20}"/>
    <dgm:cxn modelId="{26AAC3C9-57DA-41BC-831F-3315FB0EB65C}" type="presOf" srcId="{666CD893-3F91-4F93-9872-CF849197763A}" destId="{0D9C3A92-F242-40F8-BCDB-159F550B35E5}" srcOrd="0" destOrd="0" presId="urn:microsoft.com/office/officeart/2005/8/layout/hierarchy6"/>
    <dgm:cxn modelId="{0E73A62A-2CDF-4586-A90E-09D3D1FDD13D}" type="presOf" srcId="{3765C0CE-DD65-4572-8272-2DA56607FCB5}" destId="{C8A2BC3A-13F2-474B-8F93-3ED2CEA2A49F}" srcOrd="0" destOrd="0" presId="urn:microsoft.com/office/officeart/2005/8/layout/hierarchy6"/>
    <dgm:cxn modelId="{842BCA68-F9B2-4C90-983D-D27867B38704}" type="presOf" srcId="{7622B9BD-6D12-4126-8837-2AB97E481327}" destId="{82909399-E3AF-4897-BFEB-6771111BB5A4}" srcOrd="0" destOrd="0" presId="urn:microsoft.com/office/officeart/2005/8/layout/hierarchy6"/>
    <dgm:cxn modelId="{6EF174DB-4D0D-4919-8A20-F8E697298AB8}" type="presOf" srcId="{0E33CC7A-1E56-44C8-97CA-58D6B978706B}" destId="{E0F19E18-DED7-4274-B1CF-EF0DD570EED0}" srcOrd="0" destOrd="0" presId="urn:microsoft.com/office/officeart/2005/8/layout/hierarchy6"/>
    <dgm:cxn modelId="{B163F043-496B-4703-AFCC-0104CBAA155C}" srcId="{3765C0CE-DD65-4572-8272-2DA56607FCB5}" destId="{0AB53057-A2E2-45AB-AC72-EEFC7F224B4B}" srcOrd="0" destOrd="0" parTransId="{666CD893-3F91-4F93-9872-CF849197763A}" sibTransId="{981CF15B-BDB6-4DBD-959F-5AFCD900C672}"/>
    <dgm:cxn modelId="{113EBCA6-5959-4952-A435-4272B786AA58}" type="presOf" srcId="{F0F5A339-7A3B-464F-AC6A-148DBB50AD46}" destId="{E0428156-EE39-4788-8E05-33A39D405BB4}" srcOrd="0" destOrd="0" presId="urn:microsoft.com/office/officeart/2005/8/layout/hierarchy6"/>
    <dgm:cxn modelId="{6652FC29-CAC2-4EE4-A715-F646431DF942}" srcId="{3765C0CE-DD65-4572-8272-2DA56607FCB5}" destId="{0E33CC7A-1E56-44C8-97CA-58D6B978706B}" srcOrd="1" destOrd="0" parTransId="{F0F5A339-7A3B-464F-AC6A-148DBB50AD46}" sibTransId="{82562BB0-83D3-4F9A-9F24-BB78C19E33F3}"/>
    <dgm:cxn modelId="{334B18B8-4DCE-48FE-86E3-D5630A7E506A}" type="presParOf" srcId="{82909399-E3AF-4897-BFEB-6771111BB5A4}" destId="{DCFDC1AD-2A6C-4B60-8453-1BAEF4BC9DF2}" srcOrd="0" destOrd="0" presId="urn:microsoft.com/office/officeart/2005/8/layout/hierarchy6"/>
    <dgm:cxn modelId="{A34193F9-4986-40EC-872B-C8B53C1A8DF5}" type="presParOf" srcId="{DCFDC1AD-2A6C-4B60-8453-1BAEF4BC9DF2}" destId="{9014DC52-5D68-4D0F-989D-00DB02E6559E}" srcOrd="0" destOrd="0" presId="urn:microsoft.com/office/officeart/2005/8/layout/hierarchy6"/>
    <dgm:cxn modelId="{2158DF0D-8242-48AD-9C29-4D97037422AE}" type="presParOf" srcId="{9014DC52-5D68-4D0F-989D-00DB02E6559E}" destId="{D0B11D95-D6B0-4BF1-AA00-BB9815DBD127}" srcOrd="0" destOrd="0" presId="urn:microsoft.com/office/officeart/2005/8/layout/hierarchy6"/>
    <dgm:cxn modelId="{62815FAD-8A4F-4A3A-A9F4-6F902F0836FD}" type="presParOf" srcId="{D0B11D95-D6B0-4BF1-AA00-BB9815DBD127}" destId="{C8A2BC3A-13F2-474B-8F93-3ED2CEA2A49F}" srcOrd="0" destOrd="0" presId="urn:microsoft.com/office/officeart/2005/8/layout/hierarchy6"/>
    <dgm:cxn modelId="{E31FEFEE-872F-4E8A-990B-1F501560737F}" type="presParOf" srcId="{D0B11D95-D6B0-4BF1-AA00-BB9815DBD127}" destId="{D9E00154-F6C9-4C33-B8C8-4BDA692E98ED}" srcOrd="1" destOrd="0" presId="urn:microsoft.com/office/officeart/2005/8/layout/hierarchy6"/>
    <dgm:cxn modelId="{1BEB3492-88D4-4789-A73F-6208ED46422E}" type="presParOf" srcId="{D9E00154-F6C9-4C33-B8C8-4BDA692E98ED}" destId="{0D9C3A92-F242-40F8-BCDB-159F550B35E5}" srcOrd="0" destOrd="0" presId="urn:microsoft.com/office/officeart/2005/8/layout/hierarchy6"/>
    <dgm:cxn modelId="{F9C6A0D5-F164-44CB-B872-41EB56DA0027}" type="presParOf" srcId="{D9E00154-F6C9-4C33-B8C8-4BDA692E98ED}" destId="{95BC5F88-D5B5-4CC8-BC27-BD1950D5E681}" srcOrd="1" destOrd="0" presId="urn:microsoft.com/office/officeart/2005/8/layout/hierarchy6"/>
    <dgm:cxn modelId="{181F1688-8CBC-48D6-BFBA-EE9C02867322}" type="presParOf" srcId="{95BC5F88-D5B5-4CC8-BC27-BD1950D5E681}" destId="{9CB28F53-D5E4-4128-85F5-FC3A894CEB92}" srcOrd="0" destOrd="0" presId="urn:microsoft.com/office/officeart/2005/8/layout/hierarchy6"/>
    <dgm:cxn modelId="{C1B18E8C-11B2-402C-B948-B4EC1B177818}" type="presParOf" srcId="{95BC5F88-D5B5-4CC8-BC27-BD1950D5E681}" destId="{EC22AF7A-4F6A-4892-BBEA-4D5A4B207557}" srcOrd="1" destOrd="0" presId="urn:microsoft.com/office/officeart/2005/8/layout/hierarchy6"/>
    <dgm:cxn modelId="{99087CAB-3D32-426F-9045-B62050F54B8A}" type="presParOf" srcId="{D9E00154-F6C9-4C33-B8C8-4BDA692E98ED}" destId="{E0428156-EE39-4788-8E05-33A39D405BB4}" srcOrd="2" destOrd="0" presId="urn:microsoft.com/office/officeart/2005/8/layout/hierarchy6"/>
    <dgm:cxn modelId="{89E0A5DD-B35A-4C4B-B3BF-248414F7C7EC}" type="presParOf" srcId="{D9E00154-F6C9-4C33-B8C8-4BDA692E98ED}" destId="{2143E2FB-55F1-4AD6-9518-891D870DA5CE}" srcOrd="3" destOrd="0" presId="urn:microsoft.com/office/officeart/2005/8/layout/hierarchy6"/>
    <dgm:cxn modelId="{0A02AC12-4C87-45C6-902B-C5F16EE12F5B}" type="presParOf" srcId="{2143E2FB-55F1-4AD6-9518-891D870DA5CE}" destId="{E0F19E18-DED7-4274-B1CF-EF0DD570EED0}" srcOrd="0" destOrd="0" presId="urn:microsoft.com/office/officeart/2005/8/layout/hierarchy6"/>
    <dgm:cxn modelId="{351E7D2D-636C-4D4B-985A-9D5EC59EE6D0}" type="presParOf" srcId="{2143E2FB-55F1-4AD6-9518-891D870DA5CE}" destId="{8B5434A6-56B6-4066-B18A-851F154DDB56}" srcOrd="1" destOrd="0" presId="urn:microsoft.com/office/officeart/2005/8/layout/hierarchy6"/>
    <dgm:cxn modelId="{566B14F7-F559-4EE8-B54E-C2AE7C75B496}" type="presParOf" srcId="{82909399-E3AF-4897-BFEB-6771111BB5A4}" destId="{E850027E-1FFB-4A1F-ACBD-2E6A16EE5E35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A2BC3A-13F2-474B-8F93-3ED2CEA2A49F}">
      <dsp:nvSpPr>
        <dsp:cNvPr id="0" name=""/>
        <dsp:cNvSpPr/>
      </dsp:nvSpPr>
      <dsp:spPr>
        <a:xfrm>
          <a:off x="721569" y="140201"/>
          <a:ext cx="2957410" cy="3649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ms&gt;ml &amp; cl&gt;ml</a:t>
          </a:r>
          <a:endParaRPr lang="zh-CN" altLang="en-US" sz="2000" kern="1200"/>
        </a:p>
      </dsp:txBody>
      <dsp:txXfrm>
        <a:off x="732257" y="150889"/>
        <a:ext cx="2936034" cy="343552"/>
      </dsp:txXfrm>
    </dsp:sp>
    <dsp:sp modelId="{0D9C3A92-F242-40F8-BCDB-159F550B35E5}">
      <dsp:nvSpPr>
        <dsp:cNvPr id="0" name=""/>
        <dsp:cNvSpPr/>
      </dsp:nvSpPr>
      <dsp:spPr>
        <a:xfrm>
          <a:off x="1316593" y="505129"/>
          <a:ext cx="883681" cy="273744"/>
        </a:xfrm>
        <a:custGeom>
          <a:avLst/>
          <a:gdLst/>
          <a:ahLst/>
          <a:cxnLst/>
          <a:rect l="0" t="0" r="0" b="0"/>
          <a:pathLst>
            <a:path>
              <a:moveTo>
                <a:pt x="883681" y="0"/>
              </a:moveTo>
              <a:lnTo>
                <a:pt x="883681" y="136872"/>
              </a:lnTo>
              <a:lnTo>
                <a:pt x="0" y="136872"/>
              </a:lnTo>
              <a:lnTo>
                <a:pt x="0" y="27374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B28F53-D5E4-4128-85F5-FC3A894CEB92}">
      <dsp:nvSpPr>
        <dsp:cNvPr id="0" name=""/>
        <dsp:cNvSpPr/>
      </dsp:nvSpPr>
      <dsp:spPr>
        <a:xfrm>
          <a:off x="598636" y="778873"/>
          <a:ext cx="1435914" cy="4395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long-1</a:t>
          </a:r>
          <a:r>
            <a:rPr lang="zh-CN" altLang="en-US" sz="900" kern="1200"/>
            <a:t>：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ms&gt;mm &amp; cl&gt;mm</a:t>
          </a:r>
          <a:endParaRPr lang="zh-CN" altLang="en-US" sz="900" kern="1200"/>
        </a:p>
      </dsp:txBody>
      <dsp:txXfrm>
        <a:off x="611510" y="791747"/>
        <a:ext cx="1410166" cy="413816"/>
      </dsp:txXfrm>
    </dsp:sp>
    <dsp:sp modelId="{E0428156-EE39-4788-8E05-33A39D405BB4}">
      <dsp:nvSpPr>
        <dsp:cNvPr id="0" name=""/>
        <dsp:cNvSpPr/>
      </dsp:nvSpPr>
      <dsp:spPr>
        <a:xfrm>
          <a:off x="2200275" y="505129"/>
          <a:ext cx="871938" cy="2736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800"/>
              </a:lnTo>
              <a:lnTo>
                <a:pt x="871938" y="136800"/>
              </a:lnTo>
              <a:lnTo>
                <a:pt x="871938" y="27360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19E18-DED7-4274-B1CF-EF0DD570EED0}">
      <dsp:nvSpPr>
        <dsp:cNvPr id="0" name=""/>
        <dsp:cNvSpPr/>
      </dsp:nvSpPr>
      <dsp:spPr>
        <a:xfrm>
          <a:off x="2342512" y="778729"/>
          <a:ext cx="1459401" cy="4429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long-2: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ms&lt;mm &amp; cl&gt;ms</a:t>
          </a:r>
          <a:endParaRPr lang="zh-CN" altLang="en-US" sz="900" kern="1200"/>
        </a:p>
      </dsp:txBody>
      <dsp:txXfrm>
        <a:off x="2355487" y="791704"/>
        <a:ext cx="1433451" cy="4170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105</Words>
  <Characters>600</Characters>
  <Application>Microsoft Office Word</Application>
  <DocSecurity>0</DocSecurity>
  <Lines>5</Lines>
  <Paragraphs>1</Paragraphs>
  <ScaleCrop>false</ScaleCrop>
  <Company>微软中国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Wenke Wang</dc:creator>
  <cp:keywords/>
  <dc:description/>
  <cp:lastModifiedBy>Wenke Wang</cp:lastModifiedBy>
  <cp:revision>10</cp:revision>
  <cp:lastPrinted>2017-12-26T04:02:00Z</cp:lastPrinted>
  <dcterms:created xsi:type="dcterms:W3CDTF">2017-12-20T00:53:00Z</dcterms:created>
  <dcterms:modified xsi:type="dcterms:W3CDTF">2017-12-26T05:04:00Z</dcterms:modified>
</cp:coreProperties>
</file>