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rtl w:val="0"/>
        </w:rPr>
        <w:t xml:space="preserve">School Name:</w:t>
      </w:r>
      <w:r w:rsidDel="00000000" w:rsidR="00000000" w:rsidRPr="00000000">
        <w:rPr>
          <w:b w:val="1"/>
          <w:u w:val="single"/>
          <w:rtl w:val="0"/>
        </w:rPr>
        <w:t xml:space="preserve">    John Muir           </w:t>
      </w:r>
      <w:r w:rsidDel="00000000" w:rsidR="00000000" w:rsidRPr="00000000">
        <w:rPr>
          <w:b w:val="1"/>
          <w:rtl w:val="0"/>
        </w:rPr>
        <w:tab/>
        <w:tab/>
        <w:tab/>
        <w:tab/>
        <w:tab/>
        <w:tab/>
        <w:tab/>
        <w:t xml:space="preserve">VAPA Lead:</w:t>
      </w:r>
      <w:r w:rsidDel="00000000" w:rsidR="00000000" w:rsidRPr="00000000">
        <w:rPr>
          <w:b w:val="1"/>
          <w:u w:val="single"/>
          <w:rtl w:val="0"/>
        </w:rPr>
        <w:t xml:space="preserve">Teresa Contreras and Michelle Ahrens</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highlight w:val="white"/>
          <w:u w:val="single"/>
        </w:rPr>
      </w:pPr>
      <w:r w:rsidDel="00000000" w:rsidR="00000000" w:rsidRPr="00000000">
        <w:rPr>
          <w:b w:val="1"/>
          <w:rtl w:val="0"/>
        </w:rPr>
        <w:t xml:space="preserve">Total 25/26 Prop 28 Allocation: </w:t>
      </w:r>
      <w:r w:rsidDel="00000000" w:rsidR="00000000" w:rsidRPr="00000000">
        <w:rPr>
          <w:b w:val="1"/>
          <w:highlight w:val="white"/>
          <w:u w:val="single"/>
          <w:rtl w:val="0"/>
        </w:rPr>
        <w:t xml:space="preserve">$143,845.02</w:t>
      </w:r>
    </w:p>
    <w:p w:rsidR="00000000" w:rsidDel="00000000" w:rsidP="00000000" w:rsidRDefault="00000000" w:rsidRPr="00000000" w14:paraId="00000008">
      <w:pPr>
        <w:rPr>
          <w:b w:val="1"/>
          <w:highlight w:val="white"/>
          <w:u w:val="single"/>
        </w:rPr>
      </w:pPr>
      <w:r w:rsidDel="00000000" w:rsidR="00000000" w:rsidRPr="00000000">
        <w:rPr>
          <w:rtl w:val="0"/>
        </w:rPr>
      </w:r>
    </w:p>
    <w:tbl>
      <w:tblPr>
        <w:tblStyle w:val="Table1"/>
        <w:tblW w:w="13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2295"/>
        <w:gridCol w:w="2295"/>
        <w:gridCol w:w="2295"/>
        <w:gridCol w:w="2280"/>
        <w:tblGridChange w:id="0">
          <w:tblGrid>
            <w:gridCol w:w="2295"/>
            <w:gridCol w:w="2295"/>
            <w:gridCol w:w="2295"/>
            <w:gridCol w:w="2295"/>
            <w:gridCol w:w="2295"/>
            <w:gridCol w:w="2280"/>
          </w:tblGrid>
        </w:tblGridChange>
      </w:tblGrid>
      <w:tr>
        <w:trPr>
          <w:cantSplit w:val="0"/>
          <w:trHeight w:val="76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9">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School &amp; Prior Year Enrollment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A">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Net 25-26 Allocation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B">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C">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D">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5% Set Aside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0E">
            <w:pPr>
              <w:spacing w:line="240" w:lineRule="auto"/>
              <w:jc w:val="center"/>
              <w:rPr>
                <w:b w:val="1"/>
                <w:color w:val="222222"/>
                <w:highlight w:val="white"/>
                <w:u w:val="single"/>
              </w:rPr>
            </w:pPr>
            <w:r w:rsidDel="00000000" w:rsidR="00000000" w:rsidRPr="00000000">
              <w:rPr>
                <w:b w:val="1"/>
                <w:color w:val="222222"/>
                <w:highlight w:val="white"/>
                <w:u w:val="single"/>
                <w:rtl w:val="0"/>
              </w:rPr>
              <w:t xml:space="preserve">Amount Left for Hiring Positions</w:t>
            </w:r>
          </w:p>
        </w:tc>
      </w:tr>
    </w:tbl>
    <w:p w:rsidR="00000000" w:rsidDel="00000000" w:rsidP="00000000" w:rsidRDefault="00000000" w:rsidRPr="00000000" w14:paraId="0000000F">
      <w:pPr>
        <w:jc w:val="center"/>
        <w:rPr>
          <w:b w:val="1"/>
          <w:color w:val="222222"/>
          <w:sz w:val="4"/>
          <w:szCs w:val="4"/>
          <w:highlight w:val="white"/>
          <w:u w:val="single"/>
        </w:rPr>
      </w:pPr>
      <w:r w:rsidDel="00000000" w:rsidR="00000000" w:rsidRPr="00000000">
        <w:rPr>
          <w:rtl w:val="0"/>
        </w:rPr>
      </w:r>
    </w:p>
    <w:tbl>
      <w:tblPr>
        <w:tblStyle w:val="Table2"/>
        <w:tblW w:w="13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10"/>
        <w:gridCol w:w="2295"/>
        <w:gridCol w:w="2295"/>
        <w:gridCol w:w="2325"/>
        <w:gridCol w:w="2235"/>
        <w:tblGridChange w:id="0">
          <w:tblGrid>
            <w:gridCol w:w="2265"/>
            <w:gridCol w:w="2310"/>
            <w:gridCol w:w="2295"/>
            <w:gridCol w:w="2295"/>
            <w:gridCol w:w="2325"/>
            <w:gridCol w:w="2235"/>
          </w:tblGrid>
        </w:tblGridChange>
      </w:tblGrid>
      <w:tr>
        <w:trPr>
          <w:cantSplit w:val="0"/>
          <w:trHeight w:val="360" w:hRule="atLeast"/>
          <w:tblHeader w:val="0"/>
        </w:trPr>
        <w:tc>
          <w:tcPr>
            <w:tcBorders>
              <w:top w:color="cccccc" w:space="0" w:sz="4" w:val="single"/>
              <w:left w:color="cccccc" w:space="0" w:sz="4" w:val="single"/>
              <w:bottom w:color="cccccc" w:space="0" w:sz="4" w:val="single"/>
              <w:right w:color="bfbfbf" w:space="0" w:sz="4" w:val="single"/>
            </w:tcBorders>
            <w:tcMar>
              <w:top w:w="40.0" w:type="dxa"/>
              <w:left w:w="40.0" w:type="dxa"/>
              <w:bottom w:w="40.0" w:type="dxa"/>
              <w:right w:w="40.0" w:type="dxa"/>
            </w:tcMar>
            <w:vAlign w:val="bottom"/>
          </w:tcPr>
          <w:p w:rsidR="00000000" w:rsidDel="00000000" w:rsidP="00000000" w:rsidRDefault="00000000" w:rsidRPr="00000000" w14:paraId="00000010">
            <w:pPr>
              <w:jc w:val="center"/>
              <w:rPr>
                <w:b w:val="1"/>
                <w:highlight w:val="white"/>
                <w:u w:val="single"/>
              </w:rPr>
            </w:pPr>
            <w:r w:rsidDel="00000000" w:rsidR="00000000" w:rsidRPr="00000000">
              <w:rPr>
                <w:b w:val="1"/>
                <w:highlight w:val="white"/>
                <w:u w:val="single"/>
                <w:rtl w:val="0"/>
              </w:rPr>
              <w:t xml:space="preserve">Muir - 810</w:t>
            </w:r>
          </w:p>
        </w:tc>
        <w:tc>
          <w:tcPr>
            <w:tcBorders>
              <w:top w:color="bfbfbf" w:space="0" w:sz="4" w:val="single"/>
              <w:left w:color="cccccc" w:space="0" w:sz="4" w:val="single"/>
              <w:bottom w:color="bfbfbf" w:space="0" w:sz="4" w:val="single"/>
              <w:right w:color="bfbfbf" w:space="0" w:sz="4" w:val="single"/>
            </w:tcBorders>
            <w:tcMar>
              <w:top w:w="40.0" w:type="dxa"/>
              <w:left w:w="40.0" w:type="dxa"/>
              <w:bottom w:w="40.0" w:type="dxa"/>
              <w:right w:w="40.0" w:type="dxa"/>
            </w:tcMar>
            <w:vAlign w:val="bottom"/>
          </w:tcPr>
          <w:p w:rsidR="00000000" w:rsidDel="00000000" w:rsidP="00000000" w:rsidRDefault="00000000" w:rsidRPr="00000000" w14:paraId="00000011">
            <w:pPr>
              <w:jc w:val="center"/>
              <w:rPr>
                <w:b w:val="1"/>
                <w:highlight w:val="white"/>
                <w:u w:val="single"/>
              </w:rPr>
            </w:pPr>
            <w:r w:rsidDel="00000000" w:rsidR="00000000" w:rsidRPr="00000000">
              <w:rPr>
                <w:b w:val="1"/>
                <w:highlight w:val="white"/>
                <w:u w:val="single"/>
                <w:rtl w:val="0"/>
              </w:rPr>
              <w:t xml:space="preserve">$143,845.02</w:t>
            </w:r>
          </w:p>
        </w:tc>
        <w:tc>
          <w:tcPr>
            <w:tcBorders>
              <w:top w:color="bfbfbf" w:space="0" w:sz="4" w:val="single"/>
              <w:left w:color="cccccc" w:space="0" w:sz="4" w:val="single"/>
              <w:bottom w:color="bfbfbf" w:space="0" w:sz="4" w:val="single"/>
              <w:right w:color="bfbfbf" w:space="0" w:sz="4" w:val="single"/>
            </w:tcBorders>
            <w:tcMar>
              <w:top w:w="40.0" w:type="dxa"/>
              <w:left w:w="40.0" w:type="dxa"/>
              <w:bottom w:w="40.0" w:type="dxa"/>
              <w:right w:w="40.0" w:type="dxa"/>
            </w:tcMar>
            <w:vAlign w:val="bottom"/>
          </w:tcPr>
          <w:p w:rsidR="00000000" w:rsidDel="00000000" w:rsidP="00000000" w:rsidRDefault="00000000" w:rsidRPr="00000000" w14:paraId="00000012">
            <w:pPr>
              <w:jc w:val="center"/>
              <w:rPr>
                <w:b w:val="1"/>
                <w:highlight w:val="white"/>
                <w:u w:val="single"/>
              </w:rPr>
            </w:pPr>
            <w:r w:rsidDel="00000000" w:rsidR="00000000" w:rsidRPr="00000000">
              <w:rPr>
                <w:b w:val="1"/>
                <w:highlight w:val="white"/>
                <w:u w:val="single"/>
                <w:rtl w:val="0"/>
              </w:rPr>
              <w:t xml:space="preserve">$28,769.00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jc w:val="center"/>
              <w:rPr>
                <w:b w:val="1"/>
                <w:highlight w:val="white"/>
                <w:u w:val="single"/>
              </w:rPr>
            </w:pPr>
            <w:r w:rsidDel="00000000" w:rsidR="00000000" w:rsidRPr="00000000">
              <w:rPr>
                <w:b w:val="1"/>
                <w:highlight w:val="white"/>
                <w:u w:val="single"/>
                <w:rtl w:val="0"/>
              </w:rPr>
              <w:t xml:space="preserve">$115,076.02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jc w:val="center"/>
              <w:rPr>
                <w:b w:val="1"/>
                <w:highlight w:val="white"/>
                <w:u w:val="single"/>
              </w:rPr>
            </w:pPr>
            <w:r w:rsidDel="00000000" w:rsidR="00000000" w:rsidRPr="00000000">
              <w:rPr>
                <w:b w:val="1"/>
                <w:highlight w:val="white"/>
                <w:u w:val="single"/>
                <w:rtl w:val="0"/>
              </w:rPr>
              <w:t xml:space="preserve">$5,753.80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jc w:val="center"/>
              <w:rPr>
                <w:b w:val="1"/>
                <w:highlight w:val="white"/>
                <w:u w:val="single"/>
              </w:rPr>
            </w:pPr>
            <w:r w:rsidDel="00000000" w:rsidR="00000000" w:rsidRPr="00000000">
              <w:rPr>
                <w:b w:val="1"/>
                <w:highlight w:val="white"/>
                <w:u w:val="single"/>
                <w:rtl w:val="0"/>
              </w:rPr>
              <w:t xml:space="preserve">$109,322.22</w:t>
            </w:r>
          </w:p>
        </w:tc>
      </w:tr>
    </w:tbl>
    <w:p w:rsidR="00000000" w:rsidDel="00000000" w:rsidP="00000000" w:rsidRDefault="00000000" w:rsidRPr="00000000" w14:paraId="00000016">
      <w:pPr>
        <w:rPr>
          <w:b w:val="1"/>
          <w:highlight w:val="white"/>
          <w:u w:val="single"/>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tbl>
      <w:tblPr>
        <w:tblStyle w:val="Table3"/>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1B">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1E">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F">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21">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22">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24">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25">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26">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27">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28">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 Hope Kikuchi as a VAPA assistant to provide music/instrumental lessons to grades 2nd and 3rd grade. This would include rhythm, ukulele, xylophone and song.</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270</w:t>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$75,625.29</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$75,625.29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 Alexandra Olin as a VAPA assistant to provide ceramics classes offering opportunities for creative expression, skill development, sensory experience,  and appreciation for art and culture via clay.</w:t>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780 all students</w:t>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$19,822.38</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$19,822.38</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Trip buses/admission to museums</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780 all students</w:t>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$6000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 Shiri Goldsmith to teach primary music to students in grades TK - 1st.</w:t>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300 </w:t>
            </w:r>
          </w:p>
        </w:tc>
        <w:tc>
          <w:tcPr>
            <w:tcMar>
              <w:top w:w="100.0" w:type="dxa"/>
              <w:left w:w="100.0" w:type="dxa"/>
              <w:bottom w:w="100.0" w:type="dxa"/>
              <w:right w:w="100.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$13,000.00</w:t>
            </w:r>
          </w:p>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PSA</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$13,000.00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Leaders Teresa Contreras and Michelle Ahrens to continue VAPA coordination, data collection and PD ($2012 x 2)</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780 all students</w:t>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$4024.00</w:t>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$4024.00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 supplies (clay, instruments, glaze, new Kiln)</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780 all students</w:t>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$9000</w:t>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$9000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$4024.00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$95,447.67</w:t>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$9000</w:t>
            </w:r>
          </w:p>
        </w:tc>
        <w:tc>
          <w:tcP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$19,000.00</w:t>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80% total = $4024.00 + $95,447.67 = $99,471.67</w:t>
      </w:r>
    </w:p>
    <w:p w:rsidR="00000000" w:rsidDel="00000000" w:rsidP="00000000" w:rsidRDefault="00000000" w:rsidRPr="00000000" w14:paraId="00000063">
      <w:pPr>
        <w:rPr/>
      </w:pPr>
      <w:r w:rsidDel="00000000" w:rsidR="00000000" w:rsidRPr="00000000">
        <w:rPr>
          <w:rtl w:val="0"/>
        </w:rPr>
        <w:t xml:space="preserve">20% total = $9000 + $6000 + $13,000 = $28,000</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UXNN1cQIbBissUeAnwHQYsy0A==">CgMxLjA4AHIhMWVWNWdidzBCSUJhNTJUOGJXV3ZPY2F4dXlmNlB5X2xr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