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b w:val="1"/>
          <w:rtl w:val="0"/>
        </w:rPr>
        <w:t xml:space="preserve">School Name: </w:t>
      </w:r>
      <w:r w:rsidDel="00000000" w:rsidR="00000000" w:rsidRPr="00000000">
        <w:rPr>
          <w:b w:val="1"/>
          <w:u w:val="single"/>
          <w:rtl w:val="0"/>
        </w:rPr>
        <w:t xml:space="preserve">___John C. Fremont Elementary School____</w:t>
        <w:tab/>
      </w:r>
      <w:r w:rsidDel="00000000" w:rsidR="00000000" w:rsidRPr="00000000">
        <w:rPr>
          <w:b w:val="1"/>
          <w:rtl w:val="0"/>
        </w:rPr>
        <w:tab/>
        <w:tab/>
        <w:tab/>
        <w:tab/>
        <w:t xml:space="preserve">VAPA Lead:</w:t>
      </w:r>
      <w:r w:rsidDel="00000000" w:rsidR="00000000" w:rsidRPr="00000000">
        <w:rPr>
          <w:b w:val="1"/>
          <w:u w:val="single"/>
          <w:rtl w:val="0"/>
        </w:rPr>
        <w:t xml:space="preserve">____Vickie Atikian Aviles_______</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b w:val="1"/>
          <w:rtl w:val="0"/>
        </w:rPr>
        <w:t xml:space="preserve">Total 25/26 Prop 28 Allocation: </w:t>
      </w:r>
      <w:r w:rsidDel="00000000" w:rsidR="00000000" w:rsidRPr="00000000">
        <w:rPr>
          <w:b w:val="1"/>
          <w:u w:val="single"/>
          <w:rtl w:val="0"/>
        </w:rPr>
        <w:t xml:space="preserve">$139,512 </w:t>
      </w:r>
    </w:p>
    <w:p w:rsidR="00000000" w:rsidDel="00000000" w:rsidP="00000000" w:rsidRDefault="00000000" w:rsidRPr="00000000" w14:paraId="00000009">
      <w:pPr>
        <w:rPr>
          <w:b w:val="1"/>
        </w:rPr>
      </w:pPr>
      <w:r w:rsidDel="00000000" w:rsidR="00000000" w:rsidRPr="00000000">
        <w:rPr>
          <w:rtl w:val="0"/>
        </w:rPr>
      </w:r>
    </w:p>
    <w:tbl>
      <w:tblPr>
        <w:tblStyle w:val="Table1"/>
        <w:tblpPr w:leftFromText="180" w:rightFromText="180" w:topFromText="180" w:bottomFromText="180" w:vertAnchor="text" w:horzAnchor="text" w:tblpX="-270" w:tblpY="0"/>
        <w:tblW w:w="15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1335"/>
        <w:gridCol w:w="1425"/>
        <w:gridCol w:w="1350"/>
        <w:gridCol w:w="1350"/>
        <w:gridCol w:w="1620"/>
        <w:gridCol w:w="1485"/>
        <w:tblGridChange w:id="0">
          <w:tblGrid>
            <w:gridCol w:w="6555"/>
            <w:gridCol w:w="1335"/>
            <w:gridCol w:w="1425"/>
            <w:gridCol w:w="1350"/>
            <w:gridCol w:w="1350"/>
            <w:gridCol w:w="1620"/>
            <w:gridCol w:w="1485"/>
          </w:tblGrid>
        </w:tblGridChange>
      </w:tblGrid>
      <w:tr>
        <w:trPr>
          <w:cantSplit w:val="0"/>
          <w:trHeight w:val="1200.908203125"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0B">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0E">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0F">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11">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2">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14">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15">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17">
            <w:pPr>
              <w:widowControl w:val="0"/>
              <w:jc w:val="center"/>
              <w:rPr>
                <w:b w:val="1"/>
                <w:sz w:val="18"/>
                <w:szCs w:val="18"/>
              </w:rPr>
            </w:pPr>
            <w:r w:rsidDel="00000000" w:rsidR="00000000" w:rsidRPr="00000000">
              <w:rPr>
                <w:b w:val="1"/>
                <w:sz w:val="18"/>
                <w:szCs w:val="18"/>
                <w:rtl w:val="0"/>
              </w:rPr>
              <w:t xml:space="preserve">Services &amp; Other Operating Expenses(20%)</w:t>
            </w:r>
          </w:p>
        </w:tc>
        <w:tc>
          <w:tcPr>
            <w:shd w:fill="cccccc"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b w:val="1"/>
                <w:sz w:val="24"/>
                <w:szCs w:val="24"/>
                <w:u w:val="single"/>
                <w:rtl w:val="0"/>
              </w:rPr>
              <w:t xml:space="preserve">2023-2024:</w:t>
            </w:r>
            <w:r w:rsidDel="00000000" w:rsidR="00000000" w:rsidRPr="00000000">
              <w:rPr>
                <w:rFonts w:ascii="Calibri" w:cs="Calibri" w:eastAsia="Calibri" w:hAnsi="Calibri"/>
                <w:sz w:val="24"/>
                <w:szCs w:val="24"/>
                <w:rtl w:val="0"/>
              </w:rPr>
              <w:t xml:space="preserve"> Facilities Upgrades</w:t>
            </w:r>
            <w:r w:rsidDel="00000000" w:rsidR="00000000" w:rsidRPr="00000000">
              <w:rPr>
                <w:rFonts w:ascii="Calibri" w:cs="Calibri" w:eastAsia="Calibri" w:hAnsi="Calibri"/>
                <w:rtl w:val="0"/>
              </w:rPr>
              <w:t xml:space="preserve"> (projector screen - 15 K and lighting - $25K for auditorium, kiln 8K, outdoor sound system - 15K)</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$63,000</w:t>
            </w:r>
          </w:p>
        </w:tc>
        <w:tc>
          <w:tcPr>
            <w:tcMar>
              <w:top w:w="100.0" w:type="dxa"/>
              <w:left w:w="100.0" w:type="dxa"/>
              <w:bottom w:w="100.0" w:type="dxa"/>
              <w:right w:w="100.0" w:type="dxa"/>
            </w:tcMar>
          </w:tcPr>
          <w:p w:rsidR="00000000" w:rsidDel="00000000" w:rsidP="00000000" w:rsidRDefault="00000000" w:rsidRPr="00000000" w14:paraId="0000001F">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$63,000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2023-2024:</w:t>
            </w:r>
            <w:r w:rsidDel="00000000" w:rsidR="00000000" w:rsidRPr="00000000">
              <w:rPr>
                <w:rFonts w:ascii="Calibri" w:cs="Calibri" w:eastAsia="Calibri" w:hAnsi="Calibri"/>
                <w:sz w:val="24"/>
                <w:szCs w:val="24"/>
                <w:rtl w:val="0"/>
              </w:rPr>
              <w:t xml:space="preserve"> Part of VAPA Assistant Salary (Laura Laing)</w:t>
            </w:r>
          </w:p>
        </w:tc>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$14,000</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$14,000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2025-2026:</w:t>
            </w:r>
            <w:r w:rsidDel="00000000" w:rsidR="00000000" w:rsidRPr="00000000">
              <w:rPr>
                <w:rFonts w:ascii="Calibri" w:cs="Calibri" w:eastAsia="Calibri" w:hAnsi="Calibri"/>
                <w:sz w:val="24"/>
                <w:szCs w:val="24"/>
                <w:rtl w:val="0"/>
              </w:rPr>
              <w:t xml:space="preserve"> Part of VAPA Assistant Salary (Laura Laing)</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$6,000</w:t>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$6,000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2025-2026:</w:t>
            </w:r>
            <w:r w:rsidDel="00000000" w:rsidR="00000000" w:rsidRPr="00000000">
              <w:rPr>
                <w:rFonts w:ascii="Calibri" w:cs="Calibri" w:eastAsia="Calibri" w:hAnsi="Calibri"/>
                <w:sz w:val="24"/>
                <w:szCs w:val="24"/>
                <w:rtl w:val="0"/>
              </w:rPr>
              <w:t xml:space="preserve"> Itinerant Teacher (Michael Foulke)</w:t>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$50,000</w:t>
            </w:r>
          </w:p>
        </w:tc>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$50,000</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2025-2026:</w:t>
            </w:r>
            <w:r w:rsidDel="00000000" w:rsidR="00000000" w:rsidRPr="00000000">
              <w:rPr>
                <w:rFonts w:ascii="Calibri" w:cs="Calibri" w:eastAsia="Calibri" w:hAnsi="Calibri"/>
                <w:sz w:val="24"/>
                <w:szCs w:val="24"/>
                <w:rtl w:val="0"/>
              </w:rPr>
              <w:t xml:space="preserve"> Art Learning Leader (ALL) Stipend </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3B">
            <w:pPr>
              <w:spacing w:line="240" w:lineRule="auto"/>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$2,012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2025-2026:</w:t>
            </w:r>
            <w:r w:rsidDel="00000000" w:rsidR="00000000" w:rsidRPr="00000000">
              <w:rPr>
                <w:rFonts w:ascii="Calibri" w:cs="Calibri" w:eastAsia="Calibri" w:hAnsi="Calibri"/>
                <w:sz w:val="24"/>
                <w:szCs w:val="24"/>
                <w:rtl w:val="0"/>
              </w:rPr>
              <w:t xml:space="preserve"> Facility Upgrades</w:t>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$1,116.41</w:t>
            </w:r>
          </w:p>
        </w:tc>
        <w:tc>
          <w:tcPr>
            <w:tcMar>
              <w:top w:w="100.0" w:type="dxa"/>
              <w:left w:w="100.0" w:type="dxa"/>
              <w:bottom w:w="100.0" w:type="dxa"/>
              <w:right w:w="100.0" w:type="dxa"/>
            </w:tcMar>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$1116.41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2025-2026:</w:t>
            </w:r>
            <w:r w:rsidDel="00000000" w:rsidR="00000000" w:rsidRPr="00000000">
              <w:rPr>
                <w:rFonts w:ascii="Calibri" w:cs="Calibri" w:eastAsia="Calibri" w:hAnsi="Calibri"/>
                <w:sz w:val="24"/>
                <w:szCs w:val="24"/>
                <w:rtl w:val="0"/>
              </w:rPr>
              <w:t xml:space="preserve"> Instructional Materials/Supplies</w:t>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$3,383.59</w:t>
            </w:r>
          </w:p>
        </w:tc>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$3,383.59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2025-2026:</w:t>
            </w:r>
            <w:r w:rsidDel="00000000" w:rsidR="00000000" w:rsidRPr="00000000">
              <w:rPr>
                <w:rFonts w:ascii="Calibri" w:cs="Calibri" w:eastAsia="Calibri" w:hAnsi="Calibri"/>
                <w:sz w:val="24"/>
                <w:szCs w:val="24"/>
                <w:rtl w:val="0"/>
              </w:rPr>
              <w:t xml:space="preserve"> Performance Bond for AV Upgrade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573</w:t>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$440.74</w:t>
            </w:r>
          </w:p>
        </w:tc>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$440.74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$139,952.74</w:t>
            </w:r>
          </w:p>
        </w:tc>
      </w:tr>
    </w:tbl>
    <w:p w:rsidR="00000000" w:rsidDel="00000000" w:rsidP="00000000" w:rsidRDefault="00000000" w:rsidRPr="00000000" w14:paraId="00000058">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vzLLW/4AbaannOU2w8KmGc9AQ==">CgMxLjA4AHIhMTJTc3g1NEMwdC1WWXFjYk1kUVctU09ySFp0LWIwOEw2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