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Руководство по разработке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Расширение плагина и настройка шаблонов</w:t>
      </w:r>
    </w:p>
    <w:p>
      <w:pPr>
        <w:bidi w:val="0"/>
        <w:jc w:val="left"/>
      </w:pPr>
      <w:r>
        <w:t>1.4.4 · 2026-10-12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Руководство помогает разработчикам расширять плагин, а сотрудникам магазина настраивать счета. Для постоянных изменений шаблонов используйте отдельный плагин. Описано поведение проверенной версии; документация не добавляет редактор или новый способ доставки.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Проект и среда разработки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Минимум: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WordPress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6.6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9.0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7.4.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CUPS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требуют зависимости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Composer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mbstring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gd.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Тестам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JavaScript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нужен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Node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переводам —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Python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3.8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GNU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gettext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CLI.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Работайте на отдельном тестовом сайте с резервной копией базы.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Выполните команды в корне проекта и активируйте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плагин. Сохраните цель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Composer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7.4.33.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Сервисы запускаются на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приоритетом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0.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Читайте заказы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CRUD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совместимости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HPOS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старым хранилищем.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InvoiceFactory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неизменяемый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WC_Order.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HtmlRenderer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выполняет шаблон,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MpdfRenderer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провайдер отправляет байты.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PrintJobService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задания,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PrintJobRepository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сохраняет состояния,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PrintWorker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выполняет задания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Action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Расположение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Запуск и подключение сервисов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Данные заказа и шаблоны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Создание PDF и доставка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Хранение заданий и фоновые процессы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Защищенный интерфейс и настройки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Миграции и очистка при удалении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Редактирование шаблонов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Откройте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General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задает название, реквизиты, контакты, логотип и показ примечаний; адрес берется из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выбирает ручной шаблон,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Automatic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Printing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отдельный автоматический шаблон и число копий. Встроенного редактора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HTML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или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нет.</w:t>
      </w:r>
    </w:p>
    <w:p>
      <w:pPr>
        <w:bidi w:val="0"/>
        <w:jc w:val="start"/>
      </w:pPr>
      <w:r>
        <w:rPr>
          <w:lang w:val="ru-RU" w:bidi="ru-RU"/>
          <w:rtl w:val="0"/>
        </w:rPr>
        <w:t>Classic и compact используют A4, classic-a5 — A5. Thermal и thermal58 имеют страницы 80 × 297 и 58 × 297 мм. Этикетка использует A6, упаковочный лист — A4. Бумагу браузера задаёт драйвер. Для 58 мм выбирайте QR и проверяйте бумажный результат.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Создайте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Скопируйте выбранный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compact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или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thermal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templates/invoice.php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нового плагина. Поместите регистрацию в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активируйте и выберите шаблон. Обновления перезаписывают прямые правки; автоматического поиска шаблонов в теме нет.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Верните карту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TemplateDefinition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совпадающими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абсолютным читаемым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путем, размером бумаги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portrait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либо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landscape.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допускает строчные латинские буквы, цифры, дефис и подчеркивание.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supports_rtl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требует реализации направления в шаблоне. Регистрируйте фильтры при загрузке файла, включая фоновые запросы.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Регистрация шаблона в отдельном плагине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/>
          <w:rtl w:val="0"/>
        </w:rPr>
        <w:t xml:space="preserve">Шаблон получает $invoice и $template. Сохраните ABSPATH, UTF-8 и языковой тег. dir и direction определяйте через $invoice-&gt;rtl; меняйте выравнивание и поля, изолируйте email, SKU и телефоны как LTR. Проверяйте простую CSS-разметку в браузере и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Используйте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esc_html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текста,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esc_attr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атрибутов,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nl2br(esc_html(...))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нескольких строк 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wp_kses_post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денежных значений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выводите сырой ввод и не пересчитывайте суммы. Цена единицы до скидки без налога; итог строки включает налог после скидки.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Пример нижней части перед закрытием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printf('&lt;bdi dir="ltr"&gt;%s&lt;/bdi&gt;', esc_html($invoice-&gt;store['email'])); } ?&gt;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Добавление данных счета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Свойства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доступны только для чтения; ключи приведены ниже.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wcip_invoice_data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принимает данные 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WC_Order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возвращает новый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сохраняя остальные массивы.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вызывает этот фильтр: проверяйте реальный заказ.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Свойство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Ключи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Добавление номера заказа на закупку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Пример читает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_purchase_order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CRUD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; замените ключ на используемый магазином. Выводите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пустым значением по умолчанию и экранированием. Готовый пример включает чтение и вывод. Рабочий процесс использует текущие данные, а не неизменяемый снимок счета.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Хуки расширения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Используйте хуки, соблюдая порядок аргументов,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accepted_args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возвращаемый тип. Фильтры оплаты должны быть быстрыми, без сети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записывайте в журнал данные клиентов, ключи и чувствительные сообщения исключений.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Хук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Тип и аргументы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Провайдеры печати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REST</w:t>
      </w: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API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Реализуйте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зарегистрируйте экземпляр через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wcip_print_providers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ключом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id().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test_connection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возвращают массивы;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submit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получает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принтер, копии, заголовок и возвращает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SubmissionResult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настоящим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принятого задания. Ошибки описывайте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ProviderException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безопасным сообщением, кодом,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retryable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Встроенные назначения: browser, cups и agent. Регистрация push-провайдера не добавляет настройки или выбор в интерфейсе; меняйте проверки, UI, создание заданий и тесты вместе. Агент получает задания через AgentQueue и AgentController, а не PrintProviderInterface. Общего хука замены PDF-рендерера нет.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POST /print принимает 1–50 ID заказов, зарегистрированный шаблон и 1–20 копий. Для cups укажите точное имя очереди CUPS, для agent — связанную логическую очередь. 201 означает постановку в очередь. Cookie-запросам нужен REST nonce. Повторные ручные запросы создают задания; проверяйте job_ids частичной партии.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Метод и маршрут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Требуемое право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Пример тела запроса печати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ru-RU" w:bidi="ru-RU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Администратор имеет права печати, истории и настроек; менеджер магазина — печати и истории. Печать открывает счета всего магазина. Защищенный просмотр не создает заданий. Публичного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API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счета клиента или истории нет. Новые маршруты проверяют ввод, права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nonce.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Автоматическая печать и восстановление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Используйте бесплатный локальный агент в Windows, Linux или macOS. Он подключается к сайту по HTTPS и работает с общим хостингом, VPS и выделенными серверами. Создайте пользователя с ролью агента печати и паролем приложения. Укажите его ID и очередь здесь, затем ту же очередь в агенте. Не переводите компьютер в сон. Автопечать использует локальный агент или собственный сервер CUPS. Печать в браузере использует диалог печати.</w:t>
      </w:r>
    </w:p>
    <w:p>
      <w:pPr>
        <w:bidi w:val="0"/>
        <w:jc w:val="start"/>
      </w:pPr>
      <w:r>
        <w:rPr>
          <w:lang w:val="ru-RU" w:bidi="ru-RU"/>
          <w:rtl w:val="0"/>
        </w:rPr>
        <w:t>По умолчанию нужны оплаченный статус и дата оплаты. Наложенный платёж, перевод и чек требуют адаптера подтверждения получения денег; частичные оплаты также. Рабочий процесс проверяет политику до PDF и отправки. Дата создания не определяет право печати. События и ограниченный поиск соблюдают дату включения/обновления; старые заказы требуют явного просмотра и выбора.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CUPS: Уникальный ключ и повторное использование истории дают одно автоматическое задание на заказ. Ручные задания повторяемы. Рабочий процесс атомарно захватывает задание и проверяет оплату перед отправкой. Хук wcip_process_print_job, группа wc-invoice-printer, аргумент job_id. Восстановление просматривает до 100 заданий с сохраненным курсором: queued без действия планируется снова, processing старше десяти минут без активного действия становится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Статус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Значение и действие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Ожидает выполнения или безопасного повтора; проверьте очередь или отмените.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Захвачено рабочим процессом; подождите без дублирования.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Принято провайдером либо подготовлено браузером; проверьте бумагу.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Сбой генерации или определенный отказ; исправьте причину.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Принятие неизвестно; проверьте историю и бумагу до повтора.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Задание очереди отменено; при необходимости создайте ручное.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Определенный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HTTP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429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повторяется до трех попыток с задержками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60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120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секунд.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408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5xx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сетевой сбой и неверный успешный ответ становятся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unknown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без автоповтора.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Retry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доступен для безопасного сбоя очереди или допустимого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429.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Подтверждение после проверки бумаги сохраняет оператора, время и одну приватную заметку; статус доставки не меняется.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Языки и направление текста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Язык сайта определяет фоновые CUPS / agent-счета, включая ручную очередь; язык профиля — админку, REST и браузер. Персидский и арабский используют RTL. RTL-просмотр меняет только направление. Каталоги переводят подписи и образцы, но не сохраненные названия, адреса и примечания.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Локаль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Язык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Направление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Английский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Персидский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Арабский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Русский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Китайский упрощенный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Хинди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Турецкий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Японский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Французский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Немецкий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Испанский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Португальский Португалия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Португальский Бразилия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Армянский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Правьте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PO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languages/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домена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wc-invoice-printer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компилируйте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MO.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Используйте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i18n:pot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msgmerge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i18n:build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i18n:check.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Сохраняйте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формы множественного числа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UTF-8.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JavaScript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получает строки через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wp_localize_script.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Расширения используют собственный домен. Сохраняйте шрифты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включая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FreeSerif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хинди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Sun-ExtA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CJK.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DOCX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содержит языковые метаданные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горизонтальную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LTR-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разметку. В персидском и арабском фразы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таблицы зеркальные, а код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LTR.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Китайский и японский используют восточноазиатские шрифты, хинди — деванагари. При редактировании сохраняйте настройки абзацев, фрагментов и таблиц.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Проверка изменений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Выполните команды ниже. Модульные тесты используют имитации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WordPress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базы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HTTP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без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CUPS.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Проверьте регистрацию, экранирование, длинный текст, пустые поля, заметки, валюты, скидки, налоги и бумагу. Проверяйте отказ по правам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nonce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повторные и параллельные события оплаты.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Интеграционные сценарии запускайте только на одноразовом сайте.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smoke.php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проверяет реальные заказы и очередь,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local-printing.php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маршруты и подтверждение,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localization.php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14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локалей,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Установите языковые пакеты и повторите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HPOS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старым хранилищем. Доставка имитируется; принтер и шлюз проверяются отдельно.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Проверьте одно автоматическое задание при повторной оплате, новое при повторной ручной печати, отсутствие автоповтора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unknown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единственную заметку подтверждения. Визуально проверьте смешанные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числа, хинди и переносы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CJK.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Тесты шрифтов не заменяют проверку бумаги и языка.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Хранение безопасность и выпуск</w:t>
      </w:r>
    </w:p>
    <w:p>
      <w:pPr>
        <w:bidi w:val="0"/>
        <w:jc w:val="start"/>
      </w:pPr>
      <w:r>
        <w:rPr>
          <w:lang w:val="ru-RU" w:bidi="ru-RU"/>
          <w:rtl w:val="0"/>
        </w:rPr>
        <w:t>Непустая строка WCIP_CUPS_PASSWORD блокирует поле пароля в настройках. Сохранённый пароль никогда не показывается и не возвращается браузеру. PDF содержит данные клиентов и отправляется только на настроенный сервер CUPS при выборе этой цели.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Таблица {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хранит ссылки, статусы и подтверждения, но не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Опции: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wcip_settings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wcip_db_version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wcip_recovery_cursor.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Активация мигрирует схему. Отключение сохраняет данные, повторная активация восстанавливает очередь. Удаление стирает данные только с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Автоочистки истории нет;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multisite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проверяйте отдельно.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Соберите чистую копию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production-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зависимостями,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vendor/autoload.php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src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assets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всеми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PO/MO.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Сохраните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lock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цель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Исключите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тесты, кеш, секреты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build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distignore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сам архив не создает. Этот каталог храните с исходниками и исключайте из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runtime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ZIP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если руководства не нужны. Пересоберите архив и проверьте установку и печать.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При ожидании агента проверьте последнее подключение, бодрствующий компьютер, HTTPS, пароль приложения и точное совпадение очереди. Для CUPS проверьте Scheduled Actions, WP Cron и сеть. Перед повтором unknown проверьте спулер, журнал и бумагу. При ошибках PDF проверьте расширения, шрифты, память и временные права.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Ссылки на исходный код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Исходный код определяет сигнатуры и ограничения. Пути даны от корня репозитория. После изменений обновите все языковые издания. Учебный пример устанавливается на тестовый сайт и не запускается из каталога документации.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Источник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Предмет проверки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Использование и ограничения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Границы состояния восстановление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Локали шрифты и переводы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Регистрация и конструкторы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Данные фильтры и экранирование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Контракты провайдеров и ошибки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Аутентификация схемы и ограничения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Команды и совместимость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ru-RU" w:bidi="ru-RU"/>
          <w:rtl w:val="0"/>
        </w:rPr>
        <w:t>Операции и контракты расширения</w:t>
      </w:r>
    </w:p>
    <w:p>
      <w:pPr>
        <w:bidi w:val="0"/>
        <w:jc w:val="start"/>
      </w:pPr>
      <w:r>
        <w:rPr>
          <w:lang w:val="ru-RU" w:bidi="ru-RU"/>
          <w:rtl w:val="0"/>
        </w:rPr>
        <w:t>Просмотрите пропущенные счета перед выбором старых заказов. Просмотр не печатает. Диапазон UTC не более 31 дня.</w:t>
      </w:r>
    </w:p>
    <w:p>
      <w:pPr>
        <w:bidi w:val="0"/>
        <w:jc w:val="start"/>
      </w:pPr>
      <w:r>
        <w:rPr>
          <w:lang w:val="ru-RU" w:bidi="ru-RU"/>
          <w:rtl w:val="0"/>
        </w:rPr>
        <w:t>Выполнение хранится отдельно. Оплата, статус и даты WooCommerce не меняются.</w:t>
      </w:r>
    </w:p>
    <w:p>
      <w:pPr>
        <w:bidi w:val="0"/>
        <w:jc w:val="start"/>
      </w:pPr>
      <w:r>
        <w:rPr>
          <w:lang w:val="ru-RU" w:bidi="ru-RU"/>
          <w:rtl w:val="0"/>
        </w:rPr>
        <w:t>Используйте клавиатурный сканер или введите код. Нужен вход; сканирование не подтверждает печать на бумаге.</w:t>
      </w:r>
    </w:p>
    <w:p>
      <w:pPr>
        <w:bidi w:val="0"/>
        <w:jc w:val="start"/>
      </w:pPr>
      <w:r>
        <w:rPr>
          <w:lang w:val="ru-RU" w:bidi="ru-RU"/>
          <w:rtl w:val="0"/>
        </w:rPr>
        <w:t>Экспорт по умолчанию выключен. Сервер должен проверять HMAC, повторы и идемпотентные квитанции. Принятие не доказывает отгрузку. Секреты в БД не зашифрованы; используйте WCIP_EXPORT_SIGNING_SECRET.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Хук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Тип и аргументы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Метод и маршрут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Требуемое право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ru-RU" w:bidi="ru-RU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1.3.0: Используйте только приложения и провайдеры с открытым кодом без обязательной подписки или платы за задания. CUPS заменяет прежний коммерческий сервис. Обновление удаляет его учётные данные, отключает автопечать, отменяет ожидающие задания и помечает обрабатываемые как unknown. Подтверждённая история сохраняется; старые задания не переводятся в CUPS. Настройте CUPS заново и проверьте очередь и бумагу перед повтором. До обновления остановите обработчики и сделайте резервную копию. Редактируйте DOCX в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Автопечать на разных платформах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WordPress устанавливается на любой поддерживаемой ОС хостинга: общий хостинг, VPS или выделенный сервер. Нужны заявленные расширения PHP, доступное временное хранилище и HTTPS REST с паролями приложений. Принтерные программы и shell-команды на хостинге не нужны. На компьютере печати нужны Python 3.10+ и исходящий HTTPS; Windows использует свободный SumatraPDF, Linux/macOS — CUPS lp. Не допускайте сна компьютера и обеспечьте готовность принтера.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Создайте отдельного пользователя агента и пароль приложения. В Printers свяжите числовой ID и логическую очередь с учётом регистра; скопируйте REST URL в локальную конфигурацию. Укажите установленный принтер и путь программы, передайте пароль через окружение. Проверьте ручную печать и бумагу до включения агента. В Windows запускайте через Task Scheduler при входе пользователя печати, в Linux/macOS — через менеджер служб. Агент должен работать постоянно; открытый браузер не нужен.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Загрузка PDF не разрешает печать без успешного запроса start. Подготовленная аренда истекает через 600 секунд и может быть получена заново; начатая становится unknown. Долговечный журнал SQLite фиксирует попытку до запуска принтера. После сбоя агент сообщает неопределённость без повторной печати; повторная доставка квитанции не запускает принтер. Сохраняйте журнал при обновлении и ограничивайте доступ к нему и паролю. submitted означает принятие спулером, а не бумажную печать.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Роль агента имеет только read и wcip_run_print_agent. Claim/start/receipt требуют HTTPS, фактической аутентификации паролем приложения, связанного пользователя/очереди и актуального токена. Плагин хранит хеш токена, проверяет размер/хеш PDF и повторно проверяет право автопечати до start. Расширяйте локальную печать фиксированными аргументами без shell, сохраняйте порядок журнала и обработку неопределённости. Перед внедрением тестируйте нативные ОС и реальные принтеры.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keepNext/>
        <w:pageBreakBefore/>
        <w:bidi w:val="0"/>
        <w:jc w:val="left"/>
      </w:pPr>
      <w:pPr>
        <w:pStyle w:val="Heading1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Представление счетов в версии 1 4 4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В разделе Шаблоны выберите поля магазина, покупателя, заказа, товаров и завершения счета. Без сохраненного выбора видны название магазина и адрес доставки. Имя покупателя, роль покупателя, электронная почта, адреса оплаты/магазина, контакты, даты, способы, сведения о товарах, детализация сумм, примечание и нижний колонтитул скрыты. Явно сохраненные настройки действуют. Подстановка платежного адреса и отправитель также выключены без выбора. Дополнение заменяет прежние значения отображения по умолчанию.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Роль показывает текущие переведенные роли связанной учетной записи WordPress; без записи отображается Гость. Номер, названия, количества, суммы к оплате по строкам и итог сохраняются. Скрытие детализации не пересчитывает сохраненные суммы. Этикетки и упаковочные листы по-прежнему без цен. Проверьте реальный заказ после обновления.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Выберите DejaVu Sans, DejaVu Serif или DejaVu Sans Mono размером 6–16 пунктов; по умолчанию Sans 10. Резервные PDF-шрифты для разных письменностей сохраняются. Компактный режим уменьшает интервалы и отступы. Компактный режим, одна страница и тепловая высота по умолчанию выключены.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Одностраничный PDF сохраняет все содержимое равномерным масштабированием не ниже 60 %; превышение предела дает ясную ошибку без обрезания. Скройте дополнительные поля, включите компактность или увеличьте бумагу. Тепловая высота сохраняет ширину 58/80 мм и шрифт на одной рулонной странице до 2000 мм; более длинное содержимое дает ошибку. Браузер использует PDF-просмотрщик с подтверждением вне него. Бумага и масштаб драйвера определяют физическую печать.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Текущие PDF-механизмы не предоставляют переносимую команду резака. Настройте поддерживаемую обрезку в конце документа в драйвере. CUPS запрашивает job-sheets=none против необязательных титульных листов; обязательная политика сервера может добавить листы. Плагин 1.4.4, схема 1.4.3, права 1.4.0 и отметка вывода поставщика 1.3.0.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Собственные шаблоны должны использовать поставляемые помощники представления. Полная авторизованная модель остается доступной; видимость не является контролем доступа. Сохраняйте экранирование, RTL и резервные шрифты; проверяйте скрытие по умолчанию, явный выбор, итог, сохранение всего содержимого и отказ для слишком длинного заказа. См. docs/invoice-layout.md и docs/review-1.4.4.md.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ru-RU" w:eastAsia="ru-RU" w:bidi="ru-RU"/>
      </w:rPr>
      <w:t xml:space="preserve">WooCommerce Invoice Printer · Разработка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ru-RU" w:bidi="ru-RU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разработке WooCommerce Invoice Printer</dc:title>
  <dc:subject>Расширение плагина и настройка шаблонов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ru-RU</dc:language>
</cp:coreProperties>
</file>