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After a short secession movement, the village of Palilula succeeded to gain autonomy. One of the main goals for that was to have total control of taxes. And the next logical step is to have a software application for taxes. You have been selected to implement that application. The requirements are very simple: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All landowners will be  taxed 1 </w:t>
      </w:r>
      <w:r w:rsidDel="00000000" w:rsidR="00000000" w:rsidRPr="00000000">
        <w:rPr>
          <w:i w:val="1"/>
          <w:rtl w:val="0"/>
        </w:rPr>
        <w:t xml:space="preserve">ban</w:t>
      </w:r>
      <w:r w:rsidDel="00000000" w:rsidR="00000000" w:rsidRPr="00000000">
        <w:rPr>
          <w:rtl w:val="0"/>
        </w:rPr>
        <w:t xml:space="preserve"> (one hundredth of a RON) per square meter.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