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这份项目计划大纲基于您提供的《云南省企业就业失业数据采集系统工作说明书》编写</w:t>
      </w:r>
      <w:r>
        <w:t xml:space="preserve"> </w:t>
      </w:r>
      <w:r>
        <w:rPr>
          <w:rFonts w:hint="eastAsia"/>
        </w:rPr>
        <w:t xml:space="preserve">。作为软件项目经理，我将该项目拆解为启动、设计、开发、测试及部署五个核心阶段，并为后续的甘特图绘制与迭代优化预留了管理接口。</w:t>
      </w:r>
    </w:p>
    <w:p>
      <w:r>
        <w:pict>
          <v:rect style="width:0;height:1.5pt" o:hralign="center" o:hrstd="t" o:hr="t"/>
        </w:pict>
      </w:r>
    </w:p>
    <w:bookmarkStart w:id="9" w:name="一-项目背景与目标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项目背景与目标</w:t>
      </w:r>
    </w:p>
    <w:p>
      <w:pPr>
        <w:pStyle w:val="FirstParagraph"/>
      </w:pPr>
      <w:r>
        <w:rPr>
          <w:rFonts w:hint="eastAsia"/>
        </w:rPr>
        <w:t xml:space="preserve">本系统旨在建立覆盖云南省、市、企业三级的数据采集网络，实现企业基础信息备案、月度就业失业数据上报、多维汇总分析及国家级数据对接</w:t>
      </w:r>
      <w:r>
        <w:t xml:space="preserve"> </w:t>
      </w:r>
      <w:r>
        <w:rPr>
          <w:rFonts w:hint="eastAsia"/>
        </w:rPr>
        <w:t xml:space="preserve">。核心目标是确保就业监测数据的</w:t>
      </w:r>
      <w:r>
        <w:rPr>
          <w:rFonts w:hint="eastAsia"/>
          <w:b/>
          <w:bCs/>
        </w:rPr>
        <w:t xml:space="preserve">准确性</w:t>
      </w:r>
      <w:r>
        <w:t xml:space="preserve">、</w:t>
      </w:r>
      <w:r>
        <w:rPr>
          <w:rFonts w:hint="eastAsia"/>
          <w:b/>
          <w:bCs/>
        </w:rPr>
        <w:t xml:space="preserve">时效性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安全性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二-阶段性里程碑计划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阶段性里程碑计划</w:t>
      </w:r>
    </w:p>
    <w:p>
      <w:pPr>
        <w:pStyle w:val="FirstParagraph"/>
      </w:pPr>
      <w:r>
        <w:rPr>
          <w:rFonts w:hint="eastAsia"/>
        </w:rPr>
        <w:t xml:space="preserve">为了便于后续甘特图的绘制，建议将项目分为以下四个关键里程碑：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预计关键节点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M1: </w:t>
            </w:r>
            <w:r>
              <w:rPr>
                <w:rFonts w:hint="eastAsia"/>
                <w:b/>
                <w:bCs/>
              </w:rPr>
              <w:t xml:space="preserve">需求基准化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</w:t>
            </w:r>
            <w:r>
              <w:t xml:space="preserve"> </w:t>
            </w:r>
            <w:r>
              <w:rPr>
                <w:rFonts w:hint="eastAsia"/>
              </w:rPr>
              <w:t xml:space="preserve">(SRS)、原型设计稿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2-3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M2: </w:t>
            </w:r>
            <w:r>
              <w:rPr>
                <w:rFonts w:hint="eastAsia"/>
                <w:b/>
                <w:bCs/>
              </w:rPr>
              <w:t xml:space="preserve">核心功能完成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企业备案模块、数据填报模块、省市审核逻辑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6-8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M3: </w:t>
            </w:r>
            <w:r>
              <w:rPr>
                <w:rFonts w:hint="eastAsia"/>
                <w:b/>
                <w:bCs/>
              </w:rPr>
              <w:t xml:space="preserve">数据分析上线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多维分析引擎、图表展示、报表导出功能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10-12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M4: </w:t>
            </w:r>
            <w:r>
              <w:rPr>
                <w:rFonts w:hint="eastAsia"/>
                <w:b/>
                <w:bCs/>
              </w:rPr>
              <w:t xml:space="preserve">系统试运行</w:t>
            </w:r>
          </w:p>
        </w:tc>
        <w:tc>
          <w:tcPr/>
          <w:p>
            <w:pPr>
              <w:pStyle w:val="Compact"/>
            </w:pPr>
            <w:r>
              <w:t xml:space="preserve">UAT </w:t>
            </w:r>
            <w:r>
              <w:rPr>
                <w:rFonts w:hint="eastAsia"/>
              </w:rPr>
              <w:t xml:space="preserve">测试报告、全省企业试点上报数据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14-16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三-功能分解结构-wbs-概要"/>
    <w:p>
      <w:pPr>
        <w:pStyle w:val="Heading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功能分解结构</w:t>
      </w:r>
      <w:r>
        <w:t xml:space="preserve"> (WBS) </w:t>
      </w: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根据工作说明书，系统开发将围绕三类角色展开</w:t>
      </w:r>
      <w:r>
        <w:t xml:space="preserve"> </w:t>
      </w:r>
      <w:r>
        <w:rPr>
          <w:rFonts w:hint="eastAsia"/>
        </w:rPr>
        <w:t xml:space="preserve">：</w:t>
      </w:r>
    </w:p>
    <w:bookmarkStart w:id="11" w:name="企业端采集入口"/>
    <w:p>
      <w:pPr>
        <w:pStyle w:val="Heading3"/>
      </w:pPr>
      <w:r>
        <w:t xml:space="preserve">1. </w:t>
      </w:r>
      <w:r>
        <w:rPr>
          <w:rFonts w:hint="eastAsia"/>
        </w:rPr>
        <w:t xml:space="preserve">企业端：采集入口</w:t>
      </w:r>
    </w:p>
    <w:p>
      <w:pPr>
        <w:numPr>
          <w:ilvl w:val="0"/>
          <w:numId w:val="1001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企业备案模块</w:t>
      </w:r>
      <w:r>
        <w:rPr>
          <w:rFonts w:hint="eastAsia"/>
        </w:rPr>
        <w:t xml:space="preserve">：实现组织机构代码校验、行业及性质下拉选择等基础信息采集</w:t>
      </w:r>
      <w:r>
        <w:t xml:space="preserve"> </w:t>
      </w:r>
      <w:r>
        <w:t xml:space="preserve">。</w:t>
      </w:r>
    </w:p>
    <w:p>
      <w:pPr>
        <w:numPr>
          <w:ilvl w:val="0"/>
          <w:numId w:val="1001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月度填报模块</w:t>
      </w:r>
      <w:r>
        <w:rPr>
          <w:rFonts w:hint="eastAsia"/>
        </w:rPr>
        <w:t xml:space="preserve">：开发“建档期”与“调查期”对比逻辑，特别是当岗位减少时的原因必填项校验</w:t>
      </w:r>
      <w:r>
        <w:t xml:space="preserve"> </w:t>
      </w:r>
      <w:r>
        <w:t xml:space="preserve">。</w:t>
      </w:r>
    </w:p>
    <w:p>
      <w:pPr>
        <w:numPr>
          <w:ilvl w:val="0"/>
          <w:numId w:val="1001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状态查询与修改</w:t>
      </w:r>
      <w:r>
        <w:rPr>
          <w:rFonts w:hint="eastAsia"/>
        </w:rPr>
        <w:t xml:space="preserve">：密码维护及历史报送状态跟踪</w:t>
      </w:r>
      <w:r>
        <w:t xml:space="preserve"> </w:t>
      </w:r>
      <w:r>
        <w:t xml:space="preserve">。</w:t>
      </w:r>
    </w:p>
    <w:bookmarkEnd w:id="11"/>
    <w:bookmarkStart w:id="12" w:name="管理端省市审核与分析"/>
    <w:p>
      <w:pPr>
        <w:pStyle w:val="Heading3"/>
      </w:pPr>
      <w:r>
        <w:t xml:space="preserve">2. </w:t>
      </w:r>
      <w:r>
        <w:rPr>
          <w:rFonts w:hint="eastAsia"/>
        </w:rPr>
        <w:t xml:space="preserve">管理端（省/市）：审核与分析</w:t>
      </w:r>
    </w:p>
    <w:p>
      <w:pPr>
        <w:numPr>
          <w:ilvl w:val="0"/>
          <w:numId w:val="1002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审批流引擎</w:t>
      </w:r>
      <w:r>
        <w:rPr>
          <w:rFonts w:hint="eastAsia"/>
        </w:rPr>
        <w:t xml:space="preserve">：市级初审</w:t>
      </w:r>
      <w:r>
        <w:t xml:space="preserve"> -&gt; </w:t>
      </w:r>
      <w:r>
        <w:rPr>
          <w:rFonts w:hint="eastAsia"/>
        </w:rPr>
        <w:t xml:space="preserve">省级复核</w:t>
      </w:r>
      <w:r>
        <w:t xml:space="preserve"> -&gt; </w:t>
      </w:r>
      <w:r>
        <w:rPr>
          <w:rFonts w:hint="eastAsia"/>
        </w:rPr>
        <w:t xml:space="preserve">汇总上报部委的任务流</w:t>
      </w:r>
      <w:r>
        <w:t xml:space="preserve"> </w:t>
      </w:r>
      <w:r>
        <w:t xml:space="preserve">。</w:t>
      </w:r>
    </w:p>
    <w:p>
      <w:pPr>
        <w:numPr>
          <w:ilvl w:val="0"/>
          <w:numId w:val="1002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多维分析中心</w:t>
      </w:r>
      <w:r>
        <w:rPr>
          <w:rFonts w:hint="eastAsia"/>
        </w:rPr>
        <w:t xml:space="preserve">：基于地区、行业、企业性质的岗位变动趋势分析（折线图、饼图）</w:t>
      </w:r>
      <w:r>
        <w:t xml:space="preserve"> </w:t>
      </w:r>
      <w:r>
        <w:t xml:space="preserve">。</w:t>
      </w:r>
    </w:p>
    <w:p>
      <w:pPr>
        <w:numPr>
          <w:ilvl w:val="0"/>
          <w:numId w:val="1002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系统运维管理</w:t>
      </w:r>
      <w:r>
        <w:rPr>
          <w:rFonts w:hint="eastAsia"/>
        </w:rPr>
        <w:t xml:space="preserve">：上报时限设置（开关控制）、角色与权限配置、系统资源监控</w:t>
      </w:r>
      <w:r>
        <w:t xml:space="preserve"> </w:t>
      </w:r>
      <w:r>
        <w:t xml:space="preserve">。</w:t>
      </w:r>
    </w:p>
    <w:bookmarkEnd w:id="12"/>
    <w:bookmarkStart w:id="13" w:name="数据接口"/>
    <w:p>
      <w:pPr>
        <w:pStyle w:val="Heading3"/>
      </w:pPr>
      <w:r>
        <w:t xml:space="preserve">3. </w:t>
      </w:r>
      <w:r>
        <w:rPr>
          <w:rFonts w:hint="eastAsia"/>
        </w:rPr>
        <w:t xml:space="preserve">数据接口</w:t>
      </w:r>
    </w:p>
    <w:p>
      <w:pPr>
        <w:numPr>
          <w:ilvl w:val="0"/>
          <w:numId w:val="1003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国家系统对接</w:t>
      </w:r>
      <w:r>
        <w:rPr>
          <w:rFonts w:hint="eastAsia"/>
        </w:rPr>
        <w:t xml:space="preserve">：实现与国家失业监测系统的数据交换接口</w:t>
      </w:r>
      <w:r>
        <w:t xml:space="preserve"> 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四-针对甘特图绘制的指示"/>
    <w:p>
      <w:pPr>
        <w:pStyle w:val="Heading2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针对甘特图绘制的指示</w:t>
      </w:r>
    </w:p>
    <w:p>
      <w:pPr>
        <w:pStyle w:val="FirstParagraph"/>
      </w:pPr>
      <w:r>
        <w:rPr>
          <w:rFonts w:hint="eastAsia"/>
        </w:rPr>
        <w:t xml:space="preserve">在将此计划转化为甘特图（Gantt</w:t>
      </w:r>
      <w:r>
        <w:t xml:space="preserve"> </w:t>
      </w:r>
      <w:r>
        <w:rPr>
          <w:rFonts w:hint="eastAsia"/>
        </w:rPr>
        <w:t xml:space="preserve">Chart）时，请务必体现以下逻辑依赖：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关键路径依赖</w:t>
      </w:r>
      <w:r>
        <w:rPr>
          <w:rFonts w:hint="eastAsia"/>
        </w:rPr>
        <w:t xml:space="preserve">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“企业备案功能”必须先于“数据填报功能”完成。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“权限管理模块”需在任何功能模块进入联调前完成，以支撑三级用户权限隔离</w:t>
      </w:r>
      <w:r>
        <w:t xml:space="preserve"> 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：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在开发“趋势分析”前，必须具备至少两个调查期的模拟数据储备</w:t>
      </w:r>
      <w:r>
        <w:t xml:space="preserve"> 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缓冲时间</w:t>
      </w:r>
      <w:r>
        <w:rPr>
          <w:b/>
          <w:bCs/>
        </w:rPr>
        <w:t xml:space="preserve"> (Buffer)</w:t>
      </w:r>
      <w:r>
        <w:rPr>
          <w:rFonts w:hint="eastAsia"/>
        </w:rPr>
        <w:t xml:space="preserve">：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由于涉及全省企业，在“数据导出”与“大数据量汇总”环节应预留性能优化时间</w:t>
      </w:r>
      <w:r>
        <w:t xml:space="preserve"> 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五-后续迭代优化建议"/>
    <w:p>
      <w:pPr>
        <w:pStyle w:val="Heading2"/>
      </w:pPr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后续迭代优化建议</w:t>
      </w:r>
    </w:p>
    <w:p>
      <w:pPr>
        <w:pStyle w:val="FirstParagraph"/>
      </w:pPr>
      <w:r>
        <w:rPr>
          <w:rFonts w:hint="eastAsia"/>
        </w:rPr>
        <w:t xml:space="preserve">为了支持系统的持续优化，建议在初期计划中预留以下“迭代槽位”：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迭代</w:t>
      </w:r>
      <w:r>
        <w:rPr>
          <w:rFonts w:hint="eastAsia"/>
        </w:rPr>
        <w:t xml:space="preserve">：在</w:t>
      </w:r>
      <w:r>
        <w:t xml:space="preserve"> M1 </w:t>
      </w:r>
      <w:r>
        <w:rPr>
          <w:rFonts w:hint="eastAsia"/>
        </w:rPr>
        <w:t xml:space="preserve">原型确认后，根据企业用户反馈优化填报表单的易用性。</w:t>
      </w:r>
    </w:p>
    <w:p>
      <w:pPr>
        <w:numPr>
          <w:ilvl w:val="0"/>
          <w:numId w:val="1008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异常原因库扩展</w:t>
      </w:r>
      <w:r>
        <w:rPr>
          <w:rFonts w:hint="eastAsia"/>
        </w:rPr>
        <w:t xml:space="preserve">：工作说明书中已定义了初步的“减少原因”列表</w:t>
      </w:r>
      <w:r>
        <w:t xml:space="preserve"> </w:t>
      </w:r>
      <w:r>
        <w:rPr>
          <w:rFonts w:hint="eastAsia"/>
        </w:rPr>
        <w:t xml:space="preserve">，后续需预留接口以支持根据政策变化动态调整原因字典。</w:t>
      </w:r>
    </w:p>
    <w:p>
      <w:pPr>
        <w:numPr>
          <w:ilvl w:val="0"/>
          <w:numId w:val="1008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预警机制升级</w:t>
      </w:r>
      <w:r>
        <w:rPr>
          <w:rFonts w:hint="eastAsia"/>
        </w:rPr>
        <w:t xml:space="preserve">：后期可考虑在多维分析基础上增加“失业预警阀值”触发通知功能</w:t>
      </w:r>
      <w:r>
        <w:t xml:space="preserve"> 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Start w:id="17" w:name="六-风险管理要点"/>
    <w:p>
      <w:pPr>
        <w:pStyle w:val="Heading2"/>
      </w:pPr>
      <w:r>
        <w:rPr>
          <w:rFonts w:hint="eastAsia"/>
        </w:rPr>
        <w:t xml:space="preserve">六、</w:t>
      </w:r>
      <w:r>
        <w:t xml:space="preserve"> </w:t>
      </w:r>
      <w:r>
        <w:rPr>
          <w:rFonts w:hint="eastAsia"/>
        </w:rPr>
        <w:t xml:space="preserve">风险管理要点</w:t>
      </w:r>
    </w:p>
    <w:p>
      <w:pPr>
        <w:numPr>
          <w:ilvl w:val="0"/>
          <w:numId w:val="1009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数据完整性风险</w:t>
      </w:r>
      <w:r>
        <w:rPr>
          <w:rFonts w:hint="eastAsia"/>
        </w:rPr>
        <w:t xml:space="preserve">：需在代码层面严格限制</w:t>
      </w:r>
      <w:r>
        <w:t xml:space="preserve"> 9 </w:t>
      </w:r>
      <w:r>
        <w:rPr>
          <w:rFonts w:hint="eastAsia"/>
        </w:rPr>
        <w:t xml:space="preserve">位组织机构代码、6</w:t>
      </w:r>
      <w:r>
        <w:t xml:space="preserve"> </w:t>
      </w:r>
      <w:r>
        <w:rPr>
          <w:rFonts w:hint="eastAsia"/>
        </w:rPr>
        <w:t xml:space="preserve">位邮编等格式校验</w:t>
      </w:r>
      <w:r>
        <w:t xml:space="preserve"> 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政策性变动风险</w:t>
      </w:r>
      <w:r>
        <w:rPr>
          <w:rFonts w:hint="eastAsia"/>
        </w:rPr>
        <w:t xml:space="preserve">：上报时限与填报项可能随部委要求调整，系统需具备高配置化能力。</w:t>
      </w:r>
    </w:p>
    <w:p>
      <w:pPr>
        <w:pStyle w:val="FirstParagraph"/>
      </w:pPr>
      <w:r>
        <w:rPr>
          <w:rFonts w:hint="eastAsia"/>
        </w:rPr>
        <w:t xml:space="preserve">这个大纲为您提供了一个稳固的框架。您可以据此在</w:t>
      </w:r>
      <w:r>
        <w:t xml:space="preserve"> Microsoft Project </w:t>
      </w:r>
      <w:r>
        <w:rPr>
          <w:rFonts w:hint="eastAsia"/>
        </w:rPr>
        <w:t xml:space="preserve">或</w:t>
      </w:r>
      <w:r>
        <w:t xml:space="preserve"> Excel </w:t>
      </w:r>
      <w:r>
        <w:rPr>
          <w:rFonts w:hint="eastAsia"/>
        </w:rPr>
        <w:t xml:space="preserve">中细化具体工期，生成第一版正式的甘特图。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2026-04-14T09:26:47Z</dcterms:created>
  <dcterms:modified xsi:type="dcterms:W3CDTF">2026-04-14T09:26:47Z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JKmainfont">
    <vt:lpwstr>Microsoft YaHei</vt:lpwstr>
  </property>
  <property fmtid="{D5CDD505-2E9C-101B-9397-08002B2CF9AE}" pid="3" name="classoption">
    <vt:lpwstr/>
  </property>
  <property fmtid="{D5CDD505-2E9C-101B-9397-08002B2CF9AE}" pid="4" name="documentclass">
    <vt:lpwstr>article</vt:lpwstr>
  </property>
  <property fmtid="{D5CDD505-2E9C-101B-9397-08002B2CF9AE}" pid="5" name="fontsize">
    <vt:lpwstr>12pt</vt:lpwstr>
  </property>
  <property fmtid="{D5CDD505-2E9C-101B-9397-08002B2CF9AE}" pid="6" name="footnote-font-size">
    <vt:lpwstr>11pt</vt:lpwstr>
  </property>
  <property fmtid="{D5CDD505-2E9C-101B-9397-08002B2CF9AE}" pid="7" name="geometry">
    <vt:lpwstr>margin=2.54cm</vt:lpwstr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of-title">
    <vt:lpwstr>图目录</vt:lpwstr>
  </property>
  <property fmtid="{D5CDD505-2E9C-101B-9397-08002B2CF9AE}" pid="11" name="lot-title">
    <vt:lpwstr>表目录</vt:lpwstr>
  </property>
  <property fmtid="{D5CDD505-2E9C-101B-9397-08002B2CF9AE}" pid="12" name="mainfont">
    <vt:lpwstr>Microsoft YaHei</vt:lpwstr>
  </property>
  <property fmtid="{D5CDD505-2E9C-101B-9397-08002B2CF9AE}" pid="13" name="pdf-engine">
    <vt:lpwstr>xelatex</vt:lpwstr>
  </property>
  <property fmtid="{D5CDD505-2E9C-101B-9397-08002B2CF9AE}" pid="14" name="punctuation-in-quotes">
    <vt:lpwstr>False</vt:lpwstr>
  </property>
  <property fmtid="{D5CDD505-2E9C-101B-9397-08002B2CF9AE}" pid="15" name="toc-title">
    <vt:lpwstr>目录</vt:lpwstr>
  </property>
</Properties>
</file>