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00" w:line="276" w:lineRule="auto"/>
        <w:jc w:val="center"/>
      </w:pPr>
      <w:r>
        <w:rPr>
          <w:b/>
          <w:sz w:val="28"/>
          <w:szCs w:val="28"/>
          <w:rFonts w:ascii="Times New Roman" w:hAnsi="Times New Roman" w:cs="Times New Roman"/>
        </w:rPr>
        <w:t xml:space="preserve">ДОГОВОР</w:t>
      </w:r>
    </w:p>
    <w:p>
      <w:pPr>
        <w:spacing w:before="0" w:after="12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дарения гаража</w:t>
      </w:r>
    </w:p>
    <w:p>
      <w:pPr>
        <w:spacing w:before="0" w:after="120" w:line="276" w:lineRule="auto"/>
        <w:jc w:val="right"/>
      </w:pPr>
      <w:r>
        <w:rPr>
          <w:sz w:val="24"/>
          <w:szCs w:val="24"/>
          <w:rFonts w:ascii="Times New Roman" w:hAnsi="Times New Roman" w:cs="Times New Roman"/>
        </w:rPr>
        <w:t xml:space="preserve">г. Уфа «12» июня 2026 г.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Иванов Иван Иванович, 01.01.1980 года рождения, место рождения: г. Уфа, паспорт серия 80 10 номер 123456, выдан ОУФМС России, код подразделения 020-001, зарегистрированный по адресу: г. Уфа, ул. Ленина, 1, в дальнейшем именуемый «Даритель»,</w:t>
      </w:r>
    </w:p>
    <w:p>
      <w:pPr>
        <w:spacing w:before="0" w:after="80" w:line="276" w:lineRule="auto"/>
        <w:jc w:val="center"/>
      </w:pPr>
      <w:r>
        <w:rPr>
          <w:sz w:val="24"/>
          <w:szCs w:val="24"/>
          <w:rFonts w:ascii="Times New Roman" w:hAnsi="Times New Roman" w:cs="Times New Roman"/>
        </w:rPr>
        <w:t xml:space="preserve">и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гр. РФ Петров Пётр Петрович, 02.02.1985 года рождения, место рождения: г. Уфа, паспорт серия 80 11 номер 654321, выдан ОУФМС России, код подразделения 020-002, зарегистрированный по адресу: г. Уфа, ул. Мира, 2, в дальнейшем именуемый «Одаряемый»,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вместе именуемые «Стороны», заключили настоящий Договор о нижеследующем: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1. Предмет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1.1. Даритель безвозмездно передает в собственность (дарит) Одаряемому, а Одаряемый принимает в дар от Дарителя гараж, расположенный по адресу: г. Уфа, ГСК «Восток», бокс № 12, имеющий кадастровый номер 02:55:020611:9999.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Площадь гараж составляет 50 кв. 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Гараж принадлежит Дарителю на праве собственности, что подтверждается записью в Едином государственном реестре недвижимости от «01.01.2020» года и представленной Дарителем Выпиской из Единого государственного реестра недвижимости от «01.06.2026» года № 123-456.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Основанием возникновения права собственности Дарителя на Гараж являются следующие документы: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1.2. Кадастровая стоимость Гаража составляет 1 000 000,00 (один миллион) рублей.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1.3. Гараж передается в собственность Одаряемого безвозмездно, без каких-либо встречных обязательств со стороны Одаряемого.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2. Передача Гаража.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2.1. Переход права собственности на Гараж от Дарителя к Одаряемому подлежит государственной регистрации в Едином государственном реестре недвижимости в порядке, установленном законодательством Российской Федерации. Одаряемый становится собственником Гаража с момента государственной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2.2. Расходы, связанные с государственной регистрацией перехода права собственности на Гараж от Дарителя к Одаряемому несет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2.3. Государственная регистрация перехода права собственности на Гараж осуществляется в порядке, установленном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2.4. Гараж должно быть передано Дарителем в фактическое владение Одаряемому в течение 14 календарных дней с момента заключения настоящего Договора.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При передаче Гаража Даритель обязан передать Одаряемому также всю имеющуюся техническую и иную документацию на Гараж и находящееся в нем оборудование, а также документацию и предметы, связанные с владением, эксплуатацией и использованием Гаража (ключи, документы и т.п.).</w:t>
      </w:r>
    </w:p>
    <w:p>
      <w:pPr>
        <w:spacing w:before="0" w:after="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Передача Гаража оформляется Актом приема-передачи.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 Заверения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 Даритель гарантирует и заверяет, что: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3.1.1. Гараж принадлежит Дарителю на праве собственности.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3.1.2. Гараж не обременено правами других лиц, в залоге, в споре, под арестом или под запретом не находится, не продано и не обещано быть проданным третьим лицам, не имеет каких-либо иных обременений.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3.1.3. Никаких притязаний на право собственности на Гараж или его часть (долю) со стороны третьих лиц не имеется. Каких-либо лиц, имеющих обоснованную возможность претендовать на такое право, не имеется.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3.1.5. Всю существенную и значимую информацию в отношении Гаража, а также его эксплуатации и использования Даритель сообщил Одаряемому, а также предоставил соответствующие документы.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3.1.6. Гараж не имеет существенных недостатков или скрытых дефектов, которые могут в значительной степени повлиять на возможность пользования Гаражу и на его эксплуатационные характеристики.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3.1.7. На момент заключения настоящего Договора отсутствуют какие-либо задолженности за коммунальные услуги или иные задолженности, связанные с использованием и эксплуатацией Гаража.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3.1.8. Гараж не находится в общей совместной собственности супругов, в связи с чем получение какого-либо согласия на заключение настоящего Договора не требуется.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3.2. Одаряемый до заключения настоящего Договора визуально осмотрел Гараж, ознакомился с его основными конструктивными и техническими элементами и особенностями, а также с его эксплуатационным и техническим состоянием.</w:t>
      </w:r>
    </w:p>
    <w:p>
      <w:pPr>
        <w:spacing w:before="0" w:after="6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Одаряемый удовлетворен состоянием Гаража и принимает его в дар в состоянии, в котором находится Гараж.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 Обязанности Сторон.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 Даритель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Гараж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4.1.2. В течение 14 календарных дней с момента заключения настоящего Договора передать по Акту Одаряемому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4.1.3. Оплатить стоимость всех коммунальных услуг, а также оплатить все иные платежи, связанные с использованием и эксплуатацией Гаража до момента его приема-передачи по соответствующему Акту.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4.1.4.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 Одаряемый обязан: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4.2.1. В течение 14 календарных дней с момента заключения настоящего Договора представить в уполномоченный орган по регистрации прав на недвижимое имущество все документы, необходимые для государственной регистрации перехода права собственности на Гараж от Дарителя к Одаряемому, а также совершить все иные необходимые для этого действия.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4.2.2. В течение 14 календарных дней с момента заключения настоящего Договора принять по Акту от Дарителя объект дарения, а также всю имеющуюся техническую и иную документацию и предметы, связанные с владением, эксплуатацией и использованием (ключи и т.п.).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4.2.3. Выполнять иные обязанности, вытекающие из настоящего Договора, при этом действовать разумно и добросовестно в целях обеспечения достижения результатов, ожидаемых Сторонами при заключении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 Ответственность сторон. Последствия нарушения обязательств.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5.1. За неисполнение или ненадлежащее исполнение Сторонами своих обязательств по настоящему Договору Стороны несут ответственность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5.2. В случае уклонения одной из сторон от государственной регистрации перехода права собственности на Гараж, другая Сторона имеет право обратиться в суд с требованием об осуществлении такой регистрации.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5.3. Сторона, необоснованно уклоняющаяся от государственной регистрации перехода права собственности на Гараж, обязана возместить другой Стороне убытки, причиненные таким уклонением.</w:t>
      </w:r>
    </w:p>
    <w:p>
      <w:pPr>
        <w:spacing w:before="160" w:after="100" w:line="276" w:lineRule="auto"/>
        <w:jc w:val="left"/>
      </w:pPr>
      <w:r>
        <w:rPr>
          <w:b/>
          <w:sz w:val="26"/>
          <w:szCs w:val="26"/>
          <w:rFonts w:ascii="Times New Roman" w:hAnsi="Times New Roman" w:cs="Times New Roman"/>
        </w:rPr>
        <w:t xml:space="preserve">6. Заключительные положения.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6.1. В соответствии с п. 4 ст. 578 ГК РФ Стороны установили, что в случае если Даритель переживет Одаряемого, Даритель вправе отменить дарение. В этом случае Гараж возвращается в собственность Дарителя.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6.2. Настоящий Договор регулируется гражданским законодательством Российской Федерации и толкуется в соответствии с ним.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6.3. Любой спор, возникающий из настоящего Договора или в связи с ним, Стороны будут стремиться разрешить путем проведения переговоров. В случае невозможности разрешения споров путем переговоров Стороны передают их на рассмотрение в суд в соответствии с действующим законодательством Российской Федерации.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6.4. Все изменения и дополнения к настоящему договору должны быть составлены в той же форме, в которой составлен настоящий Договор.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6.5. Каждая Сторона подтверждает, что находится (проживает) по адресу, указанному в настоящем Договоре. В случае изменения адреса каждая Сторона обязана незамедлительно уведомить об этом другую Сторону в порядке, установленном настоящим Договором. В случае невыполнения данной обязанности все уведомления, направленные по адресу Стороны, указанному в настоящем Договоре, считаются отправленными по надлежащему адресу.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6.6. Любое уведомление или иное сообщение, направляемое Сторонами друг другу (в случае такой необходимости), должно быть совершено в письменной форме и направлено адресату заказным письмом по адресу, указанному в настоящем Договоре, либо вручено под роспись соответствующей Стороне настоящего Договора. Каждая Сторона несет риск наступления неблагоприятных последствий в результате непринятия исчерпывающих мер для своевременного получения почтовой корреспонденции, направляемой по адресу, указанному в настоящем Договоре.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6.7. Никакие уведомления, направленные одной Стороной в адрес другой Стороны не влекут изменения условий настоящего Договора и не освобождают Стороны от обязанности исполнять свои обязательства, а также от ответственности за нарушение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6.8. Все налоговые обязательства, которые могут возникнуть у Сторон в результате заключения и исполнения настоящего Договора, подлежат выполнению каждой Стороной самостоятельно. Ни одна из Сторон не является налоговым агентом другой Стороны.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6.9. Каждая Сторона подтверждает, что не находится под влиянием обмана, заблуждения, стечения тяжелых обстоятельств или под влиянием иных негативных обстоятельств.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6.10. Каждая Сторона подтверждает, что понимает все условия настоящего Договора, понимает и осознает последствия заключения и исполнения настоящего Договора.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6.11. Признание недействительным какого-либо условия настоящего Договора не влечет недействительность других его условий, а также Договора в целом.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6.12. Настоящий Договор вступает в силу с момента его подписания обеими Сторонами и действует до полного выполнения каждой Стороной своих обязательств по настоящему Договору.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6.13. С момента подписания настоящего Договора вся предшествующая переписка и ранее заключенные договоры и соглашения между Сторонами утрачивают свою силу.</w:t>
      </w:r>
    </w:p>
    <w:p>
      <w:pPr>
        <w:spacing w:before="0" w:after="50" w:line="276" w:lineRule="auto"/>
        <w:jc w:val="both"/>
        <w:ind w:firstLine="709"/>
      </w:pPr>
      <w:r>
        <w:rPr>
          <w:sz w:val="24"/>
          <w:szCs w:val="24"/>
          <w:rFonts w:ascii="Times New Roman" w:hAnsi="Times New Roman" w:cs="Times New Roman"/>
        </w:rPr>
        <w:t xml:space="preserve">6.14. Настоящий Договор составлен и подписан в трех экземплярах, имеющих равную юридическую силу: по одному экземпляру для каждой из Сторон и один экземпляр для органа, осуществляющего государственную регистрацию прав на недвижимое имущество и сделок с ним. Каждая страница каждого экземпляра настоящего Договора подписана Дарителем и Одаряемым (Одаряемыми).</w:t>
      </w:r>
    </w:p>
    <w:p>
      <w:pPr>
        <w:spacing w:before="160" w:after="120" w:line="276" w:lineRule="auto"/>
        <w:jc w:val="center"/>
      </w:pPr>
      <w:r>
        <w:rPr>
          <w:b/>
          <w:sz w:val="24"/>
          <w:szCs w:val="24"/>
          <w:rFonts w:ascii="Times New Roman" w:hAnsi="Times New Roman" w:cs="Times New Roman"/>
        </w:rPr>
        <w:t xml:space="preserve">ПОДПИСИ СТОРОН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Даритель: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Иванов Иван Иванович /</w:t>
      </w:r>
    </w:p>
    <w:p>
      <w:pPr>
        <w:spacing w:before="0" w:after="160" w:line="276" w:lineRule="auto"/>
        <w:jc w:val="left"/>
      </w:pPr>
      <w:r>
        <w:rPr>
          <w:sz w:val="24"/>
          <w:szCs w:val="24"/>
          <w:rFonts w:ascii="Times New Roman" w:hAnsi="Times New Roman" w:cs="Times New Roman"/>
        </w:rPr>
        <w:t xml:space="preserve">Одаряемый: </w:t>
      </w:r>
      <w:r>
        <w:rPr>
          <w:sz w:val="24"/>
          <w:szCs w:val="24"/>
          <w:rFonts w:ascii="Times New Roman" w:hAnsi="Times New Roman" w:cs="Times New Roman"/>
        </w:rPr>
        <w:t xml:space="preserve">_______________________________</w:t>
      </w:r>
      <w:r>
        <w:rPr>
          <w:sz w:val="24"/>
          <w:szCs w:val="24"/>
          <w:rFonts w:ascii="Times New Roman" w:hAnsi="Times New Roman" w:cs="Times New Roman"/>
        </w:rPr>
        <w:t xml:space="preserve"> / Петров Пётр Петрович /</w:t>
      </w:r>
    </w:p>
    <w:sectPr>
      <w:pgSz w:w="11906" w:h="16838"/>
      <w:pgMar w:top="1418" w:right="1134" w:bottom="1418" w:left="1134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24"/>
        <w:szCs w:val="24"/>
      </w:rPr>
    </w:rPrDefault>
  </w:docDefaults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