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afchunk.mht" ContentType="message/rfc822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09c83fafc067488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p>
      <w:r>
        <w:br w:type="page"/>
      </w:r>
    </w:p>
    <w:p>
      <w:r>
        <w:rPr>
          <w:b/>
        </w:rPr>
        <w:t>ДКП — тема 1 (наличные + аккредитив). Текст договора:</w:t>
      </w:r>
    </w:p>
    <w:p>
      <w:pPr>
        <w:spacing w:after="80"/>
        <w:jc w:val="center"/>
      </w:pPr>
      <w:r>
        <w:rPr>
          <w:rFonts w:ascii="Times New Roman" w:hAnsi="Times New Roman"/>
          <w:sz w:val="24"/>
          <w:szCs w:val="24"/>
        </w:rPr>
        <w:t xml:space="preserve">ДОГОВОР КУПЛИ-ПРОДАЖИ КВАРТИРЫ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г. [город заключения]</w:t>
      </w:r>
    </w:p>
    <w:p>
      <w:pPr>
        <w:spacing w:after="80"/>
        <w:jc w:val="right"/>
      </w:pPr>
      <w:r>
        <w:rPr>
          <w:rFonts w:ascii="Times New Roman" w:hAnsi="Times New Roman"/>
          <w:sz w:val="24"/>
          <w:szCs w:val="24"/>
        </w:rPr>
        <w:t xml:space="preserve">[дата]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Мы,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«Продавец», с одной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 ___________________________________________________________________________,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дата рождения: ____________, место рождения: 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паспорт РФ: серия _____ номер __________, выдан _______________________________,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код подразделения _______, зарегистрированный(-ая) по адресу: __________________,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именуемый(-ая) в дальнейшем «Покупатель», с другой стороны,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вместе именуемые «Стороны», действуя добровольно, заключили настоящий Договор о нижеследующем: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1. ПРЕДМЕТ ДОГОВОРА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1.1. Продавец продал, а Покупатель купил в личную собственность объект недвижимого имущества, имеющий следующие характеристики согласно данным Единого государственного реестра недвижимости:</w:t>
      </w:r>
    </w:p>
    <w:tbl>
      <w:tblPr>
        <w:tblW w:w="850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3118"/>
        <w:gridCol w:w="5382"/>
      </w:tblGrid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Параметр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Кадастровый номер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[кадастровый номер]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Вид объекта недвижимости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Адрес (местоположение)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[адрес объекта]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Назначение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Жилое помещение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Наименование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Квартира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Сведения о праве собственности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[номер и дата регистрации, вид права]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Количество комнат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[количество комнат]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Площадь (кв.м)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[площадь]</w:t>
            </w:r>
          </w:p>
        </w:tc>
      </w:tr>
      <w:tr>
        <w:tc>
          <w:tcPr>
            <w:tcW w:w="3118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Этаж(и)</w:t>
            </w:r>
          </w:p>
        </w:tc>
        <w:tc>
          <w:tcPr>
            <w:tcW w:w="5382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[этаж]</w:t>
            </w:r>
          </w:p>
        </w:tc>
      </w:tr>
    </w:tbl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(далее по тексту – Объект).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1.2. Объект принадлежит Продавцу на праве собственности, что подтверждается записью в ЕГРН от [дата регистрации права].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1.3. На момент подписания договора в Объекте никто не зарегистрирован, лица, сохраняющие право пользования, отсутствуют.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2. ЦЕНА И ПОРЯДОК РАСЧЁТОВ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2.1. Объект продаётся по согласованной Сторонами цене в размере [общая стоимость цифрами] ([общая стоимость прописью]) рублей.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2.2. Оплата стоимости Объекта производится Покупателем за счёт собственных средств в полном объёме.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2.3. Сумма в размере [сумма] рублей уплачивается Покупателем посредством открытия в [наименование банка] в течение 1 (Одного) рабочего дня с даты заключения настоящего Договора безотзывного, безакцептного, покрытого аккредитива на имя Продавца на следующих условиях: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Банк-эмитент: [наименование банка]. Исполняющий банк: [наименование банка]. Сумма аккредитива: [сумма] рублей. Срок открытия аккредитива: [срок] календарных дней. Плательщик: Покупатель. Получатель: Продавец. Назначение платежа: перечисление денежных средств по Договору купли-продажи от [дата]. Банковские реквизиты Получателя: [банковские реквизиты Продавца]. Валюта: Российский рубль. Условие платежа: без акцепта.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Перечень документов для раскрытия аккредитива: оригинал или нотариально заверенная копия настоящего Договора; выписка из ЕГРН, подтверждающая регистрацию перехода права собственности к Покупателю.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2.4. Оплата Объекта Покупателем Продавцу производится в течение 1 (Одного) рабочего дня с момента государственной регистрации перехода права собственности на Объект к Покупателю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2.5. Стороны договорились, что в соответствии с п. 5 ст. 488 Гражданского кодекса РФ право залога у Продавца на указанный Объект не возникает.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2.6. Полный и окончательный расчёт за Объект оформляется распиской Продавца, подтверждающей получение им денежных средств в соответствии с условиями настоящего Договора.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3. ПЕРЕДАЧА ОБЪЕКТА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3.1. В соответствии со статьёй 556 ГК РФ передача Объекта Продавцом и принятие его Покупателем осуществляется по подписываемому Сторонами Акту приёма-передачи в срок не позднее [количество] дней с даты полной оплаты по договору.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3.2. Продавец обязуется передать Объект в пригодном для проживания состоянии, свободным от прав и претензий третьих лиц, укомплектованным исправным сантехническим, электротехническим и иным оборудованием, не обременённым задолженностями по квартплате и коммунальным платежам.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3.3. Риск случайной гибели или повреждения Объекта до подписания Акта приёма-передачи несёт Продавец.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3.4. Покупатель осмотрел Объект и претензий по его качеству не имеет.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4. ГАРАНТИИ И ЗАВЕРЕНИЯ СТОРОН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4.1. Продавец гарантирует, что до заключения настоящего Договора Объект никому не продан, не подарен, не заложен, в споре, под арестом или запрещением не состоит, рентой, арендой, наймом или иными обязательствами не обременён, лиц, временно отсутствующих, но сохраняющих право пользования, нет.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4.2. Продавец гарантирует, что он заключает настоящий Договор не вследствие стечения тяжёлых обстоятельств и он не является для него кабальной сделкой.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4.3. Продавец гарантирует, что отсутствуют лица, имеющие имущественные или финансовые претензии по поводу приобретения им права собственности на Объект, в том числе лица, обладающие правом обязательной доли, и что Объект приобретался им как добросовестным приобретателем. В случае предъявления прав и претензий третьих лиц в отношении Объекта Продавец обязуется урегулировать их самостоятельно и за свой счёт, не привлекая Покупателя.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4.4. Стороны заверяют, что не имеют долгов и неисполненных обязательств, которые могут повлечь их банкротство, в отношении них не начата процедура банкротства, и они не планируют обращаться в суд с заявлением о банкротстве.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4.5. Все гарантии и заверения, данные Сторонами в настоящем договоре, являются достоверными и имеют значение для заключения договора. В соответствии с п. 1 ст. 431.2 ГК РФ сторона, давшая недостоверные заверения, обязана возместить другой стороне убытки.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  <w:b/>
        </w:rPr>
        <w:t xml:space="preserve">5. ЗАКЛЮЧИТЕЛЬНЫЕ ПОЛОЖЕНИЯ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5.1. Настоящий Договор содержит весь объём соглашений между Сторонами в отношении предмета договора и отменяет все другие обязательства или представления, которые могли быть приняты или сделаны Сторонами в устной или письменной форме до его заключения.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5.2. Содержание и последствия настоящего Договора, права и обязанности сторон, порядок его заключения, изменения и расторжения, а также содержание статей Гражданского кодекса РФ, регулирующих куплю-продажу недвижимости, Сторонам разъяснены и понятны.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5.3. Право собственности на Объект переходит к Покупателю с момента государственной регистрации перехода права собственности в ЕГРН.</w:t>
      </w:r>
    </w:p>
    <w:p>
      <w:pPr>
        <w:spacing w:after="80"/>
        <w:jc w:val="both"/>
      </w:pPr>
      <w:r>
        <w:rPr>
          <w:rFonts w:ascii="Times New Roman" w:hAnsi="Times New Roman"/>
          <w:sz w:val="24"/>
          <w:szCs w:val="24"/>
        </w:rPr>
        <w:t xml:space="preserve">5.4. Настоящий Договор составлен в трёх экземплярах, имеющих одинаковую юридическую силу: по одному для каждой из Сторон и один для органа регистрации прав.</w:t>
      </w:r>
    </w:p>
    <w:p>
      <w:pPr>
        <w:spacing w:after="80"/>
      </w:pPr>
      <w:r>
        <w:rPr>
          <w:rFonts w:ascii="Times New Roman" w:hAnsi="Times New Roman"/>
          <w:sz w:val="24"/>
          <w:szCs w:val="24"/>
          <w:b/>
        </w:rPr>
        <w:t xml:space="preserve">6. ПОДПИСИ СТОРОН</w:t>
      </w:r>
    </w:p>
    <w:tbl>
      <w:tblPr>
        <w:tblW w:w="9920" w:type="dxa"/>
        <w:tblBorders>
          <w:top w:val="single" w:sz="4" w:space="0"/>
          <w:left w:val="single" w:sz="4" w:space="0"/>
          <w:bottom w:val="single" w:sz="4" w:space="0"/>
          <w:right w:val="single" w:sz="4" w:space="0"/>
          <w:insideH w:val="single" w:sz="4" w:space="0"/>
          <w:insideV w:val="single" w:sz="4" w:space="0"/>
        </w:tblBorders>
      </w:tblPr>
      <w:tblGrid>
        <w:gridCol w:w="4960"/>
        <w:gridCol w:w="4960"/>
      </w:tblGrid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ПРОДАВЕЦ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ПОКУПАТЕЛЬ</w:t>
            </w:r>
          </w:p>
        </w:tc>
      </w:tr>
      <w:tr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  <w:tc>
          <w:tcPr>
            <w:tcW w:w="4960" w:type="dxa"/>
          </w:tcPr>
          <w:p>
            <w:pPr/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 / [Ф.И.О.]</w:t>
            </w:r>
          </w:p>
        </w:tc>
      </w:tr>
    </w:tbl>
    <w:sectPr>
      <w:pgSz w:w="12240" w:h="15840" w:orient="portrait"/>
      <w:pgMar w:top="720" w:right="720" w:bottom="720" w:left="720" w:header="720" w:footer="720" w:gutter="0"/>
    </w:sectPr>
  </w:body>
</w:document>
</file>

<file path=word/_rels/document.xml.rels><?xml version='1.0' encoding='UTF-8' standalone='yes'?>
<Relationships xmlns="http://schemas.openxmlformats.org/package/2006/relationships"><Relationship Id="htmlChunk" Type="http://schemas.openxmlformats.org/officeDocument/2006/relationships/aFChunk" Target="afchunk.mht"/></Relationships>
</file>