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 КУПЛИ-ПРОДАЖИ МАШИНО-МЕСТА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12.06.2026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Я, Иванов Иван Иванович,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01.01.1980,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10 номер 123456,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020-001, зарегистрированный по адресу: г. Уфа, ул. Ленина, 1,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«Продавец»,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 Петров Пётр Петрович,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02.02.1985,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11 номер 654321,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020-002, зарегистрированный по адресу: г. Уфа, ул. Мира, 2,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«Покупатель», с другой стороны,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 ПРЕДМЕТ ДОГОВОРА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Продавцы продали, а Покупатель купил в личную собственность объект недвижимого имущества, имеющий следующие технические характеристики (описание) согласно актуальным данным Единого государственного реестра недвижимости: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Параметр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Значение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Кадастровый номер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02:55:020611:9999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Вид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Адрес (местоположение)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г. Уфа, подземный паркинг, место № 88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Назначение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Нежилое 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Наименование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Машино-место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Сведения о праве на отчуждаемый объект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Номер и дата государственной регистрации, вид права: 01.01.2020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Площадь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50 кв.м</w:t>
            </w:r>
          </w:p>
        </w:tc>
      </w:tr>
    </w:tbl>
    <w:p>
      <w:pPr>
        <w:spacing w:before="0" w:after="120" w:line="276"/>
      </w:pPr>
      <w:r>
        <w:t xml:space="preserve"> 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(далее по тексту – Объект).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Объект принадлежит Продавцу на праве собственности, что подтверждается записями в ЕГРН от 01.01.2020.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 ЦЕНА И ПОРЯДОК РАСЧЁТОВ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Объект продаётся по согласованной Сторонами цене в размере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Объект приобретается Покупателем у Продавцов за счёт собственных средств в размере 1 000 000,00 (один миллион) рублей и с использованием кредитных средств в размере 0,00 (ноль) рублей, предоставленных Покупателю по Кредитному договору № </w:t>
      </w:r>
      <w:r>
        <w:rPr>
          <w:sz w:val="24"/>
          <w:szCs w:val="24"/>
          <w:rFonts w:ascii="Times New Roman" w:hAnsi="Times New Roman" w:cs="Times New Roman"/>
        </w:rPr>
        <w:t xml:space="preserve">[номер]</w:t>
      </w:r>
      <w:r>
        <w:rPr>
          <w:sz w:val="24"/>
          <w:szCs w:val="24"/>
          <w:rFonts w:ascii="Times New Roman" w:hAnsi="Times New Roman" w:cs="Times New Roman"/>
        </w:rPr>
        <w:t xml:space="preserve"> от </w:t>
      </w:r>
      <w:r>
        <w:rPr>
          <w:sz w:val="24"/>
          <w:szCs w:val="24"/>
          <w:rFonts w:ascii="Times New Roman" w:hAnsi="Times New Roman" w:cs="Times New Roman"/>
        </w:rPr>
        <w:t xml:space="preserve">[дата]</w:t>
      </w:r>
      <w:r>
        <w:rPr>
          <w:sz w:val="24"/>
          <w:szCs w:val="24"/>
          <w:rFonts w:ascii="Times New Roman" w:hAnsi="Times New Roman" w:cs="Times New Roman"/>
        </w:rPr>
        <w:t xml:space="preserve"> (далее – Кредитный договор), заключённому в Уфа между Покупателем и ПАО Сбербанк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уплачена до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Сумма в размере 1 000 000,00 рублей уплачивается в день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2.5.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оплачивается Покупателем посредством открытия в Банке в течение 1 (Одного) рабочего дня с даты заключения настоящего Договора безотзывных, безакцептных, покрытых аккредитивов на имя каждого из Продавцов на следующих условиях: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АККРЕДИТИВ 1 (в пользу Продавца 1)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Банк-эмитент: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Исполняющий банк: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Сумма аккредитива: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Получатель: Продавец 1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2.6. Оплата Объекта Покупателем Продавцам в размере 1 000 000,00 рублей производится в течение 1 (Одного) рабочего дня с момента государственной регистрации права собственности на Объект по настоящему Договору, а также государственной регистрации ипотеки Объекта в силу закона в Управлении Росреестра.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2.7.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2.8. Залогодержателем данного залога является Банк, предоставивший Покупателю ипотечный кредит, а залогодателем – Покупатель.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2.9. Объект, приобретаемый Покупателем по настоящему Договору, может быть отчуждён Покупателем лишь с согласия Залогодержателя (Банка). Покупатель вправе сдавать заложенное имущество в аренду, наём, передавать во временное безвозмездное пользование и иным образом распоряжаться Объектом только с согласия Банка.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2.10. На цели оплаты стоимости Объекта Покупателем не используются целевые кредитные или заёмные средства иных кредитных организаций либо юридических лиц, за исключением кредитных средств, предоставленных Банком.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2.11. Стороны договорились, что в соответствии с п.5 ст. 488 Гражданского кодекса РФ право залога у Продавцов на указанный Объект не возникает.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2.12. Полный и окончательный расчёт за Объект оформляется расписками Продавцов, подтверждающими получение ими денежных средств в соответствии с условиями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ПЕРЕДАЧА ОБЪЕКТА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В соответствии со статьёй 556 ГК РФ передача Объекта Продавцами и принятие его Покупателем осуществляется по подписываемому Сторонами Акту приёма-передачи в срок не позднее 14 дней с даты полной оплаты по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Продавцы обязуются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3.3. Риск случайной гибели или повреждения Объекта до подписания Акта приёма-передачи несёт Продавцы.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3.4. Покупатель осмотрел Объект и претензий по его качеству не имеет.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ГАРАНТИИ И ЗАВЕРЕНИЯ СТОРОН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Продавцы гарантируют,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Продавцы гарантируют, что они заключают настоящий Договор не вследствие стечения тяжёлых обстоятельств и он не является для них кабальной сделкой.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4.3. В случае расторжения/прекращения (по любым основаниям, кроме надлежащего исполнения)/признания незаключённой/недействительной сделкой настоящего Договора, Покупатель поручает Продавцам в течение 20 рабочих дней со дня расторжения/вступления в силу решения суда перечислить денежные средства, полученные ими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4.4. Продавцы гарантируют, что отсутствуют лица, имеющие имущественные или финансовые претензии по поводу приобретения ими права собственности на Объект, в том числе лица, обладающие правом обязательной доли, и что Объект приобретался ими как добросовестными приобретателями. В случае предъявления прав и претензий третьих лиц в отношении Объекта Продавцы обязуются урегулировать их самостоятельно и за свой счёт, не привлекая Покупателя.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п.1 ст. 431.2 ГК РФ сторона, давшая недостоверные заверения, обязана возместить другой стороне убытки.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ЗАКЛЮЧИТЕЛЬНЫЕ ПОЛОЖЕНИЯ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 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Продавец: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Покупатель: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