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Оплата стоимости Объекта производится Покупателем за счёт собственных средств в полном объёме.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[сумма] рублей вносится Покупателем в банковскую ячейку № [номер ячейки] в [наименование банка] (далее – Банк) в течение [срок] с даты заключения настоящего Договора. Ключ (код) от ячейки передаётся Продавцу после государственной регистрации перехода права собственности на Объект к Покупателю в ЕГРН. Условием выдачи Продавцу денежных средств из ячейки является предоставление им в Банк оригинала или надлежащим образом заверенной копии выписки из ЕГРН о регистрации перехода права собственности к Покупателю.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Стороны договорились, что в соответствии с п. 5 ст. 488 Гражданского кодекса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