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70D" w:rsidRPr="00D4570D" w:rsidRDefault="00D4570D" w:rsidP="00D4570D">
      <w:pPr>
        <w:rPr>
          <w:rFonts w:ascii="Times New Roman" w:hAnsi="Times New Roman" w:cs="Times New Roman"/>
          <w:sz w:val="24"/>
          <w:szCs w:val="24"/>
        </w:rPr>
      </w:pPr>
    </w:p>
    <w:p w:rsidR="00D4570D" w:rsidRPr="00D4570D" w:rsidRDefault="00D4570D" w:rsidP="00D4570D">
      <w:pPr>
        <w:rPr>
          <w:rFonts w:ascii="Times New Roman" w:hAnsi="Times New Roman" w:cs="Times New Roman"/>
          <w:b/>
          <w:sz w:val="24"/>
          <w:szCs w:val="24"/>
        </w:rPr>
      </w:pPr>
      <w:r w:rsidRPr="00D4570D">
        <w:rPr>
          <w:rFonts w:ascii="Times New Roman" w:hAnsi="Times New Roman" w:cs="Times New Roman"/>
          <w:b/>
          <w:sz w:val="24"/>
          <w:szCs w:val="24"/>
        </w:rPr>
        <w:t xml:space="preserve">Media Pembelajaran </w:t>
      </w:r>
    </w:p>
    <w:p w:rsidR="00054F73"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Media merupakan sebuah alat bantu yang digunakan sebagai alat penyalur dari perantara satu kepada perantara lain. Pengertian media dalam proses belajar mengajar cenderung diartikan sebagai alat-alat grafis, photografis, atau elektronis untuk menangkap, memproses dan menyusun kembali informasi visual atau verbal (Arsyad, 2011:3). Dalam hal ini media dalam pembelajaran digunakan oleh guru dalam menyampaikan materi kepada siswanya. Media ini dapar berupa buku, e-book,dsb.</w:t>
      </w:r>
    </w:p>
    <w:p w:rsidR="00D4570D" w:rsidRPr="00D4570D" w:rsidRDefault="00D4570D" w:rsidP="00D4570D">
      <w:pPr>
        <w:rPr>
          <w:rFonts w:ascii="Times New Roman" w:hAnsi="Times New Roman" w:cs="Times New Roman"/>
          <w:sz w:val="24"/>
          <w:szCs w:val="24"/>
        </w:rPr>
      </w:pPr>
    </w:p>
    <w:p w:rsidR="00D4570D" w:rsidRPr="00D4570D" w:rsidRDefault="00D4570D" w:rsidP="00D4570D">
      <w:pPr>
        <w:rPr>
          <w:rFonts w:ascii="Times New Roman" w:hAnsi="Times New Roman" w:cs="Times New Roman"/>
          <w:b/>
          <w:sz w:val="24"/>
          <w:szCs w:val="24"/>
        </w:rPr>
      </w:pPr>
      <w:r w:rsidRPr="00D4570D">
        <w:rPr>
          <w:rFonts w:ascii="Times New Roman" w:hAnsi="Times New Roman" w:cs="Times New Roman"/>
          <w:b/>
          <w:sz w:val="24"/>
          <w:szCs w:val="24"/>
        </w:rPr>
        <w:t xml:space="preserve">1. Media Pembelajaran Interaktif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Media interaktif ini merupakan sebuah media yang bersifat dua arah. Media ini memiliki timbal balik antara media dengan penggunanya. Pengguna dapat mengkontrol dan dapat mengoperasikannya sesuai dengan apa yang user kehendaki tetapi dalam batas media tersebut. Menurut Daryanto (2010:104) media interaktif adalah media berbasis komputer yang bersifat dua arah atau melibatkan respon dari pengguna. Media pembelajaran interaktif lebih memiliki tingkat ketertarikan siswa karena isi dari media ini terdapat video, animasi, tutorial, maupun evaluasi.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Media interaktif bersifat dua arah ini maksutnya adalah media ini akan memberikan timbal balik kepada penggunanya dan sebaliknya, ketika pengguna menggunakan evaluasi dalam media ini media akan memberikan nilai balik berdasarkan apa yang telah dikerjakan oleh pengguna. </w:t>
      </w:r>
    </w:p>
    <w:p w:rsidR="00D4570D" w:rsidRPr="00D4570D" w:rsidRDefault="00D4570D" w:rsidP="00D4570D">
      <w:pPr>
        <w:rPr>
          <w:rFonts w:ascii="Times New Roman" w:hAnsi="Times New Roman" w:cs="Times New Roman"/>
          <w:b/>
          <w:sz w:val="24"/>
          <w:szCs w:val="24"/>
        </w:rPr>
      </w:pPr>
      <w:r w:rsidRPr="00D4570D">
        <w:rPr>
          <w:rFonts w:ascii="Times New Roman" w:hAnsi="Times New Roman" w:cs="Times New Roman"/>
          <w:b/>
          <w:sz w:val="24"/>
          <w:szCs w:val="24"/>
        </w:rPr>
        <w:t xml:space="preserve">2. Fungsi Media Pembelajaran </w:t>
      </w:r>
    </w:p>
    <w:p w:rsidR="00D4570D" w:rsidRPr="00D4570D" w:rsidRDefault="00D4570D" w:rsidP="00D4570D">
      <w:pPr>
        <w:rPr>
          <w:rFonts w:ascii="Times New Roman" w:hAnsi="Times New Roman" w:cs="Times New Roman"/>
          <w:sz w:val="24"/>
          <w:szCs w:val="24"/>
        </w:rPr>
      </w:pP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Menurut Azhar (2011:148) secara umum media pembelajaran memiliki beberapa kegunaan yaitu ;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1. Memperjelas pesan agar tidak terlalu verbalitas.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2. Mengatasi keterbatasan ruang, waktu, tenaga dan daya indra,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3. Menimbulkan gairah belajar, interaksi lebih langsung antara murid dengan sumber belajar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4. Memungkinkan anak belajar mandiri sesuai dengan bakat dan kemampuan visual, auditory, dan kinestetiknya </w:t>
      </w:r>
    </w:p>
    <w:p w:rsidR="00D4570D" w:rsidRPr="00D4570D" w:rsidRDefault="00D4570D" w:rsidP="00D4570D">
      <w:pPr>
        <w:rPr>
          <w:rFonts w:ascii="Times New Roman" w:hAnsi="Times New Roman" w:cs="Times New Roman"/>
          <w:sz w:val="24"/>
          <w:szCs w:val="24"/>
        </w:rPr>
      </w:pP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5. Memberi rangsangan yang sama, mempersamakan pengalaman dan menimbulkan persepsi yang sama.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lastRenderedPageBreak/>
        <w:t xml:space="preserve">3. Pemilihan Media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Dalam memilih suatu media pembelajaran harus memperhatikan kriteria-kriteria sebagai berikut (Sudjana, 1997:4) :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1. Ketepatan dengan tujuan pembelajaran, bahwa media pembelajaran dipilih atas dasar tujuan-tujuan instruksional yang telah ditetapkan.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2. Dukungan terhadap isi bahan pembelajaran, artinya bahan pelajaran yang sifatnya fakta, prinsip, konsep dan generalisasi sangat memerlukan bantuan medua agar lebih mudah dipahami. </w:t>
      </w:r>
    </w:p>
    <w:p w:rsidR="00D4570D" w:rsidRPr="00D4570D" w:rsidRDefault="00D4570D" w:rsidP="00D4570D">
      <w:pPr>
        <w:rPr>
          <w:rFonts w:ascii="Times New Roman" w:hAnsi="Times New Roman" w:cs="Times New Roman"/>
          <w:sz w:val="24"/>
          <w:szCs w:val="24"/>
        </w:rPr>
      </w:pPr>
      <w:r w:rsidRPr="00D4570D">
        <w:rPr>
          <w:rFonts w:ascii="Times New Roman" w:hAnsi="Times New Roman" w:cs="Times New Roman"/>
          <w:sz w:val="24"/>
          <w:szCs w:val="24"/>
        </w:rPr>
        <w:t xml:space="preserve">3. Kemudahan memperoleh media yaitu kemudahan yang diperlukan mudah diperoleh. </w:t>
      </w:r>
    </w:p>
    <w:p w:rsidR="00D4570D" w:rsidRDefault="00D4570D" w:rsidP="00D4570D"/>
    <w:p w:rsidR="00D4570D" w:rsidRPr="00D4570D" w:rsidRDefault="00D4570D" w:rsidP="00D4570D">
      <w:pPr>
        <w:rPr>
          <w:b/>
          <w:sz w:val="24"/>
        </w:rPr>
      </w:pPr>
      <w:r w:rsidRPr="00D4570D">
        <w:rPr>
          <w:b/>
          <w:sz w:val="24"/>
        </w:rPr>
        <w:t>Rujukan</w:t>
      </w:r>
    </w:p>
    <w:p w:rsidR="00D4570D" w:rsidRPr="00D4570D" w:rsidRDefault="00D4570D" w:rsidP="00D4570D">
      <w:pPr>
        <w:spacing w:after="0" w:line="360" w:lineRule="auto"/>
        <w:rPr>
          <w:sz w:val="24"/>
          <w:szCs w:val="24"/>
        </w:rPr>
      </w:pPr>
      <w:r w:rsidRPr="00D4570D">
        <w:rPr>
          <w:sz w:val="24"/>
          <w:szCs w:val="24"/>
        </w:rPr>
        <w:t xml:space="preserve"> Arsyad, A. 2011. Media Pembelajaran. Jakarta: Rajawali Press.</w:t>
      </w:r>
    </w:p>
    <w:p w:rsidR="00D4570D" w:rsidRPr="00D4570D" w:rsidRDefault="00D4570D" w:rsidP="00D4570D">
      <w:pPr>
        <w:spacing w:after="0" w:line="360" w:lineRule="auto"/>
        <w:rPr>
          <w:sz w:val="24"/>
          <w:szCs w:val="24"/>
        </w:rPr>
      </w:pPr>
      <w:r w:rsidRPr="00D4570D">
        <w:rPr>
          <w:sz w:val="24"/>
          <w:szCs w:val="24"/>
        </w:rPr>
        <w:t xml:space="preserve"> Daryanto. 2010. Media Pembelajaran. Bandung: Penerbit Satu Nusa.</w:t>
      </w:r>
    </w:p>
    <w:p w:rsidR="00D4570D" w:rsidRPr="00D4570D" w:rsidRDefault="00D4570D" w:rsidP="00D4570D">
      <w:pPr>
        <w:spacing w:after="0" w:line="360" w:lineRule="auto"/>
        <w:rPr>
          <w:sz w:val="24"/>
          <w:szCs w:val="24"/>
        </w:rPr>
      </w:pPr>
      <w:r w:rsidRPr="00D4570D">
        <w:rPr>
          <w:sz w:val="24"/>
          <w:szCs w:val="24"/>
        </w:rPr>
        <w:t xml:space="preserve"> Sudjana. 1997. Media Pembelajaran. Bandung:</w:t>
      </w:r>
      <w:r>
        <w:rPr>
          <w:sz w:val="24"/>
          <w:szCs w:val="24"/>
        </w:rPr>
        <w:t xml:space="preserve"> </w:t>
      </w:r>
      <w:r w:rsidRPr="00D4570D">
        <w:rPr>
          <w:sz w:val="24"/>
          <w:szCs w:val="24"/>
        </w:rPr>
        <w:t>CV Sinar Baru Bandung.</w:t>
      </w:r>
    </w:p>
    <w:sectPr w:rsidR="00D4570D" w:rsidRPr="00D4570D" w:rsidSect="00AC3ABB">
      <w:pgSz w:w="11907" w:h="16840" w:code="9"/>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D4570D"/>
    <w:rsid w:val="00054F73"/>
    <w:rsid w:val="00AC3ABB"/>
    <w:rsid w:val="00C57449"/>
    <w:rsid w:val="00D457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4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70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2018-03-20T02:21:00Z</dcterms:created>
  <dcterms:modified xsi:type="dcterms:W3CDTF">2018-03-20T02:29:00Z</dcterms:modified>
</cp:coreProperties>
</file>