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Monetrix Концепция продукта</w:t>
      </w:r>
    </w:p>
    <w:p>
      <w:pPr>
        <w:pStyle w:val="Subtitle"/>
      </w:pPr>
      <w:r>
        <w:rPr>
          <w:color w:val="000000"/>
        </w:rPr>
        <w:t>Практическое финансовое обучение, мультибанкинг и моделирование личных решений</w:t>
      </w:r>
    </w:p>
    <w:p>
      <w:pPr>
        <w:pStyle w:val="Subtitle"/>
      </w:pPr>
      <w:r>
        <w:rPr>
          <w:color w:val="000000"/>
        </w:rPr>
        <w:t>Версия 1.0 • 8 октября 2026 года</w:t>
      </w:r>
    </w:p>
    <w:p>
      <w:pPr>
        <w:pStyle w:val="Heading1"/>
      </w:pPr>
      <w:r>
        <w:rPr>
          <w:color w:val="000000"/>
        </w:rPr>
        <w:t>1 Суть продукта</w:t>
      </w:r>
    </w:p>
    <w:p>
      <w:r>
        <w:t>Monetrix помогает человеку разобраться в финансовых инструментах и проверить решение на собственных цифрах. В одном приложении пользователь собирает сведения о своих деньгах, изучает нужный инструмент на коротком кейсе, моделирует изменения доходов и расходов, сравнивает предложения и составляет план распределения средств.</w:t>
      </w:r>
    </w:p>
    <w:p>
      <w:r>
        <w:t>Основная единица продукта — финансовая задача. Например: «Я хочу сменить работу и три месяца жить без зарплаты», «Мне нужно накопить на переезд», «У меня деньги в трёх банках, и я не понимаю, сколько можно потратить». К каждой задаче привязаны расчёт, объяснение, условия подходящих инструментов и следующий понятный шаг.</w:t>
      </w:r>
    </w:p>
    <w:p>
      <w:r>
        <w:t>Обучение встроено в действие. Пользователь узнаёт о досрочном закрытии вклада перед тем, как включить вклад в резерв; о ликвидности облигаций — перед моделированием их продажи; об условиях повышенной ставки — при сравнении предложений. Можно открыть и самостоятельный каталог знаний, но прохождение курса не становится условием доступа к расчётам.</w:t>
      </w:r>
    </w:p>
    <w:p>
      <w:r>
        <w:t>Для человека Monetrix — приложение для понимания своих финансов и проверки вариантов. Для банка — модуль под его брендом и API расчётов, сценариев и учебного контента. Встраивание должно помогать клиенту пользоваться сервисом осмысленно; влияние на активность, удержание и продажи предстоит измерить в пилоте.</w:t>
      </w:r>
    </w:p>
    <w:p>
      <w:pPr>
        <w:pStyle w:val="Heading2"/>
      </w:pPr>
      <w:r>
        <w:rPr>
          <w:color w:val="000000"/>
        </w:rPr>
        <w:t>Что сохраняем и что меняем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Элемент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Решение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Мультибанкинг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Сохраняем обзор нескольких источников с датой обновления каждого. Вход возможен без API через ручной ввод и CSV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Финансовый аватар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Перерабатываем в понятную картину денег, обязательств, целей и доступного резерва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AI помощник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Используем для объяснения условий, навигации и разбора расчёта. Сам расчёт выполняет отдельный модуль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Образовательная часть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Добавляем короткие кейсы, управление параметрами, разбор последствий и проверку понимания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Поиск предложений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Сравниваем условия для одной задачи и одного горизонта; показываем источник, ограничения и дату проверки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Корзины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Вводим распределение уже имеющихся денег по назначению и моделирование будущего плана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B2B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Сохраняем API и white-label; начинаем с отдельного модуля, который можно показать банку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Ранее в материалах Monetrix описаны MVP, подключения ФИНАМ и Т‑Инвестиций и коммерческий пилот ФИНАМ по тестированию API. Перед повторным использованием команда проверяет репозиторий, права доступа и работоспособность интеграций. Новый образовательный модуль, сценарный движок и банковское развёртывание входят в план разработки.</w:t>
      </w:r>
    </w:p>
    <w:p>
      <w:pPr>
        <w:pStyle w:val="Heading1"/>
      </w:pPr>
      <w:r>
        <w:rPr>
          <w:color w:val="000000"/>
        </w:rPr>
        <w:t>2 Для кого делаем первую версию</w:t>
      </w:r>
    </w:p>
    <w:p>
      <w:r>
        <w:t>Первый сегмент — совершеннолетние пользователи с доходом, несколькими финансовыми продуктами и конкретной целью на ближайшие 3–24 месяца. Возрастной ориентир для исследования — 18–35 лет, но отбор идёт по поведению: наличие нескольких счетов, попытки планировать расходы и затруднения с условиями продуктов. Это гипотеза сегмента, а не установленный профиль аудитории.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3"/>
        <w:gridCol w:w="4003"/>
        <w:gridCol w:w="3442"/>
      </w:tblGrid>
      <w:tr>
        <w:trPr>
          <w:cantSplit/>
          <w:tblHeader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Сегмент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Работа пользователя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Результат в приложении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Первый самостоятельный доход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Разобраться, сколько можно тратить и откладывать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Понятный месячный план и резерв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Деньги в нескольких банках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Сопоставить остатки, обязательства и условия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Единый обзор с источниками и датами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Смена работы или нестабильный доход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Оценить период без зарплаты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Месяц возможного дефицита и варианты бюджета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Первая крупная цель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Выбрать срок, взнос и доступность денег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Сравнение нескольких планов накопления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Начинающий инвестор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Понять инструмент и последствия неблагоприятного события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Учебный кейс и объяснение риска без автоматической покупки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Основной JTBD: «Когда мне нужно принять финансовое решение, я хочу увидеть последствия на понятных цифрах, разобраться в условиях и сохранить выполнимый план, чтобы не собирать всё вручную из разных приложений».</w:t>
      </w:r>
    </w:p>
    <w:p>
      <w:r>
        <w:t>Покупатель в B2B — продуктовая команда розничного банка или брокера. Пользователь банковского модуля — его клиент. Спонсор пилота отвечает за клиентский сценарий, метрики и интеграцию; со стороны Monetrix нужны продуктовый руководитель и технический ответственный.</w:t>
      </w:r>
    </w:p>
    <w:p>
      <w:r>
        <w:t>Микробизнес, дети, совместные семейные счета и профессиональные инвестиционные стратегии относятся к последующим версиям. У них иные права доступа, расчёты и продуктовые ограничения. Учебный семейный кейс уже может входить в первую библиотеку без доступа к реальным счетам родственников.</w:t>
      </w:r>
    </w:p>
    <w:p>
      <w:pPr>
        <w:pStyle w:val="Heading2"/>
      </w:pPr>
      <w:r>
        <w:rPr>
          <w:color w:val="000000"/>
        </w:rPr>
        <w:t>Как проверить потребность</w:t>
      </w:r>
    </w:p>
    <w:p>
      <w:r>
        <w:t>Провести 15–20 интервью с людьми, которые недавно меняли работу, выбирали вклад, собирали резерв или копили на покупку. Просить восстановить последнее решение: какие приложения открывали, какие цифры считали, в чём сомневались, какой результат получили. Не подменять исследование вопросом «Пользовались бы вы нашим приложением?».</w:t>
      </w:r>
    </w:p>
    <w:p>
      <w:r>
        <w:t>Из интервью выбрать два самых частых затруднения. На 8–12 пользователях сравнить выполнение одной задачи привычным способом и с прототипом, меняя порядок способов между участниками. Зафиксировать время, ошибки понимания и необходимость помощи. Это проверка удобства на малой выборке, а не доказательство рыночного спроса или роста удержания.</w:t>
      </w:r>
    </w:p>
    <w:p>
      <w:pPr>
        <w:pStyle w:val="Heading1"/>
      </w:pPr>
      <w:r>
        <w:rPr>
          <w:color w:val="000000"/>
        </w:rPr>
        <w:t>3 Основной пользовательский путь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3"/>
        <w:gridCol w:w="4003"/>
        <w:gridCol w:w="3442"/>
      </w:tblGrid>
      <w:tr>
        <w:trPr>
          <w:cantSplit/>
          <w:tblHeader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Что делает человек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Что выдаёт Monetrix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Выбирает задачу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Например, «Проверить запас без зарплаты»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Короткую форму с объяснением нужных данных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Собирает картину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Вводит остатки, доход, расходы и платежи либо импортирует их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Черновик профиля и вопросы по неполным данным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Понимает условия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Открывает связанный кейс на 3–5 минут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Разбор одного риска и проверку понимания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Моделирует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Меняет длительность события и расходы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Базовый и изменённый графики, таблицу по месяцам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Сравнивает инструменты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Задаёт сумму, срок, необходимость снятия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Сопоставимые варианты с условиями и источниками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Собирает корзину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Распределяет деньги по назначению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План без повторного использования одной суммы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Возвращается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Уточняет доход или событие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Объяснение, как изменился сохранённый план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На старте доступны два режима. «Попробовать на примере» открывает полностью вымышленный профиль и маркированные учебные предложения. «Мои финансы» требует подтверждения исходных данных и показывает их происхождение. Между режимами нельзя незаметно переносить счета, суммы и учебную доходность.</w:t>
      </w:r>
    </w:p>
    <w:p>
      <w:r>
        <w:t>Пользователь может пройти путь без AI: формы, расчёты, карточки и сохранение плана остаются доступны. Диалоговый помощник сокращает поиск нужного объяснения и помогает заполнить параметры; он не становится единственным интерфейсом.</w:t>
      </w:r>
    </w:p>
    <w:p>
      <w:pPr>
        <w:pStyle w:val="Heading2"/>
      </w:pPr>
      <w:r>
        <w:rPr>
          <w:color w:val="000000"/>
        </w:rPr>
        <w:t>Пример первого сеанса</w:t>
      </w:r>
    </w:p>
    <w:p>
      <w:r>
        <w:t>Человек выбирает «Хочу три месяца не работать», вводит деньги на счетах, обычные траты и кредитный платёж. Приложение предлагает проверить, какая часть денег доступна сразу, а какая лежит во вкладе или инвестициях. Затем показывает базовый план и сценарий без зарплаты. Пользователь уменьшает необязательные расходы и видит изменение срока, на который хватит денег. После короткого кейса о доступности резерва он сохраняет корзину «Текущие расходы» и «Резерв».</w:t>
      </w:r>
    </w:p>
    <w:p>
      <w:r>
        <w:t>Конечный результат первого сеанса — сохранённый, понятный человеку расчёт с параметрами. Открытие счёта или переход к партнёру не обязательны для завершения задачи.</w:t>
      </w:r>
    </w:p>
    <w:p>
      <w:pPr>
        <w:pStyle w:val="Heading1"/>
      </w:pPr>
      <w:r>
        <w:rPr>
          <w:color w:val="000000"/>
        </w:rPr>
        <w:t>4 Структура приложения</w:t>
      </w:r>
    </w:p>
    <w:p>
      <w:r>
        <w:t>Основная навигация содержит пять разделов: «Обзор», «Что если», «Инструменты», «Мой план», «Разобраться». Предложения банков открываются из инструмента или задачи. Источники данных, уведомления и настройки доступны в профиле. Такая структура сохраняет короткий путь к расчёту и не превращает главный экран в витрину рекламы.</w:t>
      </w:r>
    </w:p>
    <w:p>
      <w:pPr>
        <w:pStyle w:val="Heading2"/>
      </w:pPr>
      <w:r>
        <w:rPr>
          <w:color w:val="000000"/>
        </w:rPr>
        <w:t>Обзор</w:t>
      </w:r>
    </w:p>
    <w:p>
      <w:r>
        <w:t>Показывает деньги, доступные сейчас, отдельно стоимость инвестиций, обязательства и ближайшие платежи. Для каждой суммы видны дата, источник и полнота данных. Следующий блок — сохранённые цели и один релевантный сценарий. Общий «балл финансового здоровья» в MVP не вводим: без проверенной методики он создаёт ложную точность.</w:t>
      </w:r>
    </w:p>
    <w:p>
      <w:pPr>
        <w:pStyle w:val="Heading2"/>
      </w:pPr>
      <w:r>
        <w:rPr>
          <w:color w:val="000000"/>
        </w:rPr>
        <w:t>Что если</w:t>
      </w:r>
    </w:p>
    <w:p>
      <w:r>
        <w:t>Содержит шаблоны «Нет зарплаты», «Доход уменьшился», «Крупная покупка», «Рост расходов» и «Своя ситуация». Пользователь меняет параметры, сравнивает базовый вариант с двумя альтернативами, открывает допущения и сохраняет версию. Прогноз подписан как расчёт при заданных условиях. В первой версии это помесячная модель, которая не определяет точный день кассового разрыва.</w:t>
      </w:r>
    </w:p>
    <w:p>
      <w:pPr>
        <w:pStyle w:val="Heading2"/>
      </w:pPr>
      <w:r>
        <w:rPr>
          <w:color w:val="000000"/>
        </w:rPr>
        <w:t>Инструменты</w:t>
      </w:r>
    </w:p>
    <w:p>
      <w:r>
        <w:t>Поиск по задаче и термину: «деньги могут понадобиться через месяц», «как работает вклад», «что значит плавающий купон». Фильтры — срок, доступность денег, тип риска, сложность, минимальная сумма. В результатах отдельно показаны учебные материалы и реальные предложения. Сложность объясняет объём знаний; она не является оценкой доходности или привлекательности.</w:t>
      </w:r>
    </w:p>
    <w:p>
      <w:pPr>
        <w:pStyle w:val="Heading2"/>
      </w:pPr>
      <w:r>
        <w:rPr>
          <w:color w:val="000000"/>
        </w:rPr>
        <w:t>Мой план</w:t>
      </w:r>
    </w:p>
    <w:p>
      <w:r>
        <w:t>Хранит цели, корзины и сценарии. Корзина — назначение денег: обязательные траты, резерв, конкретная цель или эксперимент в учебном режиме. Назначение суммы не означает банковский перевод. Изменение корзины обновляет распределение и покрытие цели. Денежный прогноз меняется только после добавления будущего поступления, расхода или размещения.</w:t>
      </w:r>
    </w:p>
    <w:p>
      <w:pPr>
        <w:pStyle w:val="Heading2"/>
      </w:pPr>
      <w:r>
        <w:rPr>
          <w:color w:val="000000"/>
        </w:rPr>
        <w:t>Разобраться</w:t>
      </w:r>
    </w:p>
    <w:p>
      <w:r>
        <w:t>Короткие темы по 3–7 минут: ситуация, объяснение, управляемый пример, вопрос, разбор, применение к собственной модели. Рядом с каждой темой указано, что человек сможет проверить после неё. Прогресс означает освоенные действия, а не количество открытых карточек.</w:t>
      </w:r>
    </w:p>
    <w:p>
      <w:pPr>
        <w:pStyle w:val="Heading2"/>
      </w:pPr>
      <w:r>
        <w:rPr>
          <w:color w:val="000000"/>
        </w:rPr>
        <w:t>Редактор контента</w:t>
      </w:r>
    </w:p>
    <w:p>
      <w:r>
        <w:t>Внутренняя часть для публикации инструментов, кейсов и предложений. Автор готовит материал, проверяющий утверждает факты и расчёты. Условия продукта имеют срок проверки, ссылку и версию. Устаревшее предложение снимается с активного сравнения до обновления.</w:t>
      </w:r>
    </w:p>
    <w:p>
      <w:pPr>
        <w:pStyle w:val="Heading1"/>
      </w:pPr>
      <w:r>
        <w:rPr>
          <w:color w:val="000000"/>
        </w:rPr>
        <w:t>5 Карточка финансового инструмента</w:t>
      </w:r>
    </w:p>
    <w:p>
      <w:r>
        <w:t>Одинаковая структура помогает сравнивать продукты без длинных рекламных описаний.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Пример содержания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Что это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Краткое объяснение обычными словами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Какую задачу решает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Хранение денег до известной даты, резерв, долгосрочная цель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Как появляются доход и расходы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Проценты, купоны, изменение цены, комиссии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Когда доступны деньги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Снятие, срок выплаты, расчёты после продажи, ограничения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Что может пойти иначе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Снижение ставки, потеря процентов, падение цены, невыплата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Условия и ограничения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Пополнение, минимальный остаток, новые деньги, платная подписка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Налоги и защита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Проверенная справка с датой и источником; неизвестные параметры отмечены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Разобрать на примере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Один короткий кейс и одно изменяемое условие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Проверить в модели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Перенос только выбранных параметров после подтверждения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Предложения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Сравнение продуктов одного класса и одного горизонта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Первая библиотека: накопительный счёт, срочный вклад, лестница вкладов, потребительский кредит, кредитная карта с льготным периодом, облигация с фиксированным купоном, облигация с плавающим купоном, фонд денежного рынка, фонд облигаций, страхование как защита от конкретного риска. Для MVP достаточно шести полностью проверенных карточек; остальные входят в контентный план.</w:t>
      </w:r>
    </w:p>
    <w:p>
      <w:r>
        <w:t>Необычные инструменты появляются через понятную задачу. Лестница вкладов показывает распределение сроков. Облигация с амортизацией — возврат части номинала по графику. Флоатер — изменение купона вслед за установленным ориентиром. Фонд денежного рынка — отличие рыночного инструмента от банковского остатка. До допуска инструмента в личную модель требуется отдельная проверка формул, комиссий и доступности данных.</w:t>
      </w:r>
    </w:p>
    <w:p>
      <w:r>
        <w:t>Производные, плечо и сложные структурные продукты не входят в подбор для начинающих. Позже возможны учебные демонстрации рисков в отдельном режиме без торговых действий.</w:t>
      </w:r>
    </w:p>
    <w:p>
      <w:pPr>
        <w:pStyle w:val="Heading1"/>
      </w:pPr>
      <w:r>
        <w:rPr>
          <w:color w:val="000000"/>
        </w:rPr>
        <w:t>6 Практические кейсы</w:t>
      </w:r>
    </w:p>
    <w:p>
      <w:r>
        <w:t>Ниже — контентный план учебных ситуаций из повседневной финансовой жизни. P0 включает шесть тем, перечисленных в ТЗ. Лестница вкладов, кешбэк, ранняя продажа и досрочное погашение относятся к P1; выходные и досрочное закрытие в P0 разбираются концептуально, без точного календарного расчёта. Имена, суммы и ставки условные. Это заготовки для продукта, а не результаты исследования клиентов и не действующие предложения банков.</w:t>
      </w:r>
    </w:p>
    <w:p>
      <w:pPr>
        <w:pStyle w:val="Heading2"/>
      </w:pPr>
      <w:r>
        <w:rPr>
          <w:color w:val="000000"/>
        </w:rPr>
        <w:t>Кейс 1 Три месяца без зарплаты</w:t>
      </w:r>
    </w:p>
    <w:p>
      <w:r>
        <w:t>Есть 200 000 ₽ доступных денег, зарплата 120 000 ₽ в месяц, расходы 80 000 ₽ и кредит с платежом 10 661,85 ₽. Зарплата отсутствует во втором, третьем и четвёртом месяцах. Пользователь сравнивает обычные расходы и сокращение до 60 000 ₽ со второго месяца. Модель показывает, что в первом варианте в четвёртом месяце возникает дефицит 42 647,40 ₽; во втором остаётся 17 352,60 ₽. Вопрос: почему наличие инвестиций отдельно от этой суммы ещё не означает, что все платежи можно исполнить? Полный расчёт приведён в ТЗ.</w:t>
      </w:r>
    </w:p>
    <w:p>
      <w:pPr>
        <w:pStyle w:val="Heading2"/>
      </w:pPr>
      <w:r>
        <w:rPr>
          <w:color w:val="000000"/>
        </w:rPr>
        <w:t>Кейс 2 Высокая ставка только на два месяца</w:t>
      </w:r>
    </w:p>
    <w:p>
      <w:r>
        <w:t>Условный счёт А даёт 16% годовых первые два месяца и 8% следующие четыре; счёт Б — 11% все шесть месяцев. При 100 000 ₽, неизменном остатке, начислении по месяцам без капитализации и округлении каждого начисления до копеек доход составит 5 333,34 ₽ и 5 500,02 ₽. Пользователь меняет горизонт и видит, почему рекламная ставка не определяет результат. В реальном сравнении применяется календарное начисление по условиям банка.</w:t>
      </w:r>
    </w:p>
    <w:p>
      <w:pPr>
        <w:pStyle w:val="Heading2"/>
      </w:pPr>
      <w:r>
        <w:rPr>
          <w:color w:val="000000"/>
        </w:rPr>
        <w:t>Кейс 3 Резерв во вкладе</w:t>
      </w:r>
    </w:p>
    <w:p>
      <w:r>
        <w:t>Человеку могут понадобиться 80 000 ₽ через месяц, а весь резерв размещён на полгода. Он проверяет условия досрочного закрытия и распределяет сумму между доступной частью и вкладом. Вопрос — какую часть резерва можно считать доступной немедленно. В P0 кейс объясняет условия и доступность; в P1 калькулятор пересчитает доход при закрытии и отдельно покажет потерю процентов.</w:t>
      </w:r>
    </w:p>
    <w:p>
      <w:pPr>
        <w:pStyle w:val="Heading2"/>
      </w:pPr>
      <w:r>
        <w:rPr>
          <w:color w:val="000000"/>
        </w:rPr>
        <w:t>Кейс 4 Лестница вкладов</w:t>
      </w:r>
    </w:p>
    <w:p>
      <w:r>
        <w:t>Условные 300 000 ₽ разбиты на три части со сроками 1, 3 и 6 месяцев. Пользователь сравнивает даты доступности денег с одним вкладом на полгода. Задание — покрыть расход в третьем месяце. Продление моделируется только с явно заданной будущей ставкой; текущую ставку нельзя автоматически переносить на следующий срок.</w:t>
      </w:r>
    </w:p>
    <w:p>
      <w:pPr>
        <w:pStyle w:val="Heading2"/>
      </w:pPr>
      <w:r>
        <w:rPr>
          <w:color w:val="000000"/>
        </w:rPr>
        <w:t>Кейс 5 Кешбэк и платная подписка</w:t>
      </w:r>
    </w:p>
    <w:p>
      <w:r>
        <w:t>В условной категории тратятся 20 000 ₽ в месяц. Карта А возвращает 5%, но не более 700 ₽, и стоит 299 ₽ в месяц. Карта Б возвращает 2% без платы. Расчёт: 401 ₽ и 400 ₽ чистого эффекта. Пользователь меняет траты, исключения и лимит. Баллы, рубли и скидки не складываются без правил конвертации.</w:t>
      </w:r>
    </w:p>
    <w:p>
      <w:pPr>
        <w:pStyle w:val="Heading2"/>
      </w:pPr>
      <w:r>
        <w:rPr>
          <w:color w:val="000000"/>
        </w:rPr>
        <w:t>Кейс 6 Покупка сейчас или накопление</w:t>
      </w:r>
    </w:p>
    <w:p>
      <w:r>
        <w:t>Цель — 90 000 ₽; свободный взнос — 15 000 ₽ в месяц. Без доходности цель достигается за шесть взносов. Альтернатива — кредит с явно заданными ставкой, сроком и комиссиями. Сравниваются общий платёж, обязательная нагрузка и последствия пропуска зарплаты. Приложение не считает кредит автоматически удобнее только потому, что покупка доступна сразу.</w:t>
      </w:r>
    </w:p>
    <w:p>
      <w:pPr>
        <w:pStyle w:val="Heading2"/>
      </w:pPr>
      <w:r>
        <w:rPr>
          <w:color w:val="000000"/>
        </w:rPr>
        <w:t>Кейс 7 Облигация до погашения и ранняя продажа</w:t>
      </w:r>
    </w:p>
    <w:p>
      <w:r>
        <w:t>Ученик видит условную цену, купоны и дату погашения, затем включает необходимость продать раньше. Модель задаёт неблагоприятную цену продажи и комиссию. Разбор объясняет, почему купон не равен полной доходности, а будущая продажа по номиналу не гарантирована. Погашение тоже зависит от исполнения обязательств эмитентом.</w:t>
      </w:r>
    </w:p>
    <w:p>
      <w:pPr>
        <w:pStyle w:val="Heading2"/>
      </w:pPr>
      <w:r>
        <w:rPr>
          <w:color w:val="000000"/>
        </w:rPr>
        <w:t>Кейс 8 Фонд денежного рынка и банковский счёт</w:t>
      </w:r>
    </w:p>
    <w:p>
      <w:r>
        <w:t>Пользователь сравнивает правила доступа к деньгам, изменение стоимости, комиссии и наличие банковской защиты вкладов. Приложение предлагает событие «Деньги нужны в выходной». Учебный вывод — изучить порядок торгов и расчётов конкретного инструмента, не приравнивать пай фонда к деньгам на текущем счёте.</w:t>
      </w:r>
    </w:p>
    <w:p>
      <w:pPr>
        <w:pStyle w:val="Heading2"/>
      </w:pPr>
      <w:r>
        <w:rPr>
          <w:color w:val="000000"/>
        </w:rPr>
        <w:t>Кейс 9 Крупный семейный расход</w:t>
      </w:r>
    </w:p>
    <w:p>
      <w:r>
        <w:t>Условный ремонт стоит 180 000 ₽ через шесть месяцев. Семья уже выделила 60 000 ₽, значит при нулевой доходности нужно ещё шесть взносов по 20 000 ₽. Пользователь добавляет событие «ремонт подорожал на 15%». Упражнение использует вымышленный семейный профиль; общий доступ к реальным счетам в MVP не требуется.</w:t>
      </w:r>
    </w:p>
    <w:p>
      <w:pPr>
        <w:pStyle w:val="Heading2"/>
      </w:pPr>
      <w:r>
        <w:rPr>
          <w:color w:val="000000"/>
        </w:rPr>
        <w:t>Кейс 10 Нерегулярный доход</w:t>
      </w:r>
    </w:p>
    <w:p>
      <w:r>
        <w:t>Доходы приходят не каждый месяц. Пользователь задаёт шесть известных сумм и сравнивает их с «усреднённой зарплатой». На графике видны месяцы, в которых среднее скрывает нехватку денег. Формируется корзина обязательных платежей, а не обещание ровного дохода.</w:t>
      </w:r>
    </w:p>
    <w:p>
      <w:pPr>
        <w:pStyle w:val="Heading2"/>
      </w:pPr>
      <w:r>
        <w:rPr>
          <w:color w:val="000000"/>
        </w:rPr>
        <w:t>Кейс 11 Подушка и досрочное погашение</w:t>
      </w:r>
    </w:p>
    <w:p>
      <w:r>
        <w:t>Пользователь вводит сумму резерва, кредит и возможный дополнительный платёж. Сравнивает уменьшение долга и доступный остаток после платежа, затем включает потерю дохода. Учебная цель — увидеть обмен между меньшими процентами и меньшей ликвидностью. В реальном расчёте используются условия и график конкретного договора.</w:t>
      </w:r>
    </w:p>
    <w:p>
      <w:pPr>
        <w:pStyle w:val="Heading2"/>
      </w:pPr>
      <w:r>
        <w:rPr>
          <w:color w:val="000000"/>
        </w:rPr>
        <w:t>Кейс 12 Устаревшие данные</w:t>
      </w:r>
    </w:p>
    <w:p>
      <w:r>
        <w:t>Один счёт обновлён сегодня, второй — десять дней назад. Во втором мог пройти крупный платёж. Пользователь выбирает, подтвердить остаток вручную или исключить счёт из расчёта. Приложение показывает, как неполнота данных меняет уверенность в результате. Это часть обучения работе с информацией, а не техническое сообщение об ошибке.</w:t>
      </w:r>
    </w:p>
    <w:p>
      <w:pPr>
        <w:pStyle w:val="Heading2"/>
      </w:pPr>
      <w:r>
        <w:rPr>
          <w:color w:val="000000"/>
        </w:rPr>
        <w:t>Готовый мини урок про доступность резерва</w:t>
      </w:r>
    </w:p>
    <w:p>
      <w:r>
        <w:t>Первый экран: «На счетах 120 000 ₽. Из них 20 000 ₽ доступны сразу, а 100 000 ₽ находятся во вкладе. Сегодня нужно заплатить 30 000 ₽. Досрочный возврат вклада в этот сценарий не включён. Хватит ли доступных денег?»</w:t>
      </w:r>
    </w:p>
    <w:p>
      <w:r>
        <w:t>Вариант А: «Да, на счетах больше нужной суммы». Обратная связь: «Общая сумма включает вклад. В текущих условиях из него нельзя оплатить сегодняшний расход. Для платежа доступны 20 000 ₽».</w:t>
      </w:r>
    </w:p>
    <w:p>
      <w:r>
        <w:t>Вариант Б: «Нет, в этом сценарии не хватает 10 000 ₽». Обратная связь: «Верно. Доступны 20 000 ₽, а платёж составляет 30 000 ₽. Возможность закрыть вклад нужно проверить отдельно: срок возврата и потеря процентов зависят от условий».</w:t>
      </w:r>
    </w:p>
    <w:p>
      <w:r>
        <w:t>Вариант В: «Достаточно добавить вклад в корзину резерва». Обратная связь: «Корзина меняет назначение денег, но не условия вклада. После такого назначения доступность денег останется прежней».</w:t>
      </w:r>
    </w:p>
    <w:p>
      <w:r>
        <w:t>После ответа открывается управляемый пример: ползунок меняет доступную часть общей суммы от 0 до 120 000 ₽, оставшаяся часть показана как недоступная. При значении 30 000 ₽ дефицит исчезает; общие активы остаются 120 000 ₽. Изменения относятся только к учебной модели.</w:t>
      </w:r>
    </w:p>
    <w:p>
      <w:r>
        <w:t>Финальный вопрос: «Что нужно проверить перед включением вклада в резерв?» Правильный ответ включает срок получения денег и условия досрочного возврата. Результат — навык «Отличаю общий капитал от доступных денег». Действия: «Проверить мои источники» и «Попробовать другой пример». Переход в личный режим не переносит вымышленные суммы.</w:t>
      </w:r>
    </w:p>
    <w:p>
      <w:pPr>
        <w:pStyle w:val="Heading2"/>
      </w:pPr>
      <w:r>
        <w:rPr>
          <w:color w:val="000000"/>
        </w:rPr>
        <w:t>Реальные продукты для учебного каталога</w:t>
      </w:r>
    </w:p>
    <w:p>
      <w:r>
        <w:t xml:space="preserve">ВТБ-Счёт. У банка есть варианты начисления на минимальный и ежедневный остаток. Учебная ситуация: на счёте было 100 000 ₽, один день — 20 000 ₽, затем снова 100 000 ₽. При минимальном остатке расчётная база месяца сохраняется на уровне 20 000 ₽; пополнение не отменяет прежний минимум. На ежедневном остатке изменение затрагивает соответствующие дни. Кейс учит читать способ начисления, а не выбирать только рекламную ставку. Механика проверена по официальной странице 8 октября 2026 года: </w:t>
      </w:r>
      <w:hyperlink r:id="rId10">
        <w:r>
          <w:rPr>
            <w:color w:val="28587A"/>
            <w:sz w:val="19"/>
          </w:rPr>
          <w:t>https://www.vtb.ru/personal/vklady-i-scheta/vtb-schet/</w:t>
        </w:r>
      </w:hyperlink>
    </w:p>
    <w:p>
      <w:r>
        <w:t xml:space="preserve">БПИФ «Ликвидность» LQDT. Историческая публикация ВИМ от 25 декабря 2023 года описывает размещение в РЕПО с центральным контрагентом и реинвестирование дохода. На этой основе кейс объясняет, почему пай и деньги на банковском счёте имеют разные способы получения дохода и доступа к средствам. Пользователь проверяет необходимость продажи, комиссии и порядок расчётов. Исторические расходы и рекламные характеристики не переносятся в текущий подбор. Источник: </w:t>
      </w:r>
      <w:hyperlink r:id="rId11">
        <w:r>
          <w:rPr>
            <w:color w:val="28587A"/>
            <w:sz w:val="19"/>
          </w:rPr>
          <w:t>https://www.wealthim.ru/press-centre/news/23342949/</w:t>
        </w:r>
      </w:hyperlink>
    </w:p>
    <w:p>
      <w:r>
        <w:t xml:space="preserve">ОФЗ-ПК 29024. Карточка Московской биржи относит выпуск к облигациям с переменным купоном. В учебной модели пользователь сравнивает несколько будущих купонных потоков и видит, почему последняя выплата не гарантирует тот же доход до погашения. Точная формула и даты загружаются из документов выпуска перед созданием калькулятора P1; карточка биржи сама по себе не заменяет условия выпуска. Источник: </w:t>
      </w:r>
      <w:hyperlink r:id="rId12">
        <w:r>
          <w:rPr>
            <w:color w:val="28587A"/>
            <w:sz w:val="19"/>
          </w:rPr>
          <w:t>https://www.moex.com/ru/listing/securities-cards.aspx?code=29024RMFS</w:t>
        </w:r>
      </w:hyperlink>
    </w:p>
    <w:p>
      <w:r>
        <w:t>Эти примеры показывают реальные механики. Числа пользовательских ситуаций условные; покупка перечисленных продуктов не предлагается. Для текущего коммерческого сравнения редактор отдельно проверяет полный тариф и дату его действия.</w:t>
      </w:r>
    </w:p>
    <w:p>
      <w:pPr>
        <w:pStyle w:val="Heading1"/>
      </w:pPr>
      <w:r>
        <w:rPr>
          <w:color w:val="000000"/>
        </w:rPr>
        <w:t>7 Корзины и личное моделирование</w:t>
      </w:r>
    </w:p>
    <w:p>
      <w:r>
        <w:t>Корзина задаёт назначение средств. Один и тот же остаток можно распределить между несколькими корзинами, но сумма распределения не может превысить доступную сумму. Цель содержит желаемую сумму и дату, корзина — уже назначенные деньги, сценарий — будущие предположения. Эти сущности связаны, но не подменяют друг друга.</w:t>
      </w:r>
    </w:p>
    <w:p>
      <w:r>
        <w:t>Пример: из 240 000 ₽ назначены 160 000 ₽ в резерв и 40 000 ₽ на отпуск. Активы остаются равны 240 000 ₽, нераспределённая сумма — 40 000 ₽. Расход на отпуск в конкретном месяце создаётся отдельным подтверждённым событием. Простое переименование корзины не меняет прогноз денег.</w:t>
      </w:r>
    </w:p>
    <w:p>
      <w:r>
        <w:t>Первая версия поддерживает «Обязательные расходы», «Резерв» и пользовательские цели. Денежная корзина «На инвестиции» содержит планируемый взнос. Уже купленные позиции показываются отдельно и не входят в доступную для распределения сумму. Автоматические доли активов приложение не назначает. Учебные шаблоны распределения работают на вымышленном профиле.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3"/>
        <w:gridCol w:w="4003"/>
        <w:gridCol w:w="3442"/>
      </w:tblGrid>
      <w:tr>
        <w:trPr>
          <w:cantSplit/>
          <w:tblHeader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Событие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Параметры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Показанный результат и версия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Нет зарплаты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Начало, длительность, затронутый доход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Первый месяц дефицита, минимальный остаток; P0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Доход уменьшился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Новый доход или процент снижения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Разница с базовым планом; P0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Расходы выросли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Категории, сумма или темп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Изменение свободного потока и цели; P0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Крупная покупка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Сумма и месяц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Остаток после покупки и запас; P0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Смена ставки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Инструмент, дата, новое значение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Изменение начислений при заданном сценарии; P1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Падение стоимости актива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Размер изменения и момент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Рыночная стоимость отдельно от денег; P1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В интерфейсе всегда видны допущения. Доходность инвестиций, будущая ставка и рост расходов — параметры пользователя или учебного сценария, а не прогноз Monetrix. Вероятности событий и Monte Carlo не добавляем в MVP: для них нужны обоснованные распределения и отдельная валидация.</w:t>
      </w:r>
    </w:p>
    <w:p>
      <w:pPr>
        <w:pStyle w:val="Heading1"/>
      </w:pPr>
      <w:r>
        <w:rPr>
          <w:color w:val="000000"/>
        </w:rPr>
        <w:t>8 Поиск предложений банков</w:t>
      </w:r>
    </w:p>
    <w:p>
      <w:r>
        <w:t>Подбор начинается с задачи: сумма, срок, необходимость пополнения и снятия. Сначала отбрасываются предложения, условия которых не выполнены. Затем сопоставляются оставшиеся продукты одного типа. Пользователь сам выбирает сортировку: расчётный доход, доступность денег, отсутствие обязательной платы или подходящий срок.</w:t>
      </w:r>
    </w:p>
    <w:p>
      <w:r>
        <w:t>Перед выбором класса доступен экран «Какие способы есть». Для одной задачи он сопоставляет накопительный счёт, вклад и фонд денежного рынка по доступности, источнику результата и рискам без общего рейтинга. Это помогает узнать о незнакомых инструментах. Расчётный рейтинг конкретных предложений открывается уже внутри выбранного класса.</w:t>
      </w:r>
    </w:p>
    <w:p>
      <w:r>
        <w:t>Карточка показывает обычную ставку и промопериод, базу начисления, ограничения, обязательные расходы, условия продления, источник и время проверки. Неизвестное условие отмечается как неизвестное и не заменяется удобным для расчёта предположением. При неполных данных приложение не присваивает предложению статус «самое выгодное».</w:t>
      </w:r>
    </w:p>
    <w:p>
      <w:r>
        <w:t>Для MVP достаточно 10–15 вручную проверенных предложений по 2–3 классам продуктов. До проверки редактором демонстрация использует только вымышленные банки с явной маркировкой. Массовый парсинг не входит в первый этап; источники подключаются по разрешённым API, фидам или редакторскому процессу.</w:t>
      </w:r>
    </w:p>
    <w:p>
      <w:r>
        <w:t>Партнёрское вознаграждение не меняет расчёт и порядок органической выдачи. Рекламные места обозначаются отдельно. В white-label заказчик может показывать только свою линейку, но интерфейс прямо сообщает охват: «Сравнение продуктов банка N». Такой каталог нельзя называть обзором всех банков.</w:t>
      </w:r>
    </w:p>
    <w:p>
      <w:r>
        <w:t>Реальный сравнительный кейс создаётся после проверки официальных тарифов двух продуктов. В нём сохраняются дата, ссылки, рассчитанный горизонт и ограничения. Если условия изменились, кейс остаётся историческим материалом с датой и не участвует в текущем подборе.</w:t>
      </w:r>
    </w:p>
    <w:p>
      <w:pPr>
        <w:pStyle w:val="Heading1"/>
      </w:pPr>
      <w:r>
        <w:rPr>
          <w:color w:val="000000"/>
        </w:rPr>
        <w:t>9 Лояльность и бизнес модель</w:t>
      </w:r>
    </w:p>
    <w:p>
      <w:r>
        <w:t>Причины вернуться: изменился остаток, наступает платёж, заканчивается промоставка, цель отстаёт от плана или человек хочет проверить новую покупку. Напоминание связано с конкретной задачей, содержит действие и доступно для отключения. В банковском модуле сообщения идут через согласованный канал банка.</w:t>
      </w:r>
    </w:p>
    <w:p>
      <w:r>
        <w:t>Обучение может давать подтверждённые достижения: «Разобрался в условиях досрочного снятия», «Проверил бюджет без зарплаты», «Сравнил два продукта на одном сроке». Награда не зависит от вложенной суммы, частоты торгов и оформления кредита. Допустимы косметические отметки, доступ к следующему кейсу и согласованные партнёрские бонусы с прозрачными условиями.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3"/>
        <w:gridCol w:w="4003"/>
        <w:gridCol w:w="3442"/>
      </w:tblGrid>
      <w:tr>
        <w:trPr>
          <w:cantSplit/>
          <w:tblHeader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Направление дохода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Что продаём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Что проверяем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Пилот для банка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Один сценарий, интеграцию, измерение результата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Есть ли владелец задачи и бюджет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Лицензия white-label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Набор модулей, редактор и сопровождение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Модель цены за контур, аудиторию или модуль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API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Расчёт сценариев и выдачу контента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Нагрузка, стоимость обслуживания, спрос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B2C подписка позднее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Историю сценариев, дополнительные источники и планы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Готовность платить после полезного бесплатного результата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Партнёрские переходы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Привлечение по раскрытым условиям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Возможность отделить рекламу от объективного сравнения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Первый коммерческий фокус — платный B2B-пилот. В B2C оставляем бесплатно базовую финансовую картину, один сценарий и ключевые объяснения условий. Цены не фиксируем до интервью с покупателями и оценки стоимости интеграции.</w:t>
      </w:r>
    </w:p>
    <w:p>
      <w:r>
        <w:t>Финансовая модель пилота должна учитывать разработку, редактуру, проверку расчётов, инфраструктуру, поддержку и адаптацию к банку. Доход банка можно оценивать только через выбранный измеримый механизм: дополнительную маржу от завершённых действий, удержание или снижение стоимости обслуживания. Нельзя одновременно суммировать пересекающиеся эффекты и считать все переходы продажами.</w:t>
      </w:r>
    </w:p>
    <w:p>
      <w:pPr>
        <w:pStyle w:val="Heading1"/>
      </w:pPr>
      <w:r>
        <w:rPr>
          <w:color w:val="000000"/>
        </w:rPr>
        <w:t>10 Первая версия и развитие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3"/>
        <w:gridCol w:w="4003"/>
        <w:gridCol w:w="3442"/>
      </w:tblGrid>
      <w:tr>
        <w:trPr>
          <w:cantSplit/>
          <w:tblHeader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Обязательный результат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Что переносим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Демонстрация за 2–3 недели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Учебный профиль, обзор двух источников, сценарий без зарплаты, корзины, 6 инструментов, 4 кейса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Подключение к реальным банковским данным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Конкурсный MVP за 7–9 недель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Авторизация, CSV, версии сценариев, 6 кейсов, сравнение предложений, редактор, тесты и локальное развёртывание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Массовый мультибанкинг и торговые операции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Пилот с банком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Один согласованный источник, SSO, изоляция данных, измерение на пользователях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Универсальная интеграция со всеми банками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Следующая версия</w:t>
            </w:r>
          </w:p>
        </w:tc>
        <w:tc>
          <w:tcPr>
            <w:tcW w:type="dxa" w:w="400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Дополнительные коннекторы, кейсы и расчёты по результатам пилота</w:t>
            </w:r>
          </w:p>
        </w:tc>
        <w:tc>
          <w:tcPr>
            <w:tcW w:type="dxa" w:w="34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Непроверенные функции без владельца и метрики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Сроки — оценка для двух разработчиков с занятостью по 20–25 часов в неделю, продуктового руководителя и редактора-аналитика. При одном разработчике с занятостью 10 часов в неделю необходимы меньший объём или более поздняя дата. AI-инструменты ускоряют сборку интерфейса и заготовок, но не заменяют проверку финансовой логики и доступа к данным.</w:t>
      </w:r>
    </w:p>
    <w:p>
      <w:r>
        <w:t>Для ВТБ первый спринт до 1 ноября: исследование, демонстрация сценария и первые пользовательские проверки. До 29 ноября: устойчивый MVP, финансовая модель, проверка защиты данных и работы без внешней AI-зависимости. До 8 декабря: сценарий пилота, демо и финальный пакет; защита 11 декабря. Эти даты взяты из присланного описания трека.</w:t>
      </w:r>
    </w:p>
    <w:p>
      <w:pPr>
        <w:pStyle w:val="Heading2"/>
      </w:pPr>
      <w:r>
        <w:rPr>
          <w:color w:val="000000"/>
        </w:rPr>
        <w:t>Метрики</w:t>
      </w:r>
    </w:p>
    <w:p>
      <w:r>
        <w:t>Главное событие активации — пользователь собрал подтверждённый профиль, выполнил расчёт, понял ключевое ограничение и сохранил план. Просмотр карточки сам по себе активацией не считается.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Метрика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24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9"/>
              </w:rPr>
              <w:t>Как считаем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Завершение задачи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Доля начавших сценарий, которые сохранили корректный план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Понимание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Доля верных ответов до и после кейса; отдельная проверка через 7 дней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Время решения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Медианное время той же задачи с приложением и привычным способом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Повторная польза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Доля активированных, которые через 7 и 30 дней обновили план или выполнили новый расчёт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Качество расчётов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Прохождение эталонных тестов и число расхождений с исходными данными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Эффект банка</w:t>
            </w:r>
          </w:p>
        </w:tc>
        <w:tc>
          <w:tcPr>
            <w:tcW w:type="dxa" w:w="705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19"/>
              </w:rPr>
              <w:t>Изменение заранее выбранного показателя относительно сопоставимой контрольной группы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Цели первого UX-теста: не менее 8 из 10 участников заканчивают базовый сценарий без подсказки; не менее 8 из 10 различают доступные деньги и инвестиционную стоимость. Это пороги принятия продуктового решения на малой выборке. Рост удержания и окупаемость не объявляются доказанными до измерения в пилоте.</w:t>
      </w:r>
    </w:p>
    <w:p>
      <w:pPr>
        <w:pStyle w:val="Heading1"/>
      </w:pPr>
      <w:r>
        <w:rPr>
          <w:color w:val="000000"/>
        </w:rPr>
        <w:t>11 Решения которые нужно зафиксировать до разработки</w:t>
      </w:r>
    </w:p>
    <w:p>
      <w:r>
        <w:t>Принять P0-объём из ТЗ: взрослый пользователь, рублёвая помесячная модель, ручной ввод и CSV, один основной сценарий, шесть учебных карточек, сравнение вкладов и накопительных счетов, корзины без переводов. Приоритет первого результата — человек понимает последствия изменения дохода.</w:t>
      </w:r>
    </w:p>
    <w:p>
      <w:r>
        <w:t>Выбрать ответственного за финансовые формулы и редактора, который проверяет условия продуктов. Зафиксировать владельца каждого источника данных и доступность существующего кода. Определить первый способ распространения: самостоятельное демо для проверки сценария и параллельный поиск банка для white-label-пилота.</w:t>
      </w:r>
    </w:p>
    <w:p>
      <w:r>
        <w:t>Для банковского пилота согласовать сегмент, метрику эффекта, источник данных, контур размещения и границы каталога предложений. On-prem и локальный AI — требования к будущему решению, которые необходимо продемонстрировать технически; они не следуют автоматически из наличия MVP.</w:t>
      </w:r>
    </w:p>
    <w:p>
      <w:r>
        <w:t>Подробные схемы данных, API, расчётные правила, тесты и последовательность заданий для AI-разработчика находятся в документе «Monetrix Техническое задание» и текстовом пакете разработки.</w:t>
      </w:r>
    </w:p>
    <w:p>
      <w:pPr>
        <w:pStyle w:val="Heading1"/>
      </w:pPr>
      <w:r>
        <w:rPr>
          <w:color w:val="000000"/>
        </w:rPr>
        <w:t>12 Источники и статус утверждений</w:t>
      </w:r>
    </w:p>
    <w:p>
      <w:r>
        <w:t>Продуктовая структура, сегменты, сценарии и пороги пилота в этом документе — предлагаемые решения команды. Числовые примеры — учебные, они не используют действующие банковские ставки. История MVP и пилота ФИНАМ опирается на ранее рассмотренные презентации Monetrix. Сроки ВТБ опираются на присланные условия соревнования.</w:t>
      </w:r>
    </w:p>
    <w:p>
      <w:r>
        <w:t>Требования к интеграциям, проверке предложений и отделению обучения от инвестиционных рекомендаций сопровождаются первоисточниками в ТЗ. Перед запуском на реальных данных ответственные банка и Monetrix проверяют применимость требований к выбранной схеме.</w:t>
      </w:r>
    </w:p>
    <w:sectPr w:rsidR="00FC693F" w:rsidRPr="0006063C" w:rsidSect="00034616">
      <w:footerReference w:type="default" r:id="rId9"/>
      <w:pgSz w:w="12240" w:h="15840"/>
      <w:pgMar w:top="965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Monetrix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2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DejaVu Sans" w:hAnsi="DejaVu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DejaVu Sans" w:hAnsi="DejaVu San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vtb.ru/personal/vklady-i-scheta/vtb-schet/" TargetMode="External"/><Relationship Id="rId11" Type="http://schemas.openxmlformats.org/officeDocument/2006/relationships/hyperlink" Target="https://www.wealthim.ru/press-centre/news/23342949/" TargetMode="External"/><Relationship Id="rId12" Type="http://schemas.openxmlformats.org/officeDocument/2006/relationships/hyperlink" Target="https://www.moex.com/ru/listing/securities-cards.aspx?code=29024RMF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Monetrix Концепция продукта</dc:title>
  <dc:subject>Концепция и требования к разработке</dc:subject>
  <dc:creator>Monetrix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