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nuvc8h98xx6" w:id="0"/>
      <w:bookmarkEnd w:id="0"/>
      <w:r w:rsidDel="00000000" w:rsidR="00000000" w:rsidRPr="00000000">
        <w:rPr/>
        <w:drawing>
          <wp:anchor allowOverlap="1" behindDoc="1" distB="114300" distT="114300" distL="114300" distR="114300" hidden="0" layoutInCell="1" locked="0" relativeHeight="0" simplePos="0">
            <wp:simplePos x="0" y="0"/>
            <wp:positionH relativeFrom="page">
              <wp:posOffset>5819775</wp:posOffset>
            </wp:positionH>
            <wp:positionV relativeFrom="page">
              <wp:posOffset>247650</wp:posOffset>
            </wp:positionV>
            <wp:extent cx="1662113" cy="669307"/>
            <wp:effectExtent b="0" l="0" r="0" t="0"/>
            <wp:wrapNone/>
            <wp:docPr id="1" name="image1.jpg"/>
            <a:graphic>
              <a:graphicData uri="http://schemas.openxmlformats.org/drawingml/2006/picture">
                <pic:pic>
                  <pic:nvPicPr>
                    <pic:cNvPr id="0" name="image1.jpg"/>
                    <pic:cNvPicPr preferRelativeResize="0"/>
                  </pic:nvPicPr>
                  <pic:blipFill>
                    <a:blip r:embed="rId6"/>
                    <a:srcRect b="17219" l="10198" r="11152" t="20530"/>
                    <a:stretch>
                      <a:fillRect/>
                    </a:stretch>
                  </pic:blipFill>
                  <pic:spPr>
                    <a:xfrm>
                      <a:off x="0" y="0"/>
                      <a:ext cx="1662113" cy="669307"/>
                    </a:xfrm>
                    <a:prstGeom prst="rect"/>
                    <a:ln/>
                  </pic:spPr>
                </pic:pic>
              </a:graphicData>
            </a:graphic>
          </wp:anchor>
        </w:drawing>
      </w:r>
      <w:r w:rsidDel="00000000" w:rsidR="00000000" w:rsidRPr="00000000">
        <w:rPr>
          <w:rtl w:val="0"/>
        </w:rPr>
        <w:t xml:space="preserve">Project Charter</w:t>
      </w:r>
    </w:p>
    <w:p w:rsidR="00000000" w:rsidDel="00000000" w:rsidP="00000000" w:rsidRDefault="00000000" w:rsidRPr="00000000" w14:paraId="00000002">
      <w:pPr>
        <w:pStyle w:val="Heading2"/>
        <w:rPr/>
      </w:pPr>
      <w:bookmarkStart w:colFirst="0" w:colLast="0" w:name="_y2u12g8y8j29" w:id="1"/>
      <w:bookmarkEnd w:id="1"/>
      <w:r w:rsidDel="00000000" w:rsidR="00000000" w:rsidRPr="00000000">
        <w:rPr>
          <w:rtl w:val="0"/>
        </w:rPr>
        <w:t xml:space="preserve">Project</w:t>
      </w:r>
    </w:p>
    <w:p w:rsidR="00000000" w:rsidDel="00000000" w:rsidP="00000000" w:rsidRDefault="00000000" w:rsidRPr="00000000" w14:paraId="00000003">
      <w:pPr>
        <w:rPr>
          <w:i w:val="1"/>
          <w:iCs w:val="1"/>
        </w:rPr>
      </w:pPr>
      <w:r w:rsidDel="00000000" w:rsidR="00000000" w:rsidRPr="00000000">
        <w:rPr>
          <w:i w:val="1"/>
          <w:iCs w:val="1"/>
          <w:rtl w:val="0"/>
        </w:rPr>
        <w:t>DPO Platform (Direct Phone Outreach Platform)</w:t>
      </w:r>
    </w:p>
    <w:p w:rsidR="00000000" w:rsidDel="00000000" w:rsidP="00000000" w:rsidRDefault="00000000" w:rsidRPr="00000000" w14:paraId="00000004">
      <w:pPr>
        <w:pStyle w:val="Heading2"/>
        <w:rPr/>
      </w:pPr>
      <w:bookmarkStart w:colFirst="0" w:colLast="0" w:name="_tttwc3uy5kra" w:id="2"/>
      <w:bookmarkEnd w:id="2"/>
      <w:r w:rsidDel="00000000" w:rsidR="00000000" w:rsidRPr="00000000">
        <w:rPr>
          <w:rtl w:val="0"/>
        </w:rPr>
        <w:t xml:space="preserve">Context Description</w:t>
      </w:r>
    </w:p>
    <w:p w:rsidR="00000000" w:rsidDel="00000000" w:rsidP="00000000" w:rsidRDefault="00000000" w:rsidRPr="00000000" w14:paraId="00000005">
      <w:pPr>
        <w:rPr>
          <w:i w:val="1"/>
          <w:iCs w:val="1"/>
        </w:rPr>
      </w:pPr>
      <w:r w:rsidDel="00000000" w:rsidR="00000000" w:rsidRPr="00000000">
        <w:rPr>
          <w:i w:val="1"/>
          <w:iCs w:val="1"/>
          <w:rtl w:val="0"/>
        </w:rPr>
        <w:t>The DPO (Direct Phone Outreach) department currently manages lead generation campaigns using a fragmented system of Google Sheets. Each campaign requires a separate Master sheet, and each vendor gets a separate Remote sheet, resulting in dozens of disconnected spreadsheets. Campaign coordinators manually transfer leads from these sheets to MainDB, which is the single biggest bottleneck in the process. Status collection from LV/LT is manually triggered by Admin or CC, and status sync scripts can overwrite manual corrections. The DPO Platform project aims to replace this manual, error-prone workflow with a centralized web platform that automates campaign initiation, vendor lead upload, lead transfer to MainDB, and status collection from verification systems (LV/LT), while providing real-time dashboards and role-based access for all stakeholders.</w:t>
      </w:r>
    </w:p>
    <w:p w:rsidR="00000000" w:rsidDel="00000000" w:rsidP="00000000" w:rsidRDefault="00000000" w:rsidRPr="00000000" w14:paraId="00000006">
      <w:pPr>
        <w:pStyle w:val="Heading2"/>
        <w:rPr/>
      </w:pPr>
      <w:bookmarkStart w:colFirst="0" w:colLast="0" w:name="_fl3ewg20tl1z" w:id="3"/>
      <w:bookmarkEnd w:id="3"/>
      <w:r w:rsidDel="00000000" w:rsidR="00000000" w:rsidRPr="00000000">
        <w:rPr>
          <w:rtl w:val="0"/>
        </w:rPr>
        <w:t xml:space="preserve">Goals</w:t>
      </w:r>
    </w:p>
    <w:p w:rsidR="00000000" w:rsidDel="00000000" w:rsidP="00000000" w:rsidRDefault="00000000" w:rsidRPr="00000000" w14:paraId="00000007">
      <w:pPr>
        <w:rPr/>
      </w:pPr>
      <w:r w:rsidDel="00000000" w:rsidR="00000000" w:rsidRPr="00000000">
        <w:rPr>
          <w:rtl w:val="0"/>
        </w:rPr>
        <w:t xml:space="preserve">MVP</w:t>
      </w:r>
    </w:p>
    <w:p w:rsidR="00000000" w:rsidDel="00000000" w:rsidP="00000000" w:rsidRDefault="00000000" w:rsidRPr="00000000" w14:paraId="00000008">
      <w:pPr>
        <w:numPr>
          <w:ilvl w:val="0"/>
          <w:numId w:val="3"/>
        </w:numPr>
        <w:ind w:left="720" w:hanging="360"/>
      </w:pPr>
      <w:r w:rsidDel="00000000" w:rsidR="00000000" w:rsidRPr="00000000">
        <w:rPr>
          <w:rtl w:val="0"/>
        </w:rPr>
        <w:t>Reduce lead transfer time from Master sheets to MainDB from manual (est. 2–4 hours/batch) to automated (under 5 minutes), eliminating the largest operational bottleneck</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Centralize campaign management into a single platform, reducing the number of separate Google Sheets managed per campaign from 3–10+ to 0</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Automate status collection from MainDB and LV/LT, replacing the current manually-triggered process with continuous automated polling</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Provide role-based vendor portal with data validation at upload, reducing lead data quality errors by 50%</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Automate campaign initiation using Registry integration, reducing campaign setup time from 1–2 hours to under 15 minutes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Post-MVP: Develop advanced rejection analytics with trend analysis by reason, vendor, and GEO. Build vendor performance scoring and benchmarking system. Create executive dashboards with pipeline health indicators and forecasting. Automate monthly and ad-hoc reporting for stakeholders. Build structured rework/dispute workflow. Migrate historical campaign data from Google Sheets for long-term trend analysis.</w:t>
      </w:r>
    </w:p>
    <w:p w:rsidR="00000000" w:rsidDel="00000000" w:rsidP="00000000" w:rsidRDefault="00000000" w:rsidRPr="00000000" w14:paraId="0000000B">
      <w:pPr>
        <w:pStyle w:val="Heading2"/>
        <w:rPr/>
      </w:pPr>
      <w:bookmarkStart w:colFirst="0" w:colLast="0" w:name="_1tdj1czceemo" w:id="4"/>
      <w:bookmarkEnd w:id="4"/>
      <w:r w:rsidDel="00000000" w:rsidR="00000000" w:rsidRPr="00000000">
        <w:rPr>
          <w:rtl w:val="0"/>
        </w:rPr>
        <w:t xml:space="preserve">Results</w:t>
      </w:r>
    </w:p>
    <w:p w:rsidR="00000000" w:rsidDel="00000000" w:rsidP="00000000" w:rsidRDefault="00000000" w:rsidRPr="00000000" w14:paraId="0000000C">
      <w:pPr>
        <w:rPr/>
      </w:pPr>
      <w:r w:rsidDel="00000000" w:rsidR="00000000" w:rsidRPr="00000000">
        <w:rPr>
          <w:rtl w:val="0"/>
        </w:rPr>
        <w:t xml:space="preserve">MVP</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Centralized DPO Platform web application with campaign management, vendor portal, and admin dashboards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Automated lead push integration with MainDB via existing POST /api/lead-upload/dpo endpoint</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Automated status collection from LV/LT (via existing /api/contactInfo-by-mails endpoint) and MainDB with full status mapping (MainDB: 14 statuses, LV/LT: 600+ status combinations)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Campaign Tracking and Delivery Tracking dashboards replacing current Google Sheet tabs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Role-based access system: DPO Admin, Campaign Coordinator, QC/QA, and Vendor roles with appropriate permissions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Automated notification system for new leads, status changes, and overdue reviews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Post-MVP: Advanced rejection analytics dashboard with breakdown by reason, vendor, GEO, and time period. Vendor performance scoring system with composite metrics and leaderboard. Executive dashboard with pipeline health, forecasting, and pacing indicators. Automated monthly reporting with scheduled generation and email distribution. Structured rework/dispute resolution system. Historical data migration from Google Sheets for trend baseline.</w:t>
      </w:r>
    </w:p>
    <w:p w:rsidR="00000000" w:rsidDel="00000000" w:rsidP="00000000" w:rsidRDefault="00000000" w:rsidRPr="00000000" w14:paraId="00000010">
      <w:pPr>
        <w:pStyle w:val="Heading2"/>
        <w:rPr/>
      </w:pPr>
      <w:bookmarkStart w:colFirst="0" w:colLast="0" w:name="_ic1j7zwa7ih3" w:id="5"/>
      <w:bookmarkEnd w:id="5"/>
      <w:r w:rsidDel="00000000" w:rsidR="00000000" w:rsidRPr="00000000">
        <w:rPr>
          <w:rtl w:val="0"/>
        </w:rPr>
        <w:t xml:space="preserve">Limitations</w:t>
      </w:r>
    </w:p>
    <w:p w:rsidR="00000000" w:rsidDel="00000000" w:rsidP="00000000" w:rsidRDefault="00000000" w:rsidRPr="00000000" w14:paraId="00000011">
      <w:pPr>
        <w:numPr>
          <w:ilvl w:val="0"/>
          <w:numId w:val="1"/>
        </w:numPr>
        <w:ind w:left="720" w:hanging="360"/>
      </w:pPr>
      <w:r w:rsidDel="00000000" w:rsidR="00000000" w:rsidRPr="00000000">
        <w:rPr>
          <w:rtl w:val="0"/>
        </w:rPr>
        <w:t>The platform will not modify INFUSE LG, Registry, or MainDB internal logic; it will integrate via existing APIs only</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The platform will not change the Lead Verification (LV/LT) process; it will only collect statuses from existing endpoints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Client-facing lead delivery will remain through existing channels; no client portal is in scope</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Vendor recruitment, contract management, and billing are out of scope</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Historical data migration from existing Google Sheets is Post-MVP scope</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Phone call automation and QA recording review workflows are out of scope for both MVP and Post-MVP; the platform will focus on campaign management, analytics, and reporting</w:t>
      </w:r>
    </w:p>
    <w:p w:rsidR="00000000" w:rsidDel="00000000" w:rsidP="00000000" w:rsidRDefault="00000000" w:rsidRPr="00000000" w14:paraId="00000012">
      <w:pPr>
        <w:pStyle w:val="Heading2"/>
        <w:rPr/>
      </w:pPr>
      <w:bookmarkStart w:colFirst="0" w:colLast="0" w:name="_5w58qhg2le4p" w:id="6"/>
      <w:bookmarkEnd w:id="6"/>
      <w:r w:rsidDel="00000000" w:rsidR="00000000" w:rsidRPr="00000000">
        <w:rPr>
          <w:rtl w:val="0"/>
        </w:rPr>
        <w:t xml:space="preserve">Project KPI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2055"/>
        <w:gridCol w:w="1980"/>
        <w:gridCol w:w="2070"/>
        <w:tblGridChange w:id="0">
          <w:tblGrid>
            <w:gridCol w:w="3255"/>
            <w:gridCol w:w="2055"/>
            <w:gridCol w:w="1980"/>
            <w:gridCol w:w="2070"/>
          </w:tblGrid>
        </w:tblGridChange>
      </w:tblGrid>
      <w:tr>
        <w:trPr>
          <w:cantSplit w:val="0"/>
          <w:trHeight w:val="43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KPI</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Before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After (planned)</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Comments</w:t>
            </w:r>
          </w:p>
        </w:tc>
      </w:tr>
      <w:tr>
        <w:trPr>
          <w:cantSplit w:val="0"/>
          <w:trHeight w:val="420" w:hRule="atLeast"/>
          <w:tblHeader w:val="0"/>
        </w:trPr>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017">
            <w:pPr>
              <w:jc w:val="center"/>
              <w:rPr>
                <w:b w:val="1"/>
                <w:bCs w:val="1"/>
              </w:rPr>
            </w:pPr>
            <w:r w:rsidDel="00000000" w:rsidR="00000000" w:rsidRPr="00000000">
              <w:rPr>
                <w:b w:val="1"/>
                <w:bCs w:val="1"/>
                <w:rtl w:val="0"/>
              </w:rPr>
              <w:t xml:space="preserve">MVP</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B">
            <w:pPr>
              <w:rPr>
                <w:b w:val="1"/>
                <w:bCs w:val="1"/>
              </w:rPr>
            </w:pPr>
            <w:r>
              <w:rPr>
                <w:sz w:val="20"/>
              </w:rPr>
              <w:t>Lead transfer time per batch</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Pr>
                <w:sz w:val="20"/>
              </w:rPr>
              <w:t>2–4 hours (manual)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bCs w:val="1"/>
              </w:rPr>
            </w:pPr>
            <w:r>
              <w:rPr>
                <w:sz w:val="20"/>
              </w:rPr>
              <w:t>Under 5 minutes (automated)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rPr>
            </w:pPr>
            <w:r>
              <w:rPr>
                <w:sz w:val="20"/>
              </w:rPr>
              <w:t>Largest bottleneck eliminated</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B">
            <w:pPr>
              <w:rPr>
                <w:b w:val="1"/>
                <w:bCs w:val="1"/>
              </w:rPr>
            </w:pPr>
            <w:r>
              <w:rPr>
                <w:sz w:val="20"/>
              </w:rPr>
              <w:t xml:space="preserve">Number of Google Sheets per campaign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Pr>
                <w:sz w:val="20"/>
              </w:rPr>
              <w:t xml:space="preserve">3–10+ sheets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bCs w:val="1"/>
              </w:rPr>
            </w:pPr>
            <w:r>
              <w:rPr>
                <w:sz w:val="20"/>
              </w:rPr>
              <w:t xml:space="preserve">0 sheets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rPr>
            </w:pPr>
            <w:r>
              <w:rPr>
                <w:sz w:val="20"/>
              </w:rPr>
              <w:t xml:space="preserve">Fully replaced by platform</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B">
            <w:pPr>
              <w:rPr>
                <w:b w:val="1"/>
                <w:bCs w:val="1"/>
              </w:rPr>
            </w:pPr>
            <w:r>
              <w:rPr>
                <w:sz w:val="20"/>
              </w:rPr>
              <w:t xml:space="preserve">Status collection process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Pr>
                <w:sz w:val="20"/>
              </w:rPr>
              <w:t xml:space="preserve">Manually triggered by Admin/CC</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bCs w:val="1"/>
              </w:rPr>
            </w:pPr>
            <w:r>
              <w:rPr>
                <w:sz w:val="20"/>
              </w:rPr>
              <w:t xml:space="preserve">Automated continuous polling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rPr>
            </w:pPr>
            <w:r>
              <w:rPr>
                <w:sz w:val="20"/>
              </w:rPr>
              <w:t xml:space="preserve">Replaces manual trigger with event-driven collection</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B">
            <w:pPr>
              <w:rPr>
                <w:b w:val="1"/>
                <w:bCs w:val="1"/>
              </w:rPr>
            </w:pPr>
            <w:r>
              <w:rPr>
                <w:sz w:val="20"/>
              </w:rPr>
              <w:t xml:space="preserve">Lead data quality errors at upload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Pr>
                <w:sz w:val="20"/>
              </w:rPr>
              <w:t xml:space="preserve">No validation (est. 15–20% error rate)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bCs w:val="1"/>
              </w:rPr>
            </w:pPr>
            <w:r>
              <w:rPr>
                <w:sz w:val="20"/>
              </w:rPr>
              <w:t xml:space="preserve">50% reduction (7–10% error rate)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rPr>
            </w:pPr>
            <w:r>
              <w:rPr>
                <w:sz w:val="20"/>
              </w:rPr>
              <w:t xml:space="preserve">Platform validation at upload</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B">
            <w:pPr>
              <w:rPr>
                <w:b w:val="1"/>
                <w:bCs w:val="1"/>
              </w:rPr>
            </w:pPr>
            <w:r>
              <w:rPr>
                <w:sz w:val="20"/>
              </w:rPr>
              <w:t xml:space="preserve">Campaign setup time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Pr>
                <w:sz w:val="20"/>
              </w:rPr>
              <w:t xml:space="preserve">1–2 hours (manual)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bCs w:val="1"/>
              </w:rPr>
            </w:pPr>
            <w:r>
              <w:rPr>
                <w:sz w:val="20"/>
              </w:rPr>
              <w:t xml:space="preserve">Under 15 minutes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rPr>
            </w:pPr>
            <w:r>
              <w:rPr>
                <w:sz w:val="20"/>
              </w:rPr>
              <w:t xml:space="preserve">Registry integration + platform forms</w:t>
            </w:r>
          </w:p>
        </w:tc>
      </w:tr>
      <w:tr>
        <w:trPr>
          <w:cantSplit w:val="0"/>
          <w:trHeight w:val="420" w:hRule="atLeast"/>
          <w:tblHeader w:val="0"/>
        </w:trPr>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Post-MVP</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3">
            <w:pPr>
              <w:rPr>
                <w:b w:val="1"/>
                <w:bCs w:val="1"/>
              </w:rPr>
            </w:pPr>
            <w:r>
              <w:rPr>
                <w:sz w:val="20"/>
              </w:rPr>
              <w:t>Monthly report generation time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Pr>
                <w:sz w:val="20"/>
              </w:rPr>
              <w:t>4–6 hours (manual)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rPr>
            </w:pPr>
            <w:r>
              <w:rPr>
                <w:sz w:val="20"/>
              </w:rPr>
              <w:t>Automated (0 hours manual)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rPr>
            </w:pPr>
            <w:r>
              <w:rPr>
                <w:sz w:val="20"/>
              </w:rPr>
              <w:t>Scheduled automated reports with email distribution</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3">
            <w:pPr>
              <w:rPr>
                <w:b w:val="1"/>
                <w:bCs w:val="1"/>
              </w:rPr>
            </w:pPr>
            <w:r>
              <w:rPr>
                <w:sz w:val="20"/>
              </w:rPr>
              <w:t xml:space="preserve">Rejection root-cause analysis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Pr>
                <w:sz w:val="20"/>
              </w:rPr>
              <w:t xml:space="preserve">Manual (review sheets per campaign)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rPr>
            </w:pPr>
            <w:r>
              <w:rPr>
                <w:sz w:val="20"/>
              </w:rPr>
              <w:t xml:space="preserve">Automated dashboard with filters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rPr>
            </w:pPr>
            <w:r>
              <w:rPr>
                <w:sz w:val="20"/>
              </w:rPr>
              <w:t xml:space="preserve">Breakdown by reason, vendor, GEO, time period</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3">
            <w:pPr>
              <w:rPr>
                <w:b w:val="1"/>
                <w:bCs w:val="1"/>
              </w:rPr>
            </w:pPr>
            <w:r>
              <w:rPr>
                <w:sz w:val="20"/>
              </w:rPr>
              <w:t xml:space="preserve">Vendor performance visibility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Pr>
                <w:sz w:val="20"/>
              </w:rPr>
              <w:t xml:space="preserve">No scoring system</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rPr>
            </w:pPr>
            <w:r>
              <w:rPr>
                <w:sz w:val="20"/>
              </w:rPr>
              <w:t xml:space="preserve">Composite score + leaderboard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rPr>
            </w:pPr>
            <w:r>
              <w:rPr>
                <w:sz w:val="20"/>
              </w:rPr>
              <w:t xml:space="preserve">Data-driven vendor allocation recommendations</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xhhsrbzhhc6p" w:id="7"/>
      <w:bookmarkEnd w:id="7"/>
      <w:r w:rsidDel="00000000" w:rsidR="00000000" w:rsidRPr="00000000">
        <w:rPr>
          <w:rtl w:val="0"/>
        </w:rPr>
        <w:t xml:space="preserve">Risks</w:t>
      </w:r>
    </w:p>
    <w:p w:rsidR="00000000" w:rsidDel="00000000" w:rsidP="00000000" w:rsidRDefault="00000000" w:rsidRPr="00000000" w14:paraId="00000029">
      <w:pPr>
        <w:rPr/>
      </w:pPr>
      <w:r w:rsidDel="00000000" w:rsidR="00000000" w:rsidRPr="00000000">
        <w:rPr>
          <w:rtl w:val="0"/>
        </w:rPr>
      </w:r>
    </w:p>
    <w:tbl>
      <w:tblPr>
        <w:tblStyle w:val="Table2"/>
        <w:tblpPr w:leftFromText="180" w:rightFromText="180" w:topFromText="180" w:bottomFromText="180" w:vertAnchor="text" w:horzAnchor="text" w:tblpX="0" w:tblpY="0"/>
        <w:tblW w:w="1033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1095"/>
        <w:gridCol w:w="1365"/>
        <w:gridCol w:w="1785"/>
        <w:gridCol w:w="2715"/>
        <w:gridCol w:w="2580"/>
        <w:tblGridChange w:id="0">
          <w:tblGrid>
            <w:gridCol w:w="795"/>
            <w:gridCol w:w="1095"/>
            <w:gridCol w:w="1365"/>
            <w:gridCol w:w="1785"/>
            <w:gridCol w:w="2715"/>
            <w:gridCol w:w="2580"/>
          </w:tblGrid>
        </w:tblGridChange>
      </w:tblGrid>
      <w:tr>
        <w:trPr>
          <w:cantSplit w:val="0"/>
          <w:tblHeader w:val="0"/>
        </w:trPr>
        <w:tc>
          <w:tcPr>
            <w:shd w:fill="c9daf8" w:val="clear"/>
          </w:tcPr>
          <w:p w:rsidR="00000000" w:rsidDel="00000000" w:rsidP="00000000" w:rsidRDefault="00000000" w:rsidRPr="00000000" w14:paraId="0000002A">
            <w:pPr>
              <w:widowControl w:val="0"/>
              <w:spacing w:line="240" w:lineRule="auto"/>
              <w:jc w:val="center"/>
              <w:rPr>
                <w:b w:val="1"/>
                <w:bCs w:val="1"/>
              </w:rPr>
            </w:pPr>
            <w:r w:rsidDel="00000000" w:rsidR="00000000" w:rsidRPr="00000000">
              <w:rPr>
                <w:b w:val="1"/>
                <w:bCs w:val="1"/>
                <w:rtl w:val="0"/>
              </w:rPr>
              <w:t xml:space="preserve">Type of risk</w:t>
            </w:r>
          </w:p>
        </w:tc>
        <w:tc>
          <w:tcPr>
            <w:shd w:fill="c9daf8" w:val="clear"/>
          </w:tcPr>
          <w:p w:rsidR="00000000" w:rsidDel="00000000" w:rsidP="00000000" w:rsidRDefault="00000000" w:rsidRPr="00000000" w14:paraId="0000002B">
            <w:pPr>
              <w:widowControl w:val="0"/>
              <w:spacing w:line="240" w:lineRule="auto"/>
              <w:jc w:val="center"/>
              <w:rPr>
                <w:b w:val="1"/>
                <w:bCs w:val="1"/>
              </w:rPr>
            </w:pPr>
            <w:r w:rsidDel="00000000" w:rsidR="00000000" w:rsidRPr="00000000">
              <w:rPr>
                <w:b w:val="1"/>
                <w:bCs w:val="1"/>
                <w:rtl w:val="0"/>
              </w:rPr>
              <w:t xml:space="preserve">Risk</w:t>
            </w:r>
          </w:p>
        </w:tc>
        <w:tc>
          <w:tcPr>
            <w:shd w:fill="c9daf8" w:val="clear"/>
          </w:tcPr>
          <w:p w:rsidR="00000000" w:rsidDel="00000000" w:rsidP="00000000" w:rsidRDefault="00000000" w:rsidRPr="00000000" w14:paraId="0000002C">
            <w:pPr>
              <w:widowControl w:val="0"/>
              <w:spacing w:line="240" w:lineRule="auto"/>
              <w:jc w:val="center"/>
              <w:rPr>
                <w:b w:val="1"/>
                <w:bCs w:val="1"/>
              </w:rPr>
            </w:pPr>
            <w:r w:rsidDel="00000000" w:rsidR="00000000" w:rsidRPr="00000000">
              <w:rPr>
                <w:b w:val="1"/>
                <w:bCs w:val="1"/>
                <w:rtl w:val="0"/>
              </w:rPr>
              <w:t xml:space="preserve">Probability</w:t>
            </w:r>
          </w:p>
        </w:tc>
        <w:tc>
          <w:tcPr>
            <w:shd w:fill="c9daf8" w:val="clear"/>
          </w:tcPr>
          <w:p w:rsidR="00000000" w:rsidDel="00000000" w:rsidP="00000000" w:rsidRDefault="00000000" w:rsidRPr="00000000" w14:paraId="0000002D">
            <w:pPr>
              <w:widowControl w:val="0"/>
              <w:spacing w:line="240" w:lineRule="auto"/>
              <w:jc w:val="center"/>
              <w:rPr>
                <w:b w:val="1"/>
                <w:bCs w:val="1"/>
              </w:rPr>
            </w:pPr>
            <w:r w:rsidDel="00000000" w:rsidR="00000000" w:rsidRPr="00000000">
              <w:rPr>
                <w:b w:val="1"/>
                <w:bCs w:val="1"/>
                <w:rtl w:val="0"/>
              </w:rPr>
              <w:t xml:space="preserve">Impact</w:t>
            </w:r>
          </w:p>
        </w:tc>
        <w:tc>
          <w:tcPr>
            <w:shd w:fill="c9daf8" w:val="clear"/>
          </w:tcPr>
          <w:p w:rsidR="00000000" w:rsidDel="00000000" w:rsidP="00000000" w:rsidRDefault="00000000" w:rsidRPr="00000000" w14:paraId="0000002E">
            <w:pPr>
              <w:widowControl w:val="0"/>
              <w:spacing w:line="240" w:lineRule="auto"/>
              <w:jc w:val="center"/>
              <w:rPr>
                <w:b w:val="1"/>
                <w:bCs w:val="1"/>
              </w:rPr>
            </w:pPr>
            <w:r w:rsidDel="00000000" w:rsidR="00000000" w:rsidRPr="00000000">
              <w:rPr>
                <w:b w:val="1"/>
                <w:bCs w:val="1"/>
                <w:rtl w:val="0"/>
              </w:rPr>
              <w:t xml:space="preserve">Prevention measures</w:t>
            </w:r>
          </w:p>
        </w:tc>
        <w:tc>
          <w:tcPr>
            <w:shd w:fill="c9daf8" w:val="clear"/>
          </w:tcPr>
          <w:p w:rsidR="00000000" w:rsidDel="00000000" w:rsidP="00000000" w:rsidRDefault="00000000" w:rsidRPr="00000000" w14:paraId="0000002F">
            <w:pPr>
              <w:widowControl w:val="0"/>
              <w:spacing w:line="240" w:lineRule="auto"/>
              <w:jc w:val="center"/>
              <w:rPr>
                <w:b w:val="1"/>
                <w:bCs w:val="1"/>
              </w:rPr>
            </w:pPr>
            <w:r w:rsidDel="00000000" w:rsidR="00000000" w:rsidRPr="00000000">
              <w:rPr>
                <w:b w:val="1"/>
                <w:bCs w:val="1"/>
                <w:rtl w:val="0"/>
              </w:rPr>
              <w:t xml:space="preserve">Reaction measures</w:t>
            </w:r>
          </w:p>
          <w:p w:rsidR="00000000" w:rsidDel="00000000" w:rsidP="00000000" w:rsidRDefault="00000000" w:rsidRPr="00000000" w14:paraId="00000030">
            <w:pPr>
              <w:widowControl w:val="0"/>
              <w:spacing w:line="240"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31">
            <w:pPr>
              <w:widowControl w:val="0"/>
              <w:spacing w:line="240" w:lineRule="auto"/>
              <w:jc w:val="center"/>
              <w:rPr/>
            </w:pPr>
            <w:r>
              <w:rPr>
                <w:sz w:val="18"/>
              </w:rPr>
              <w:t>Technical</w:t>
            </w:r>
          </w:p>
        </w:tc>
        <w:tc>
          <w:tcPr/>
          <w:p w:rsidR="00000000" w:rsidDel="00000000" w:rsidP="00000000" w:rsidRDefault="00000000" w:rsidRPr="00000000" w14:paraId="00000032">
            <w:pPr>
              <w:widowControl w:val="0"/>
              <w:spacing w:line="240" w:lineRule="auto"/>
              <w:rPr/>
            </w:pPr>
            <w:r>
              <w:rPr>
                <w:sz w:val="18"/>
              </w:rPr>
              <w:t>Existing LV/LT and MainDB API endpoints behave differently than expected during platform integration</w:t>
            </w:r>
          </w:p>
        </w:tc>
        <w:tc>
          <w:tcPr/>
          <w:p w:rsidR="00000000" w:rsidDel="00000000" w:rsidP="00000000" w:rsidRDefault="00000000" w:rsidRPr="00000000" w14:paraId="00000033">
            <w:pPr>
              <w:widowControl w:val="0"/>
              <w:spacing w:line="240" w:lineRule="auto"/>
              <w:rPr/>
            </w:pPr>
            <w:r>
              <w:rPr>
                <w:sz w:val="18"/>
              </w:rPr>
              <w:t>Medium</w:t>
            </w:r>
          </w:p>
        </w:tc>
        <w:tc>
          <w:tcPr/>
          <w:p w:rsidR="00000000" w:rsidDel="00000000" w:rsidP="00000000" w:rsidRDefault="00000000" w:rsidRPr="00000000" w14:paraId="00000034">
            <w:pPr>
              <w:widowControl w:val="0"/>
              <w:spacing w:line="240" w:lineRule="auto"/>
              <w:rPr/>
            </w:pPr>
            <w:r>
              <w:rPr>
                <w:sz w:val="18"/>
              </w:rPr>
              <w:t>High</w:t>
            </w:r>
          </w:p>
        </w:tc>
        <w:tc>
          <w:tcPr/>
          <w:p w:rsidR="00000000" w:rsidDel="00000000" w:rsidP="00000000" w:rsidRDefault="00000000" w:rsidRPr="00000000" w14:paraId="00000035">
            <w:pPr>
              <w:widowControl w:val="0"/>
              <w:spacing w:line="240" w:lineRule="auto"/>
              <w:rPr/>
            </w:pPr>
            <w:r>
              <w:rPr>
                <w:sz w:val="18"/>
              </w:rPr>
              <w:t>Early API testing with real data; request Postman collections; sandbox environment in sprint 1</w:t>
            </w:r>
          </w:p>
        </w:tc>
        <w:tc>
          <w:tcPr/>
          <w:p w:rsidR="00000000" w:rsidDel="00000000" w:rsidP="00000000" w:rsidRDefault="00000000" w:rsidRPr="00000000" w14:paraId="00000036">
            <w:pPr>
              <w:widowControl w:val="0"/>
              <w:spacing w:line="240" w:lineRule="auto"/>
              <w:rPr/>
            </w:pPr>
            <w:r>
              <w:rPr>
                <w:sz w:val="18"/>
              </w:rPr>
              <w:t>Adjust mapping logic; implement manual status entry as fallback; escalate to API owners</w:t>
            </w:r>
          </w:p>
        </w:tc>
      </w:tr>
      <w:tr>
        <w:trPr>
          <w:cantSplit w:val="0"/>
          <w:tblHeader w:val="0"/>
        </w:trPr>
        <w:tc>
          <w:tcPr/>
          <w:p w:rsidR="00000000" w:rsidDel="00000000" w:rsidP="00000000" w:rsidRDefault="00000000" w:rsidRPr="00000000" w14:paraId="00000031">
            <w:pPr>
              <w:widowControl w:val="0"/>
              <w:spacing w:line="240" w:lineRule="auto"/>
              <w:jc w:val="center"/>
              <w:rPr/>
            </w:pPr>
            <w:r>
              <w:rPr>
                <w:sz w:val="18"/>
              </w:rPr>
              <w:t xml:space="preserve">Technical</w:t>
            </w:r>
          </w:p>
        </w:tc>
        <w:tc>
          <w:tcPr/>
          <w:p w:rsidR="00000000" w:rsidDel="00000000" w:rsidP="00000000" w:rsidRDefault="00000000" w:rsidRPr="00000000" w14:paraId="00000032">
            <w:pPr>
              <w:widowControl w:val="0"/>
              <w:spacing w:line="240" w:lineRule="auto"/>
              <w:rPr/>
            </w:pPr>
            <w:r>
              <w:rPr>
                <w:sz w:val="18"/>
              </w:rPr>
              <w:t xml:space="preserve">MainDB lead push endpoint behavior differs from documentation</w:t>
            </w:r>
          </w:p>
        </w:tc>
        <w:tc>
          <w:tcPr/>
          <w:p w:rsidR="00000000" w:rsidDel="00000000" w:rsidP="00000000" w:rsidRDefault="00000000" w:rsidRPr="00000000" w14:paraId="00000033">
            <w:pPr>
              <w:widowControl w:val="0"/>
              <w:spacing w:line="240" w:lineRule="auto"/>
              <w:rPr/>
            </w:pPr>
            <w:r>
              <w:rPr>
                <w:sz w:val="18"/>
              </w:rPr>
              <w:t xml:space="preserve">Medium</w:t>
            </w:r>
          </w:p>
        </w:tc>
        <w:tc>
          <w:tcPr/>
          <w:p w:rsidR="00000000" w:rsidDel="00000000" w:rsidP="00000000" w:rsidRDefault="00000000" w:rsidRPr="00000000" w14:paraId="00000034">
            <w:pPr>
              <w:widowControl w:val="0"/>
              <w:spacing w:line="240" w:lineRule="auto"/>
              <w:rPr/>
            </w:pPr>
            <w:r>
              <w:rPr>
                <w:sz w:val="18"/>
              </w:rPr>
              <w:t xml:space="preserve">Medium</w:t>
            </w:r>
          </w:p>
        </w:tc>
        <w:tc>
          <w:tcPr/>
          <w:p w:rsidR="00000000" w:rsidDel="00000000" w:rsidP="00000000" w:rsidRDefault="00000000" w:rsidRPr="00000000" w14:paraId="00000035">
            <w:pPr>
              <w:widowControl w:val="0"/>
              <w:spacing w:line="240" w:lineRule="auto"/>
              <w:rPr/>
            </w:pPr>
            <w:r>
              <w:rPr>
                <w:sz w:val="18"/>
              </w:rPr>
              <w:t xml:space="preserve">Request Postman collection early; test with sandbox environment in sprint 1</w:t>
            </w:r>
          </w:p>
        </w:tc>
        <w:tc>
          <w:tcPr/>
          <w:p w:rsidR="00000000" w:rsidDel="00000000" w:rsidP="00000000" w:rsidRDefault="00000000" w:rsidRPr="00000000" w14:paraId="00000036">
            <w:pPr>
              <w:widowControl w:val="0"/>
              <w:spacing w:line="240" w:lineRule="auto"/>
              <w:rPr/>
            </w:pPr>
            <w:r>
              <w:rPr>
                <w:sz w:val="18"/>
              </w:rPr>
              <w:t xml:space="preserve">Adjust mapping logic; escalate to MainDB team for fixes</w:t>
            </w:r>
          </w:p>
        </w:tc>
      </w:tr>
      <w:tr>
        <w:trPr>
          <w:cantSplit w:val="0"/>
          <w:tblHeader w:val="0"/>
        </w:trPr>
        <w:tc>
          <w:tcPr/>
          <w:p w:rsidR="00000000" w:rsidDel="00000000" w:rsidP="00000000" w:rsidRDefault="00000000" w:rsidRPr="00000000" w14:paraId="00000031">
            <w:pPr>
              <w:widowControl w:val="0"/>
              <w:spacing w:line="240" w:lineRule="auto"/>
              <w:jc w:val="center"/>
              <w:rPr/>
            </w:pPr>
            <w:r>
              <w:rPr>
                <w:sz w:val="18"/>
              </w:rPr>
              <w:t xml:space="preserve">Technical</w:t>
            </w:r>
          </w:p>
        </w:tc>
        <w:tc>
          <w:tcPr/>
          <w:p w:rsidR="00000000" w:rsidDel="00000000" w:rsidP="00000000" w:rsidRDefault="00000000" w:rsidRPr="00000000" w14:paraId="00000032">
            <w:pPr>
              <w:widowControl w:val="0"/>
              <w:spacing w:line="240" w:lineRule="auto"/>
              <w:rPr/>
            </w:pPr>
            <w:r>
              <w:rPr>
                <w:sz w:val="18"/>
              </w:rPr>
              <w:t xml:space="preserve">Status mapping errors due to 600+ LV/LT status combinations</w:t>
            </w:r>
          </w:p>
        </w:tc>
        <w:tc>
          <w:tcPr/>
          <w:p w:rsidR="00000000" w:rsidDel="00000000" w:rsidP="00000000" w:rsidRDefault="00000000" w:rsidRPr="00000000" w14:paraId="00000033">
            <w:pPr>
              <w:widowControl w:val="0"/>
              <w:spacing w:line="240" w:lineRule="auto"/>
              <w:rPr/>
            </w:pPr>
            <w:r>
              <w:rPr>
                <w:sz w:val="18"/>
              </w:rPr>
              <w:t xml:space="preserve">High</w:t>
            </w:r>
          </w:p>
        </w:tc>
        <w:tc>
          <w:tcPr/>
          <w:p w:rsidR="00000000" w:rsidDel="00000000" w:rsidP="00000000" w:rsidRDefault="00000000" w:rsidRPr="00000000" w14:paraId="00000034">
            <w:pPr>
              <w:widowControl w:val="0"/>
              <w:spacing w:line="240" w:lineRule="auto"/>
              <w:rPr/>
            </w:pPr>
            <w:r>
              <w:rPr>
                <w:sz w:val="18"/>
              </w:rPr>
              <w:t xml:space="preserve">Medium</w:t>
            </w:r>
          </w:p>
        </w:tc>
        <w:tc>
          <w:tcPr/>
          <w:p w:rsidR="00000000" w:rsidDel="00000000" w:rsidP="00000000" w:rsidRDefault="00000000" w:rsidRPr="00000000" w14:paraId="00000035">
            <w:pPr>
              <w:widowControl w:val="0"/>
              <w:spacing w:line="240" w:lineRule="auto"/>
              <w:rPr/>
            </w:pPr>
            <w:r>
              <w:rPr>
                <w:sz w:val="18"/>
              </w:rPr>
              <w:t xml:space="preserve">Comprehensive mapping table review with LV/LT team; automated mapping tests</w:t>
            </w:r>
          </w:p>
        </w:tc>
        <w:tc>
          <w:tcPr/>
          <w:p w:rsidR="00000000" w:rsidDel="00000000" w:rsidP="00000000" w:rsidRDefault="00000000" w:rsidRPr="00000000" w14:paraId="00000036">
            <w:pPr>
              <w:widowControl w:val="0"/>
              <w:spacing w:line="240" w:lineRule="auto"/>
              <w:rPr/>
            </w:pPr>
            <w:r>
              <w:rPr>
                <w:sz w:val="18"/>
              </w:rPr>
              <w:t xml:space="preserve">Implement logging and alerting for unmapped statuses; manual override capability</w:t>
            </w:r>
          </w:p>
        </w:tc>
      </w:tr>
      <w:tr>
        <w:trPr>
          <w:cantSplit w:val="0"/>
          <w:tblHeader w:val="0"/>
        </w:trPr>
        <w:tc>
          <w:tcPr/>
          <w:p w:rsidR="00000000" w:rsidDel="00000000" w:rsidP="00000000" w:rsidRDefault="00000000" w:rsidRPr="00000000" w14:paraId="00000031">
            <w:pPr>
              <w:widowControl w:val="0"/>
              <w:spacing w:line="240" w:lineRule="auto"/>
              <w:jc w:val="center"/>
              <w:rPr/>
            </w:pPr>
            <w:r>
              <w:rPr>
                <w:sz w:val="18"/>
              </w:rPr>
              <w:t xml:space="preserve">Organizational</w:t>
            </w:r>
          </w:p>
        </w:tc>
        <w:tc>
          <w:tcPr/>
          <w:p w:rsidR="00000000" w:rsidDel="00000000" w:rsidP="00000000" w:rsidRDefault="00000000" w:rsidRPr="00000000" w14:paraId="00000032">
            <w:pPr>
              <w:widowControl w:val="0"/>
              <w:spacing w:line="240" w:lineRule="auto"/>
              <w:rPr/>
            </w:pPr>
            <w:r>
              <w:rPr>
                <w:sz w:val="18"/>
              </w:rPr>
              <w:t xml:space="preserve">Vendor resistance to adopting new platform over familiar Google Sheets</w:t>
            </w:r>
          </w:p>
        </w:tc>
        <w:tc>
          <w:tcPr/>
          <w:p w:rsidR="00000000" w:rsidDel="00000000" w:rsidP="00000000" w:rsidRDefault="00000000" w:rsidRPr="00000000" w14:paraId="00000033">
            <w:pPr>
              <w:widowControl w:val="0"/>
              <w:spacing w:line="240" w:lineRule="auto"/>
              <w:rPr/>
            </w:pPr>
            <w:r>
              <w:rPr>
                <w:sz w:val="18"/>
              </w:rPr>
              <w:t xml:space="preserve">Medium</w:t>
            </w:r>
          </w:p>
        </w:tc>
        <w:tc>
          <w:tcPr/>
          <w:p w:rsidR="00000000" w:rsidDel="00000000" w:rsidP="00000000" w:rsidRDefault="00000000" w:rsidRPr="00000000" w14:paraId="00000034">
            <w:pPr>
              <w:widowControl w:val="0"/>
              <w:spacing w:line="240" w:lineRule="auto"/>
              <w:rPr/>
            </w:pPr>
            <w:r>
              <w:rPr>
                <w:sz w:val="18"/>
              </w:rPr>
              <w:t xml:space="preserve">Medium</w:t>
            </w:r>
          </w:p>
        </w:tc>
        <w:tc>
          <w:tcPr/>
          <w:p w:rsidR="00000000" w:rsidDel="00000000" w:rsidP="00000000" w:rsidRDefault="00000000" w:rsidRPr="00000000" w14:paraId="00000035">
            <w:pPr>
              <w:widowControl w:val="0"/>
              <w:spacing w:line="240" w:lineRule="auto"/>
              <w:rPr/>
            </w:pPr>
            <w:r>
              <w:rPr>
                <w:sz w:val="18"/>
              </w:rPr>
              <w:t xml:space="preserve">Involve vendor representatives in UAT; provide training materials and support</w:t>
            </w:r>
          </w:p>
        </w:tc>
        <w:tc>
          <w:tcPr/>
          <w:p w:rsidR="00000000" w:rsidDel="00000000" w:rsidP="00000000" w:rsidRDefault="00000000" w:rsidRPr="00000000" w14:paraId="00000036">
            <w:pPr>
              <w:widowControl w:val="0"/>
              <w:spacing w:line="240" w:lineRule="auto"/>
              <w:rPr/>
            </w:pPr>
            <w:r>
              <w:rPr>
                <w:sz w:val="18"/>
              </w:rPr>
              <w:t xml:space="preserve">Run parallel operation period; allow gradual migration per vendor</w:t>
            </w:r>
          </w:p>
        </w:tc>
      </w:tr>
      <w:tr>
        <w:trPr>
          <w:cantSplit w:val="0"/>
          <w:tblHeader w:val="0"/>
        </w:trPr>
        <w:tc>
          <w:tcPr/>
          <w:p w:rsidR="00000000" w:rsidDel="00000000" w:rsidP="00000000" w:rsidRDefault="00000000" w:rsidRPr="00000000" w14:paraId="00000031">
            <w:pPr>
              <w:widowControl w:val="0"/>
              <w:spacing w:line="240" w:lineRule="auto"/>
              <w:jc w:val="center"/>
              <w:rPr/>
            </w:pPr>
            <w:r>
              <w:rPr>
                <w:sz w:val="18"/>
              </w:rPr>
              <w:t xml:space="preserve">Organizational</w:t>
            </w:r>
          </w:p>
        </w:tc>
        <w:tc>
          <w:tcPr/>
          <w:p w:rsidR="00000000" w:rsidDel="00000000" w:rsidP="00000000" w:rsidRDefault="00000000" w:rsidRPr="00000000" w14:paraId="00000032">
            <w:pPr>
              <w:widowControl w:val="0"/>
              <w:spacing w:line="240" w:lineRule="auto"/>
              <w:rPr/>
            </w:pPr>
            <w:r>
              <w:rPr>
                <w:sz w:val="18"/>
              </w:rPr>
              <w:t xml:space="preserve">Insufficient stakeholder availability for requirements validation</w:t>
            </w:r>
          </w:p>
        </w:tc>
        <w:tc>
          <w:tcPr/>
          <w:p w:rsidR="00000000" w:rsidDel="00000000" w:rsidP="00000000" w:rsidRDefault="00000000" w:rsidRPr="00000000" w14:paraId="00000033">
            <w:pPr>
              <w:widowControl w:val="0"/>
              <w:spacing w:line="240" w:lineRule="auto"/>
              <w:rPr/>
            </w:pPr>
            <w:r>
              <w:rPr>
                <w:sz w:val="18"/>
              </w:rPr>
              <w:t xml:space="preserve">Medium</w:t>
            </w:r>
          </w:p>
        </w:tc>
        <w:tc>
          <w:tcPr/>
          <w:p w:rsidR="00000000" w:rsidDel="00000000" w:rsidP="00000000" w:rsidRDefault="00000000" w:rsidRPr="00000000" w14:paraId="00000034">
            <w:pPr>
              <w:widowControl w:val="0"/>
              <w:spacing w:line="240" w:lineRule="auto"/>
              <w:rPr/>
            </w:pPr>
            <w:r>
              <w:rPr>
                <w:sz w:val="18"/>
              </w:rPr>
              <w:t xml:space="preserve">High</w:t>
            </w:r>
          </w:p>
        </w:tc>
        <w:tc>
          <w:tcPr/>
          <w:p w:rsidR="00000000" w:rsidDel="00000000" w:rsidP="00000000" w:rsidRDefault="00000000" w:rsidRPr="00000000" w14:paraId="00000035">
            <w:pPr>
              <w:widowControl w:val="0"/>
              <w:spacing w:line="240" w:lineRule="auto"/>
              <w:rPr/>
            </w:pPr>
            <w:r>
              <w:rPr>
                <w:sz w:val="18"/>
              </w:rPr>
              <w:t xml:space="preserve">Schedule recurring meetings; prepare written requirements for async review</w:t>
            </w:r>
          </w:p>
        </w:tc>
        <w:tc>
          <w:tcPr/>
          <w:p w:rsidR="00000000" w:rsidDel="00000000" w:rsidP="00000000" w:rsidRDefault="00000000" w:rsidRPr="00000000" w14:paraId="00000036">
            <w:pPr>
              <w:widowControl w:val="0"/>
              <w:spacing w:line="240" w:lineRule="auto"/>
              <w:rPr/>
            </w:pPr>
            <w:r>
              <w:rPr>
                <w:sz w:val="18"/>
              </w:rPr>
              <w:t xml:space="preserve">Escalate via project sponsor; use documented assumptions with approval checkpoints</w:t>
            </w:r>
          </w:p>
        </w:tc>
      </w:tr>
      <w:tr>
        <w:trPr>
          <w:cantSplit w:val="0"/>
          <w:tblHeader w:val="0"/>
        </w:trPr>
        <w:tc>
          <w:tcPr/>
          <w:p w:rsidR="00000000" w:rsidDel="00000000" w:rsidP="00000000" w:rsidRDefault="00000000" w:rsidRPr="00000000" w14:paraId="00000031">
            <w:pPr>
              <w:widowControl w:val="0"/>
              <w:spacing w:line="240" w:lineRule="auto"/>
              <w:jc w:val="center"/>
              <w:rPr/>
            </w:pPr>
            <w:r>
              <w:rPr>
                <w:sz w:val="18"/>
              </w:rPr>
              <w:t xml:space="preserve">Schedule</w:t>
            </w:r>
          </w:p>
        </w:tc>
        <w:tc>
          <w:tcPr/>
          <w:p w:rsidR="00000000" w:rsidDel="00000000" w:rsidP="00000000" w:rsidRDefault="00000000" w:rsidRPr="00000000" w14:paraId="00000032">
            <w:pPr>
              <w:widowControl w:val="0"/>
              <w:spacing w:line="240" w:lineRule="auto"/>
              <w:rPr/>
            </w:pPr>
            <w:r>
              <w:rPr>
                <w:sz w:val="18"/>
              </w:rPr>
              <w:t xml:space="preserve">Scope creep from newly discovered requirements during development</w:t>
            </w:r>
          </w:p>
        </w:tc>
        <w:tc>
          <w:tcPr/>
          <w:p w:rsidR="00000000" w:rsidDel="00000000" w:rsidP="00000000" w:rsidRDefault="00000000" w:rsidRPr="00000000" w14:paraId="00000033">
            <w:pPr>
              <w:widowControl w:val="0"/>
              <w:spacing w:line="240" w:lineRule="auto"/>
              <w:rPr/>
            </w:pPr>
            <w:r>
              <w:rPr>
                <w:sz w:val="18"/>
              </w:rPr>
              <w:t xml:space="preserve">High</w:t>
            </w:r>
          </w:p>
        </w:tc>
        <w:tc>
          <w:tcPr/>
          <w:p w:rsidR="00000000" w:rsidDel="00000000" w:rsidP="00000000" w:rsidRDefault="00000000" w:rsidRPr="00000000" w14:paraId="00000034">
            <w:pPr>
              <w:widowControl w:val="0"/>
              <w:spacing w:line="240" w:lineRule="auto"/>
              <w:rPr/>
            </w:pPr>
            <w:r>
              <w:rPr>
                <w:sz w:val="18"/>
              </w:rPr>
              <w:t xml:space="preserve">Medium</w:t>
            </w:r>
          </w:p>
        </w:tc>
        <w:tc>
          <w:tcPr/>
          <w:p w:rsidR="00000000" w:rsidDel="00000000" w:rsidP="00000000" w:rsidRDefault="00000000" w:rsidRPr="00000000" w14:paraId="00000035">
            <w:pPr>
              <w:widowControl w:val="0"/>
              <w:spacing w:line="240" w:lineRule="auto"/>
              <w:rPr/>
            </w:pPr>
            <w:r>
              <w:rPr>
                <w:sz w:val="18"/>
              </w:rPr>
              <w:t xml:space="preserve">Clear MVP scope boundaries documented in charter; change request process</w:t>
            </w:r>
          </w:p>
        </w:tc>
        <w:tc>
          <w:tcPr/>
          <w:p w:rsidR="00000000" w:rsidDel="00000000" w:rsidP="00000000" w:rsidRDefault="00000000" w:rsidRPr="00000000" w14:paraId="00000036">
            <w:pPr>
              <w:widowControl w:val="0"/>
              <w:spacing w:line="240" w:lineRule="auto"/>
              <w:rPr/>
            </w:pPr>
            <w:r>
              <w:rPr>
                <w:sz w:val="18"/>
              </w:rPr>
              <w:t xml:space="preserve">Defer new requirements to Post-MVP; apply change request approval workflow</w:t>
            </w:r>
          </w:p>
        </w:tc>
      </w:tr>
      <w:tr>
        <w:trPr>
          <w:cantSplit w:val="0"/>
          <w:tblHeader w:val="0"/>
        </w:trPr>
        <w:tc>
          <w:tcPr/>
          <w:p w:rsidR="00000000" w:rsidDel="00000000" w:rsidP="00000000" w:rsidRDefault="00000000" w:rsidRPr="00000000" w14:paraId="00000031">
            <w:pPr>
              <w:widowControl w:val="0"/>
              <w:spacing w:line="240" w:lineRule="auto"/>
              <w:jc w:val="center"/>
              <w:rPr/>
            </w:pPr>
            <w:r>
              <w:rPr>
                <w:sz w:val="18"/>
              </w:rPr>
              <w:t xml:space="preserve">Data</w:t>
            </w:r>
          </w:p>
        </w:tc>
        <w:tc>
          <w:tcPr/>
          <w:p w:rsidR="00000000" w:rsidDel="00000000" w:rsidP="00000000" w:rsidRDefault="00000000" w:rsidRPr="00000000" w14:paraId="00000032">
            <w:pPr>
              <w:widowControl w:val="0"/>
              <w:spacing w:line="240" w:lineRule="auto"/>
              <w:rPr/>
            </w:pPr>
            <w:r>
              <w:rPr>
                <w:sz w:val="18"/>
              </w:rPr>
              <w:t xml:space="preserve">Data integrity issues during transition from Google Sheets to platform</w:t>
            </w:r>
          </w:p>
        </w:tc>
        <w:tc>
          <w:tcPr/>
          <w:p w:rsidR="00000000" w:rsidDel="00000000" w:rsidP="00000000" w:rsidRDefault="00000000" w:rsidRPr="00000000" w14:paraId="00000033">
            <w:pPr>
              <w:widowControl w:val="0"/>
              <w:spacing w:line="240" w:lineRule="auto"/>
              <w:rPr/>
            </w:pPr>
            <w:r>
              <w:rPr>
                <w:sz w:val="18"/>
              </w:rPr>
              <w:t xml:space="preserve">Low</w:t>
            </w:r>
          </w:p>
        </w:tc>
        <w:tc>
          <w:tcPr/>
          <w:p w:rsidR="00000000" w:rsidDel="00000000" w:rsidP="00000000" w:rsidRDefault="00000000" w:rsidRPr="00000000" w14:paraId="00000034">
            <w:pPr>
              <w:widowControl w:val="0"/>
              <w:spacing w:line="240" w:lineRule="auto"/>
              <w:rPr/>
            </w:pPr>
            <w:r>
              <w:rPr>
                <w:sz w:val="18"/>
              </w:rPr>
              <w:t xml:space="preserve">High</w:t>
            </w:r>
          </w:p>
        </w:tc>
        <w:tc>
          <w:tcPr/>
          <w:p w:rsidR="00000000" w:rsidDel="00000000" w:rsidP="00000000" w:rsidRDefault="00000000" w:rsidRPr="00000000" w14:paraId="00000035">
            <w:pPr>
              <w:widowControl w:val="0"/>
              <w:spacing w:line="240" w:lineRule="auto"/>
              <w:rPr/>
            </w:pPr>
            <w:r>
              <w:rPr>
                <w:sz w:val="18"/>
              </w:rPr>
              <w:t xml:space="preserve">Parallel run period with data reconciliation checks; no hard cutover until validated</w:t>
            </w:r>
          </w:p>
        </w:tc>
        <w:tc>
          <w:tcPr/>
          <w:p w:rsidR="00000000" w:rsidDel="00000000" w:rsidP="00000000" w:rsidRDefault="00000000" w:rsidRPr="00000000" w14:paraId="00000036">
            <w:pPr>
              <w:widowControl w:val="0"/>
              <w:spacing w:line="240" w:lineRule="auto"/>
              <w:rPr/>
            </w:pPr>
            <w:r>
              <w:rPr>
                <w:sz w:val="18"/>
              </w:rPr>
              <w:t xml:space="preserve">Rollback to Google Sheets workflow; investigate and fix data discrepancies</w:t>
            </w:r>
          </w:p>
        </w:tc>
      </w:tr>
    </w:tbl>
    <w:p w:rsidR="00000000" w:rsidDel="00000000" w:rsidP="00000000" w:rsidRDefault="00000000" w:rsidRPr="00000000" w14:paraId="00000037">
      <w:pPr>
        <w:pStyle w:val="Heading2"/>
        <w:rPr/>
      </w:pPr>
      <w:bookmarkStart w:colFirst="0" w:colLast="0" w:name="_y9jzi19hudke" w:id="8"/>
      <w:bookmarkEnd w:id="8"/>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