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BLUEPRINT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Система проверки макетов этикеток БАД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Версия 1.0  |  ООО «АЛИНА ФАРМА»  |  Июнь 2026</w:t>
      </w:r>
    </w:p>
    <w:p>
      <w:r>
        <w:br w:type="page"/>
      </w:r>
    </w:p>
    <w:p>
      <w:pPr>
        <w:pStyle w:val="Heading1"/>
      </w:pPr>
      <w:r>
        <w:t xml:space="preserve">1. Обзор продукта</w:t>
      </w:r>
    </w:p>
    <w:p>
      <w:pPr>
        <w:pStyle w:val="Heading2"/>
      </w:pPr>
      <w:r>
        <w:t xml:space="preserve">1.1 Концепция</w:t>
      </w:r>
    </w:p>
    <w:p>
      <w:pPr>
        <w:spacing w:after="120"/>
      </w:pPr>
      <w:r>
        <w:t xml:space="preserve">Система автоматизированной проверки макетов этикеток — веб-приложение для ООО «АЛИНА ФАРМА», которое помогает специалисту по регистрации продукции выявлять ошибки в макетах этикеток, коробочек и инструкций (вкладышей) перед отправкой в типографию.</w:t>
      </w:r>
    </w:p>
    <w:p>
      <w:pPr>
        <w:spacing w:after="120"/>
      </w:pPr>
      <w:r>
        <w:t xml:space="preserve">Принцип «человек в контуре»: система находит и флагирует проблемы, финальное решение о согласовании принимает человек.</w:t>
      </w:r>
    </w:p>
    <w:p>
      <w:pPr>
        <w:pStyle w:val="Heading2"/>
      </w:pPr>
      <w:r>
        <w:t xml:space="preserve">1.2 Категории продукции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Биологически активные добавки (БАД)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Спортивное питание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Бакалейная продукция</w:t>
      </w:r>
    </w:p>
    <w:p>
      <w:pPr>
        <w:pStyle w:val="Heading2"/>
      </w:pPr>
      <w:r>
        <w:t xml:space="preserve">1.3 Ключевые метрики успеха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Сокращение времени проверки одного макета на 40–70%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Снижение количества ошибок, попадающих в типографию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Полное соответствие ТР ТС 022/2011, МР 2.3.1.0253-21, Единым санитарным требованиям</w:t>
      </w:r>
    </w:p>
    <w:p>
      <w:pPr>
        <w:pStyle w:val="Heading1"/>
      </w:pPr>
      <w:r>
        <w:t xml:space="preserve">2. Архитектура системы</w:t>
      </w:r>
    </w:p>
    <w:p>
      <w:pPr>
        <w:pStyle w:val="Heading2"/>
      </w:pPr>
      <w:r>
        <w:t xml:space="preserve">2.1 Высокоуровневая архитектура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Слой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SPA — интерфейс пользователя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3.11 + FastAPI + Celery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API, очередь задач, пайплайн проверок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Метаданные, журнал, пользователи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Selectel Object Storage (S3)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Макеты, ПЭН, PDF-отчёты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 + Celery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Асинхронная параллельная обработка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OCR / 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Yandex Vision, ABBYY, OpenAI, Gemini, Claude, Grok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Извлечение текста и AI-анализ</w:t>
            </w:r>
          </w:p>
        </w:tc>
      </w:tr>
    </w:tbl>
    <w:p>
      <w:pPr>
        <w:pStyle w:val="Heading2"/>
      </w:pPr>
      <w:r>
        <w:t xml:space="preserve">2.2 Пайплайн проверки (5 этапов)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300"/>
        <w:gridCol w:w="302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Провайдер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Извлечение текста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text layer или OCR для растрированных PDF/JPG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Yandex Vision / ABBYY / LLM Vision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Орфография и стилистика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Проверка текста с отраслевым словарём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(Claude / GPT / Gemini)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Сверка с ПЭН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Толерантное сравнение с эталоном по полям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со structured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Нормативный чек-лист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 ТС 022/2011, МР 2.3.1.0253-21, ЕАЭС-знак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LLM + Vision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Генерация отчёта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Размеченный PDF + структурированный список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Внутренний движок</w:t>
            </w:r>
          </w:p>
        </w:tc>
      </w:tr>
    </w:tbl>
    <w:p>
      <w:pPr>
        <w:pStyle w:val="Heading1"/>
      </w:pPr>
      <w:r>
        <w:t xml:space="preserve">3. Функциональные блоки MVP</w:t>
      </w:r>
    </w:p>
    <w:p>
      <w:pPr>
        <w:pStyle w:val="Heading2"/>
      </w:pPr>
      <w:r>
        <w:t xml:space="preserve">3.1 Загрузка и управление файлами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Drag &amp; drop загрузка PDF и JPG (текст в кривых / растрированный — требуется OCR)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Структурированный эталон ПЭН в формате Word (поля: наименование, состав, дозировки и т.д.)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Пакетная загрузка через ZIP-архив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Версионирование: все версии макета и ПЭН сохраняются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Поддержка многоязычных этикеток (русский + языки стран ЕАЭС)</w:t>
      </w:r>
    </w:p>
    <w:p>
      <w:pPr>
        <w:pStyle w:val="Heading2"/>
      </w:pPr>
      <w:r>
        <w:t xml:space="preserve">3.2 Модули проверки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Орфография/стилистика — с отраслевым словарём (INCI, латынь, мг/мкг/МЕ, бренды)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Сверка с ПЭН — толерантное сравнение, порядок состава, числа и единицы измерения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Нормативный чек-лист — обязательные элементы по ТР ТС 022/2011 + МР 2.3.1.0253-21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Layout-анализ — размер шрифта (&gt;=2 мм), контрастность, знак ЕАЭС, штрих-код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Кросс-проверка комплекта — непротиворечивость между носителями</w:t>
      </w:r>
    </w:p>
    <w:p>
      <w:pPr>
        <w:pStyle w:val="Heading2"/>
      </w:pPr>
      <w:r>
        <w:t xml:space="preserve">3.3 Результаты и отчётность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Интерактивный просмотр размеченного PDF (красный/жёлтый/зелёный аннотации)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Структурированный список расхождений с навигацией к месту ошибки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Журнал проверок с поиском и фильтрацией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Дифф версий — side-by-side или unified сравнение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Экспорт: PDF-отчёт, Excel (таблица расхождений), 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Согласование макета — кнопка «Отправить в типографию»</w:t>
      </w:r>
    </w:p>
    <w:p>
      <w:pPr>
        <w:pStyle w:val="Heading2"/>
      </w:pPr>
      <w:r>
        <w:t xml:space="preserve">3.4 Административная панель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Управление пользователями (CRUD, роли)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API-ключи провайдеров (Yandex Vision, ABBYY, OpenAI, Gemini, Claude, Grok) с маскировкой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Конфигурация пайплайна: выбор провайдера на каждый этап или единый LLM-режим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Подключение Selectel Object Storage (endpoint, access/secret keys, bucket)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Системные логи и статистика</w:t>
      </w:r>
    </w:p>
    <w:p>
      <w:pPr>
        <w:pStyle w:val="Heading1"/>
      </w:pPr>
      <w:r>
        <w:t xml:space="preserve">4. Роли и доступ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 функции + управление пользователями + API-ключи + конфигурация хранилища + системные логи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Специалист по регистрации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Загрузка, проверки, результаты, журнал, экспорт, согласование, управление справочниками</w:t>
            </w:r>
          </w:p>
        </w:tc>
      </w:tr>
    </w:tbl>
    <w:p>
      <w:pPr>
        <w:pStyle w:val="Heading1"/>
      </w:pPr>
      <w:r>
        <w:t xml:space="preserve">5. Нефункциональные требования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Производительность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Обработка макета: не более 60-90 сек (гибридный режим), не более 45 сек (единый LLM)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RBAC (2 роли), аудит действий, шифрование API-ключей, защита ПЭН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Хранение данных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Локализация в РФ (Selectel), TLS 1.3, соответствие 152-ФЗ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Надёжность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Fallback между провайдерами, очередь задач, возможность повтора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UI/UX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+ Tailwind, не более 4 кликов для типового сценария, тёмная/светлая тема</w:t>
            </w:r>
          </w:p>
        </w:tc>
      </w:tr>
    </w:tbl>
    <w:p>
      <w:pPr>
        <w:pStyle w:val="Heading1"/>
      </w:pPr>
      <w:r>
        <w:t xml:space="preserve">6.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Python 3.11 + FastAPI +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React 18 + Vite + Tailwind CSS + shadcn/ui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ORM / Миграции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SQLAlchemy + Alembic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Файловое хранилище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Selectel Object Storage (boto3/aiobotocore)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Redis + Celery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(access + refresh tokens), bcrypt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обработка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pdfplumber, PyMuPDF (fitz), pdf2image, Pillow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Экспорт отчётов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ReportLab (PDF), openpyxl (Excel), python-docx (Word)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Docker + Docker Compose</w:t>
            </w:r>
          </w:p>
        </w:tc>
      </w:tr>
    </w:tbl>
    <w:p>
      <w:pPr>
        <w:pStyle w:val="Heading1"/>
      </w:pPr>
      <w:r>
        <w:t xml:space="preserve">7. Структура директорий проекта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alina-pharma-labels-check/
  backend/
    app/
      api/          - FastAPI роутеры
      core/         - Конфигурация, безопасность, JWT
      models/       - SQLAlchemy модели БД
      schemas/      - Pydantic схемы запросов/ответов
      services/     - Бизнес-логика
      pipeline/     - Этапы проверки (OCR, LLM, чек-лист)
      workers/      - Celery задачи
    migrations/     - Alembic миграции
    tests/
  frontend/
    src/
      components/   - UI компоненты
      pages/        - Страницы
      api/          - API клиент (axios)
      store/        - Zustand состояние
    public/
  docker-compose.yml
  docs/</w:t>
      </w:r>
    </w:p>
    <w:p>
      <w:pPr>
        <w:pStyle w:val="Heading1"/>
      </w:pPr>
      <w:r>
        <w:t xml:space="preserve">8. Основные экраны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Основные элементы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Дашборд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Статистика проверок, последние задачи, кнопка «Новая проверка»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Новая проверка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Drag &amp; drop зона, выбор ПЭН, категория, кнопка «Запустить»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Результаты проверки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PDF с аннотациями (PDF.js), список замечаний, экспорт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проверок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Таблица с поиском, фильтры, история версий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Сравнение версий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Side-by-side дифф двух версий макета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Справочники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Отраслевой словарь, бренды, правила категорий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API-ключи, конфигурация пайплайна, пользователи, логи</w:t>
            </w:r>
          </w:p>
        </w:tc>
      </w:tr>
    </w:tbl>
    <w:p>
      <w:pPr>
        <w:pStyle w:val="Heading1"/>
      </w:pPr>
      <w:r>
        <w:t xml:space="preserve">9. Вне скопа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Интеграции с 1С, ЭДО, DAM-системами — запланированы на следующие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Автоматический мониторинг почты — только ручная загрузка в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Уровни критичности замечаний — следующая версия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аллергенов и пересчёт % от суточной нормы — не требуется (всё в ПЭН)</w:t>
      </w:r>
    </w:p>
    <w:p>
      <w:pPr>
        <w:spacing w:before="400"/>
        <w:jc w:val="center"/>
      </w:pPr>
      <w:r>
        <w:rPr>
          <w:color w:val="888888"/>
          <w:sz w:val="18"/>
          <w:szCs w:val="18"/>
        </w:rPr>
        <w:t xml:space="preserve">ООО «АЛИНА ФАРМА»  |  Конфиденциально  |  Blueprint v1.0  |  Июнь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888888"/>
        <w:sz w:val="18"/>
        <w:szCs w:val="18"/>
      </w:rPr>
      <w:t xml:space="preserve">Blueprint v1.0 | Июнь 2026 | Конфиденциально    </w:t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i/>
        <w:iCs/>
        <w:color w:val="888888"/>
        <w:sz w:val="18"/>
        <w:szCs w:val="18"/>
      </w:rPr>
      <w:t xml:space="preserve">ООО «АЛИНА ФАРМА» | Система проверки макетов этикеток БАД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2026-06-04T12:51:32.042Z</dcterms:created>
  <dcterms:modified xsi:type="dcterms:W3CDTF">2026-06-04T12:51:32.044Z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