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8F00" w:themeColor="accent4" w:themeShade="BF"/>
  <w:body>
    <w:p w:rsidR="00652928" w:rsidRDefault="00A410CC" w:rsidP="00A410CC">
      <w:pPr>
        <w:jc w:val="center"/>
        <w:rPr>
          <w:rFonts w:ascii="Cooper Std Black" w:hAnsi="Cooper Std Black"/>
          <w:sz w:val="40"/>
          <w:szCs w:val="40"/>
        </w:rPr>
      </w:pPr>
      <w:r w:rsidRPr="00A410CC">
        <w:rPr>
          <w:rFonts w:ascii="Cooper Std Black" w:hAnsi="Cooper Std Black"/>
          <w:noProof/>
          <w:sz w:val="40"/>
          <w:szCs w:val="40"/>
          <w:lang w:eastAsia="es-GT"/>
        </w:rPr>
        <w:drawing>
          <wp:anchor distT="0" distB="0" distL="114300" distR="114300" simplePos="0" relativeHeight="251658240" behindDoc="0" locked="0" layoutInCell="1" allowOverlap="1" wp14:anchorId="40130FCF" wp14:editId="365250EA">
            <wp:simplePos x="0" y="0"/>
            <wp:positionH relativeFrom="column">
              <wp:posOffset>4433863</wp:posOffset>
            </wp:positionH>
            <wp:positionV relativeFrom="paragraph">
              <wp:posOffset>49</wp:posOffset>
            </wp:positionV>
            <wp:extent cx="1581149" cy="1581149"/>
            <wp:effectExtent l="0" t="0" r="635" b="635"/>
            <wp:wrapSquare wrapText="bothSides"/>
            <wp:docPr id="4" name="Imagen 3" descr="Resultado de imagen para la estanci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sultado de imagen para la estancia">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1149" cy="1581149"/>
                    </a:xfrm>
                    <a:prstGeom prst="rect">
                      <a:avLst/>
                    </a:prstGeom>
                    <a:noFill/>
                    <a:extLst/>
                  </pic:spPr>
                </pic:pic>
              </a:graphicData>
            </a:graphic>
            <wp14:sizeRelH relativeFrom="page">
              <wp14:pctWidth>0</wp14:pctWidth>
            </wp14:sizeRelH>
            <wp14:sizeRelV relativeFrom="page">
              <wp14:pctHeight>0</wp14:pctHeight>
            </wp14:sizeRelV>
          </wp:anchor>
        </w:drawing>
      </w:r>
      <w:r w:rsidRPr="00A410CC">
        <w:rPr>
          <w:rFonts w:ascii="Cooper Std Black" w:hAnsi="Cooper Std Black"/>
          <w:sz w:val="40"/>
          <w:szCs w:val="40"/>
        </w:rPr>
        <w:t>Manual de Usuario LA ESTANCIA</w:t>
      </w:r>
    </w:p>
    <w:p w:rsidR="00A410CC" w:rsidRDefault="00F92AE3" w:rsidP="00A410CC">
      <w:pPr>
        <w:jc w:val="center"/>
        <w:rPr>
          <w:rFonts w:ascii="Cooper Std Black" w:hAnsi="Cooper Std Black"/>
          <w:sz w:val="40"/>
          <w:szCs w:val="40"/>
        </w:rPr>
      </w:pPr>
      <w:r>
        <w:rPr>
          <w:rFonts w:ascii="Cooper Std Black" w:hAnsi="Cooper Std Black"/>
          <w:sz w:val="40"/>
          <w:szCs w:val="40"/>
        </w:rPr>
        <w:t>Cómo funciona el programa</w:t>
      </w:r>
    </w:p>
    <w:p w:rsidR="00F92AE3" w:rsidRDefault="00F92AE3" w:rsidP="00F92AE3">
      <w:pPr>
        <w:spacing w:after="0" w:line="288" w:lineRule="atLeast"/>
        <w:ind w:left="120" w:right="120"/>
        <w:rPr>
          <w:rFonts w:ascii="Arial" w:eastAsia="Times New Roman" w:hAnsi="Arial" w:cs="Arial"/>
          <w:lang w:eastAsia="es-GT"/>
        </w:rPr>
      </w:pPr>
      <w:r w:rsidRPr="00F92AE3">
        <w:rPr>
          <w:rFonts w:ascii="Arial" w:eastAsia="Times New Roman" w:hAnsi="Arial" w:cs="Arial"/>
          <w:b/>
          <w:bCs/>
          <w:lang w:eastAsia="es-GT"/>
        </w:rPr>
        <w:t>Hojas Excel con Macros Excel VBA</w:t>
      </w:r>
    </w:p>
    <w:p w:rsidR="00F92AE3" w:rsidRPr="00783C8C" w:rsidRDefault="00F92AE3" w:rsidP="00783C8C">
      <w:r w:rsidRPr="00783C8C">
        <w:t>Comprende por qué tienes que guardar la hoja de cálculo con macros habilitadas. Si no guardas tu hoja de cálculo como una hoja de cálculo habilitada para macros (con formato XLSM), la macro no se guardará como parte de ella. Esto quiere decir que las personas que trabajen con otras computadoras, no podrán usar tu macro si les envías ese libro.</w:t>
      </w:r>
    </w:p>
    <w:p w:rsidR="00975726" w:rsidRPr="00783C8C" w:rsidRDefault="00975726" w:rsidP="00783C8C">
      <w:r w:rsidRPr="00783C8C">
        <w:t>Abre la hoja de cálculo habilitada para macros. Haz doble clic en la hoja de cálculo que tiene la macro guardada para abrirla en Excel.</w:t>
      </w:r>
    </w:p>
    <w:p w:rsidR="00975726" w:rsidRPr="00783C8C" w:rsidRDefault="00975726" w:rsidP="00783C8C">
      <w:r w:rsidRPr="00783C8C">
        <w:t>Haz clic en Macros. Esta opción se encuentra en la barra de herramientas de la           pestaña Programador. Se abrirá una ventana emergente.</w:t>
      </w:r>
    </w:p>
    <w:p w:rsidR="00975726" w:rsidRPr="00783C8C" w:rsidRDefault="00975726" w:rsidP="00783C8C">
      <w:r w:rsidRPr="00783C8C">
        <w:t>Selecciona tu macro. Haz clic en el nombre de la macro que quieras ejecutar.</w:t>
      </w:r>
    </w:p>
    <w:p w:rsidR="00975726" w:rsidRPr="00783C8C" w:rsidRDefault="00975726" w:rsidP="00783C8C">
      <w:r w:rsidRPr="00783C8C">
        <w:t>Haz clic en Ejecutar. Está en el lado derecho de la ventana. Ahora comenzará a ejecutarse tu macro.</w:t>
      </w:r>
    </w:p>
    <w:p w:rsidR="00975726" w:rsidRPr="00783C8C" w:rsidRDefault="00975726" w:rsidP="00783C8C">
      <w:r w:rsidRPr="00783C8C">
        <w:t>Espera a que la macro termine de ejecutarse. Esto puede tardar varios segundos en ejecutarse. Todo depende de qué tan larga sea.</w:t>
      </w:r>
    </w:p>
    <w:p w:rsidR="00F92AE3" w:rsidRPr="00F92AE3" w:rsidRDefault="00F92AE3" w:rsidP="00F92AE3">
      <w:pPr>
        <w:spacing w:before="120" w:after="120" w:line="288" w:lineRule="atLeast"/>
        <w:ind w:left="120" w:right="120"/>
        <w:rPr>
          <w:rFonts w:ascii="Arial" w:eastAsia="Times New Roman" w:hAnsi="Arial" w:cs="Arial"/>
          <w:lang w:eastAsia="es-GT"/>
        </w:rPr>
      </w:pPr>
      <w:r w:rsidRPr="00F92AE3">
        <w:rPr>
          <w:rFonts w:ascii="Arial" w:eastAsia="Times New Roman" w:hAnsi="Arial" w:cs="Arial"/>
          <w:lang w:eastAsia="es-GT"/>
        </w:rPr>
        <w:t>Además podrá encontrar y descargar información acerca del diseño y construcción de páginas y sitios Web, ventajas y oportunidades que le ofrece el poseer su propia página Web, así como las diferentes clases de Web (estática, dinámica) que se encuentran en el mercado.</w:t>
      </w:r>
    </w:p>
    <w:p w:rsidR="00F92AE3" w:rsidRPr="00F92AE3" w:rsidRDefault="00F92AE3" w:rsidP="00F92AE3">
      <w:pPr>
        <w:spacing w:after="0" w:line="288" w:lineRule="atLeast"/>
        <w:ind w:left="120" w:right="120"/>
        <w:rPr>
          <w:rFonts w:ascii="Arial" w:eastAsia="Times New Roman" w:hAnsi="Arial" w:cs="Arial"/>
          <w:lang w:eastAsia="es-GT"/>
        </w:rPr>
      </w:pPr>
      <w:r w:rsidRPr="00F92AE3">
        <w:rPr>
          <w:rFonts w:ascii="Arial" w:eastAsia="Times New Roman" w:hAnsi="Arial" w:cs="Arial"/>
          <w:lang w:eastAsia="es-GT"/>
        </w:rPr>
        <w:t>Creación de hojas </w:t>
      </w:r>
      <w:hyperlink r:id="rId7" w:tgtFrame="_blank" w:history="1">
        <w:r w:rsidRPr="00F92AE3">
          <w:rPr>
            <w:rFonts w:ascii="Arial" w:eastAsia="Times New Roman" w:hAnsi="Arial" w:cs="Arial"/>
            <w:b/>
            <w:bCs/>
            <w:lang w:eastAsia="es-GT"/>
          </w:rPr>
          <w:t>Excel</w:t>
        </w:r>
      </w:hyperlink>
      <w:r w:rsidRPr="00F92AE3">
        <w:rPr>
          <w:rFonts w:ascii="Arial" w:eastAsia="Times New Roman" w:hAnsi="Arial" w:cs="Arial"/>
          <w:lang w:eastAsia="es-GT"/>
        </w:rPr>
        <w:t xml:space="preserve"> automatizadas mediante macros </w:t>
      </w:r>
      <w:r w:rsidR="00975726" w:rsidRPr="00F92AE3">
        <w:rPr>
          <w:rFonts w:ascii="Arial" w:eastAsia="Times New Roman" w:hAnsi="Arial" w:cs="Arial"/>
          <w:lang w:eastAsia="es-GT"/>
        </w:rPr>
        <w:t>VBA</w:t>
      </w:r>
      <w:r w:rsidRPr="00F92AE3">
        <w:rPr>
          <w:rFonts w:ascii="Arial" w:eastAsia="Times New Roman" w:hAnsi="Arial" w:cs="Arial"/>
          <w:lang w:eastAsia="es-GT"/>
        </w:rPr>
        <w:t>, incluyendo ejemplos aplicados en la vida real para una eficiente gestión de los procesos internos de la empresa, dichas macros pueden descargarse para observar su funcionamiento y poder utilizarlas en su trabajo.</w:t>
      </w:r>
    </w:p>
    <w:p w:rsidR="00F92AE3" w:rsidRPr="00F92AE3" w:rsidRDefault="00F92AE3" w:rsidP="00F92AE3">
      <w:pPr>
        <w:spacing w:before="120" w:after="120" w:line="288" w:lineRule="atLeast"/>
        <w:ind w:left="120" w:right="120"/>
        <w:rPr>
          <w:rFonts w:ascii="Arial" w:eastAsia="Times New Roman" w:hAnsi="Arial" w:cs="Arial"/>
          <w:lang w:eastAsia="es-GT"/>
        </w:rPr>
      </w:pPr>
      <w:r w:rsidRPr="00F92AE3">
        <w:rPr>
          <w:rFonts w:ascii="Arial" w:eastAsia="Times New Roman" w:hAnsi="Arial" w:cs="Arial"/>
          <w:lang w:eastAsia="es-GT"/>
        </w:rPr>
        <w:t>Por último dispone de una serie de artículos relacionados con el mundo industrial, económico y empresarial (Cuadro de Mando Integral CMI, técnica MRP, Innovación I+D+i, CRM, CRP....)</w:t>
      </w:r>
    </w:p>
    <w:p w:rsidR="00F92AE3" w:rsidRPr="00F92AE3" w:rsidRDefault="00F92AE3" w:rsidP="00F92AE3">
      <w:pPr>
        <w:spacing w:before="120" w:after="120" w:line="288" w:lineRule="atLeast"/>
        <w:ind w:left="120" w:right="120"/>
        <w:rPr>
          <w:rFonts w:ascii="Arial" w:eastAsia="Times New Roman" w:hAnsi="Arial" w:cs="Arial"/>
          <w:lang w:eastAsia="es-GT"/>
        </w:rPr>
      </w:pPr>
      <w:r w:rsidRPr="00F92AE3">
        <w:rPr>
          <w:rFonts w:ascii="Arial" w:eastAsia="Times New Roman" w:hAnsi="Arial" w:cs="Arial"/>
          <w:lang w:eastAsia="es-GT"/>
        </w:rPr>
        <w:t>El sitio está estructurado en 3 grandes bloques principales:</w:t>
      </w:r>
    </w:p>
    <w:p w:rsidR="00F92AE3" w:rsidRPr="00F92AE3" w:rsidRDefault="00F92AE3" w:rsidP="00F92AE3">
      <w:pPr>
        <w:numPr>
          <w:ilvl w:val="0"/>
          <w:numId w:val="2"/>
        </w:numPr>
        <w:spacing w:after="0" w:line="240" w:lineRule="auto"/>
        <w:ind w:left="108"/>
        <w:rPr>
          <w:rFonts w:ascii="Arial" w:eastAsia="Times New Roman" w:hAnsi="Arial" w:cs="Arial"/>
          <w:lang w:eastAsia="es-GT"/>
        </w:rPr>
      </w:pPr>
      <w:r w:rsidRPr="00F92AE3">
        <w:rPr>
          <w:rFonts w:ascii="Arial" w:eastAsia="Times New Roman" w:hAnsi="Arial" w:cs="Arial"/>
          <w:lang w:eastAsia="es-GT"/>
        </w:rPr>
        <w:t>Macros VBA en Excel</w:t>
      </w:r>
    </w:p>
    <w:p w:rsidR="00F92AE3" w:rsidRPr="00F92AE3" w:rsidRDefault="00F92AE3" w:rsidP="00F92AE3">
      <w:pPr>
        <w:numPr>
          <w:ilvl w:val="0"/>
          <w:numId w:val="2"/>
        </w:numPr>
        <w:spacing w:after="0" w:line="240" w:lineRule="auto"/>
        <w:ind w:left="108"/>
        <w:rPr>
          <w:rFonts w:ascii="Arial" w:eastAsia="Times New Roman" w:hAnsi="Arial" w:cs="Arial"/>
          <w:lang w:eastAsia="es-GT"/>
        </w:rPr>
      </w:pPr>
      <w:r w:rsidRPr="00F92AE3">
        <w:rPr>
          <w:rFonts w:ascii="Arial" w:eastAsia="Times New Roman" w:hAnsi="Arial" w:cs="Arial"/>
          <w:lang w:eastAsia="es-GT"/>
        </w:rPr>
        <w:t>Artículos y temas industriales.</w:t>
      </w:r>
    </w:p>
    <w:p w:rsidR="00F92AE3" w:rsidRDefault="00F92AE3" w:rsidP="00F92AE3">
      <w:pPr>
        <w:numPr>
          <w:ilvl w:val="0"/>
          <w:numId w:val="2"/>
        </w:numPr>
        <w:spacing w:after="0" w:line="240" w:lineRule="auto"/>
        <w:ind w:left="108"/>
        <w:rPr>
          <w:rFonts w:ascii="Arial" w:eastAsia="Times New Roman" w:hAnsi="Arial" w:cs="Arial"/>
          <w:lang w:eastAsia="es-GT"/>
        </w:rPr>
      </w:pPr>
      <w:r w:rsidRPr="00F92AE3">
        <w:rPr>
          <w:rFonts w:ascii="Arial" w:eastAsia="Times New Roman" w:hAnsi="Arial" w:cs="Arial"/>
          <w:lang w:eastAsia="es-GT"/>
        </w:rPr>
        <w:t>Diseño y creación de sitios y páginas Web.</w:t>
      </w:r>
    </w:p>
    <w:p w:rsidR="00783C8C" w:rsidRPr="00783C8C" w:rsidRDefault="00783C8C" w:rsidP="00783C8C">
      <w:r w:rsidRPr="00783C8C">
        <w:t>Examine la macro y pruébela   </w:t>
      </w:r>
    </w:p>
    <w:p w:rsidR="00783C8C" w:rsidRPr="00783C8C" w:rsidRDefault="00783C8C" w:rsidP="00783C8C">
      <w:r w:rsidRPr="00783C8C">
        <w:t>Al modificar una macro, puede aprender un poco acerca del lenguaje de programación Visual Basic.</w:t>
      </w:r>
    </w:p>
    <w:p w:rsidR="00783C8C" w:rsidRPr="00783C8C" w:rsidRDefault="00783C8C" w:rsidP="00783C8C">
      <w:r w:rsidRPr="00783C8C">
        <w:lastRenderedPageBreak/>
        <w:t>Para modificar una macro, en el grupo Código en la pestaña Programador, haga clic en Macros, seleccione el nombre de la macro y haga clic en Editar. Esta acción hará que se inicie el Editor de Visual Basic.</w:t>
      </w:r>
    </w:p>
    <w:p w:rsidR="00783C8C" w:rsidRPr="00783C8C" w:rsidRDefault="00783C8C" w:rsidP="00783C8C">
      <w:r w:rsidRPr="00783C8C">
        <w:t>Observe el código y vea de qué manera las acciones que ha grabado aparecen como código. Es probable que entienda bien algo del código y que otra parte le resulte un poco misteriosa.</w:t>
      </w:r>
    </w:p>
    <w:p w:rsidR="00783C8C" w:rsidRPr="00783C8C" w:rsidRDefault="00783C8C" w:rsidP="00783C8C">
      <w:r w:rsidRPr="00783C8C">
        <w:t>Experimente con el código, cierre el Editor de Visual Basic y ejecute la macro nuevamente. Esta vez observe si sucede algo distinto.</w:t>
      </w:r>
    </w:p>
    <w:p w:rsidR="00783C8C" w:rsidRPr="00783C8C" w:rsidRDefault="00783C8C" w:rsidP="00783C8C"/>
    <w:p w:rsidR="00975726" w:rsidRPr="00975726" w:rsidRDefault="00975726" w:rsidP="00975726">
      <w:pPr>
        <w:rPr>
          <w:rFonts w:ascii="Arial" w:hAnsi="Arial" w:cs="Arial"/>
        </w:rPr>
      </w:pPr>
      <w:bookmarkStart w:id="0" w:name="_GoBack"/>
      <w:bookmarkEnd w:id="0"/>
      <w:r w:rsidRPr="00975726">
        <w:rPr>
          <w:rFonts w:ascii="Arial" w:hAnsi="Arial" w:cs="Arial"/>
        </w:rPr>
        <w:t>PASOS PARA ELAVORAR UN MANUAL DE USUARIOS</w:t>
      </w:r>
    </w:p>
    <w:p w:rsidR="00975726" w:rsidRPr="00975726" w:rsidRDefault="00975726" w:rsidP="00975726">
      <w:pPr>
        <w:rPr>
          <w:rFonts w:ascii="Arial" w:hAnsi="Arial" w:cs="Arial"/>
        </w:rPr>
      </w:pPr>
      <w:r w:rsidRPr="00975726">
        <w:rPr>
          <w:rFonts w:ascii="Arial" w:hAnsi="Arial" w:cs="Arial"/>
        </w:rPr>
        <w:t>El manual de usuario es un documento técnico de un determinado sistema que intenta dar asistencia que sus usuarios.</w:t>
      </w:r>
      <w:r w:rsidRPr="00975726">
        <w:rPr>
          <w:rFonts w:ascii="Arial" w:hAnsi="Arial" w:cs="Arial"/>
        </w:rPr>
        <w:br/>
      </w:r>
      <w:r w:rsidRPr="00975726">
        <w:rPr>
          <w:rFonts w:ascii="Arial" w:hAnsi="Arial" w:cs="Arial"/>
        </w:rPr>
        <w:br/>
        <w:t>Los manuales de usuario generalmente son incluidos a dispositivos electrónicos, hardware de computadora y aplicaciones. El manual de usuario puede venir tanto en forma de libro como en forma de documento digital, e incluso poder ser consultado por internet.</w:t>
      </w:r>
      <w:r w:rsidRPr="00975726">
        <w:rPr>
          <w:rFonts w:ascii="Arial" w:hAnsi="Arial" w:cs="Arial"/>
        </w:rPr>
        <w:br/>
      </w:r>
      <w:r w:rsidRPr="00975726">
        <w:rPr>
          <w:rFonts w:ascii="Arial" w:hAnsi="Arial" w:cs="Arial"/>
        </w:rPr>
        <w:br/>
        <w:t>En general, un manual de usuario debería poder ser entendido por cualquier usuario principiante, como así también serle útil a usuarios avanzados.</w:t>
      </w:r>
      <w:r w:rsidRPr="00975726">
        <w:rPr>
          <w:rFonts w:ascii="Arial" w:hAnsi="Arial" w:cs="Arial"/>
        </w:rPr>
        <w:br/>
        <w:t>Un manual de usuario completo suele tener:</w:t>
      </w:r>
      <w:r w:rsidRPr="00975726">
        <w:rPr>
          <w:rFonts w:ascii="Arial" w:hAnsi="Arial" w:cs="Arial"/>
        </w:rPr>
        <w:br/>
        <w:t>* Un prefacio, con información sobre cómo usar el propio manual.</w:t>
      </w:r>
      <w:r w:rsidRPr="00975726">
        <w:rPr>
          <w:rFonts w:ascii="Arial" w:hAnsi="Arial" w:cs="Arial"/>
        </w:rPr>
        <w:br/>
        <w:t>* Un índice.</w:t>
      </w:r>
      <w:r w:rsidRPr="00975726">
        <w:rPr>
          <w:rFonts w:ascii="Arial" w:hAnsi="Arial" w:cs="Arial"/>
        </w:rPr>
        <w:br/>
        <w:t>* Una guía rápida sobre cómo usar las funciones principales del sistema.</w:t>
      </w:r>
      <w:r w:rsidRPr="00975726">
        <w:rPr>
          <w:rFonts w:ascii="Arial" w:hAnsi="Arial" w:cs="Arial"/>
        </w:rPr>
        <w:br/>
        <w:t>* Una sección para la resolución de problemas.</w:t>
      </w:r>
      <w:r w:rsidRPr="00975726">
        <w:rPr>
          <w:rFonts w:ascii="Arial" w:hAnsi="Arial" w:cs="Arial"/>
        </w:rPr>
        <w:br/>
        <w:t>* Una FAQ (tipo de archivos).</w:t>
      </w:r>
      <w:r w:rsidRPr="00975726">
        <w:rPr>
          <w:rFonts w:ascii="Arial" w:hAnsi="Arial" w:cs="Arial"/>
        </w:rPr>
        <w:br/>
        <w:t>* Información de contacto.</w:t>
      </w:r>
      <w:r w:rsidRPr="00975726">
        <w:rPr>
          <w:rFonts w:ascii="Arial" w:hAnsi="Arial" w:cs="Arial"/>
        </w:rPr>
        <w:br/>
        <w:t>* Un glosario.</w:t>
      </w:r>
    </w:p>
    <w:p w:rsidR="00975726" w:rsidRPr="00975726" w:rsidRDefault="00783C8C" w:rsidP="00975726">
      <w:pPr>
        <w:rPr>
          <w:rFonts w:ascii="Arial" w:hAnsi="Arial" w:cs="Arial"/>
        </w:rPr>
      </w:pPr>
      <w:r>
        <w:rPr>
          <w:noProof/>
          <w:lang w:eastAsia="es-GT"/>
        </w:rPr>
        <w:drawing>
          <wp:anchor distT="0" distB="0" distL="114300" distR="114300" simplePos="0" relativeHeight="251659264" behindDoc="1" locked="0" layoutInCell="1" allowOverlap="1" wp14:anchorId="4ABBC69C" wp14:editId="20BF3806">
            <wp:simplePos x="0" y="0"/>
            <wp:positionH relativeFrom="margin">
              <wp:align>center</wp:align>
            </wp:positionH>
            <wp:positionV relativeFrom="paragraph">
              <wp:posOffset>48966</wp:posOffset>
            </wp:positionV>
            <wp:extent cx="2551430" cy="2016760"/>
            <wp:effectExtent l="0" t="0" r="1270" b="2540"/>
            <wp:wrapSquare wrapText="bothSides"/>
            <wp:docPr id="1" name="Imagen 1" descr="Resultado de imagen para como elaborar un manual de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omo elaborar un manual de usuari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3828" b="12993"/>
                    <a:stretch/>
                  </pic:blipFill>
                  <pic:spPr bwMode="auto">
                    <a:xfrm>
                      <a:off x="0" y="0"/>
                      <a:ext cx="2551430" cy="2016760"/>
                    </a:xfrm>
                    <a:prstGeom prst="rect">
                      <a:avLst/>
                    </a:prstGeom>
                    <a:noFill/>
                    <a:ln>
                      <a:noFill/>
                    </a:ln>
                    <a:extLst>
                      <a:ext uri="{53640926-AAD7-44D8-BBD7-CCE9431645EC}">
                        <a14:shadowObscured xmlns:a14="http://schemas.microsoft.com/office/drawing/2010/main"/>
                      </a:ext>
                    </a:extLst>
                  </pic:spPr>
                </pic:pic>
              </a:graphicData>
            </a:graphic>
          </wp:anchor>
        </w:drawing>
      </w:r>
    </w:p>
    <w:p w:rsidR="00975726" w:rsidRPr="00975726" w:rsidRDefault="00975726" w:rsidP="00975726">
      <w:pPr>
        <w:rPr>
          <w:rFonts w:ascii="Arial" w:hAnsi="Arial" w:cs="Arial"/>
        </w:rPr>
      </w:pPr>
    </w:p>
    <w:p w:rsidR="00783C8C" w:rsidRDefault="00783C8C" w:rsidP="00783C8C"/>
    <w:p w:rsidR="00783C8C" w:rsidRDefault="00783C8C" w:rsidP="00783C8C"/>
    <w:p w:rsidR="00783C8C" w:rsidRDefault="00783C8C" w:rsidP="00783C8C"/>
    <w:p w:rsidR="00783C8C" w:rsidRDefault="00783C8C" w:rsidP="00783C8C"/>
    <w:p w:rsidR="00783C8C" w:rsidRDefault="00783C8C" w:rsidP="00783C8C"/>
    <w:p w:rsidR="00783C8C" w:rsidRDefault="00783C8C" w:rsidP="00783C8C"/>
    <w:p w:rsidR="00FB0912" w:rsidRPr="00783C8C" w:rsidRDefault="00FB0912" w:rsidP="00783C8C">
      <w:r w:rsidRPr="00783C8C">
        <w:t>CATERING</w:t>
      </w:r>
    </w:p>
    <w:p w:rsidR="00FB0912" w:rsidRPr="00783C8C" w:rsidRDefault="00FB0912" w:rsidP="00783C8C">
      <w:r w:rsidRPr="00783C8C">
        <w:t>Teléfono: 2333-7382</w:t>
      </w:r>
    </w:p>
    <w:p w:rsidR="00FB0912" w:rsidRPr="00783C8C" w:rsidRDefault="00FB0912" w:rsidP="00783C8C">
      <w:r w:rsidRPr="00783C8C">
        <w:lastRenderedPageBreak/>
        <w:t>catering@restauranteestancia.com</w:t>
      </w:r>
    </w:p>
    <w:p w:rsidR="00FB0912" w:rsidRPr="00783C8C" w:rsidRDefault="00FB0912" w:rsidP="00783C8C">
      <w:r w:rsidRPr="00783C8C">
        <w:t xml:space="preserve">En la Estancia sabemos lo importante de tu celebración, por eso te ofrecemos lo </w:t>
      </w:r>
      <w:r w:rsidR="00975726" w:rsidRPr="00783C8C">
        <w:t>más</w:t>
      </w:r>
      <w:r w:rsidRPr="00783C8C">
        <w:t xml:space="preserve"> selecto y variado de nuestros menús, para que puedas disfrutarlos en esa ocasión especial en la tranquilidad de su casa u oficina.</w:t>
      </w:r>
    </w:p>
    <w:p w:rsidR="00FB0912" w:rsidRPr="00783C8C" w:rsidRDefault="00FB0912" w:rsidP="00783C8C">
      <w:r w:rsidRPr="00783C8C">
        <w:t>Para tu conveniencia nuestro servicio te ofrece:</w:t>
      </w:r>
    </w:p>
    <w:p w:rsidR="00FB0912" w:rsidRPr="00783C8C" w:rsidRDefault="00FB0912" w:rsidP="00783C8C">
      <w:r w:rsidRPr="00783C8C">
        <w:t>Mesas</w:t>
      </w:r>
    </w:p>
    <w:p w:rsidR="00FB0912" w:rsidRPr="00783C8C" w:rsidRDefault="00FB0912" w:rsidP="00783C8C">
      <w:r w:rsidRPr="00783C8C">
        <w:t>Sillas</w:t>
      </w:r>
    </w:p>
    <w:p w:rsidR="00FB0912" w:rsidRPr="00783C8C" w:rsidRDefault="00FB0912" w:rsidP="00783C8C">
      <w:r w:rsidRPr="00783C8C">
        <w:t>Manteles y cubre-manteles</w:t>
      </w:r>
    </w:p>
    <w:p w:rsidR="00FB0912" w:rsidRPr="00783C8C" w:rsidRDefault="00FB0912" w:rsidP="00783C8C">
      <w:r w:rsidRPr="00783C8C">
        <w:t>Servilletas</w:t>
      </w:r>
    </w:p>
    <w:p w:rsidR="00FB0912" w:rsidRPr="00783C8C" w:rsidRDefault="00FB0912" w:rsidP="00783C8C">
      <w:r w:rsidRPr="00783C8C">
        <w:t>Cristalería</w:t>
      </w:r>
    </w:p>
    <w:p w:rsidR="00FB0912" w:rsidRPr="00783C8C" w:rsidRDefault="00FB0912" w:rsidP="00783C8C">
      <w:r w:rsidRPr="00783C8C">
        <w:t xml:space="preserve">Meseros y </w:t>
      </w:r>
      <w:r w:rsidR="00975726" w:rsidRPr="00783C8C">
        <w:t>bar tender</w:t>
      </w:r>
    </w:p>
    <w:p w:rsidR="00FB0912" w:rsidRPr="00783C8C" w:rsidRDefault="00FB0912" w:rsidP="00783C8C">
      <w:r w:rsidRPr="00783C8C">
        <w:t>Cocineros</w:t>
      </w:r>
    </w:p>
    <w:p w:rsidR="00FB0912" w:rsidRPr="00783C8C" w:rsidRDefault="00FB0912" w:rsidP="00783C8C">
      <w:r w:rsidRPr="00783C8C">
        <w:t>Parrilleros</w:t>
      </w:r>
    </w:p>
    <w:p w:rsidR="00FB0912" w:rsidRPr="00783C8C" w:rsidRDefault="00FB0912" w:rsidP="00783C8C">
      <w:r w:rsidRPr="00783C8C">
        <w:t>Chafin</w:t>
      </w:r>
    </w:p>
    <w:p w:rsidR="00FB0912" w:rsidRPr="00783C8C" w:rsidRDefault="00FB0912" w:rsidP="00783C8C">
      <w:r w:rsidRPr="00783C8C">
        <w:t>Parrillas de carbón</w:t>
      </w:r>
    </w:p>
    <w:p w:rsidR="00FB0912" w:rsidRPr="00783C8C" w:rsidRDefault="00FB0912" w:rsidP="00783C8C">
      <w:r w:rsidRPr="00783C8C">
        <w:t>Todo el montaje del evento</w:t>
      </w:r>
    </w:p>
    <w:p w:rsidR="00FB0912" w:rsidRPr="00783C8C" w:rsidRDefault="00FB0912" w:rsidP="00783C8C">
      <w:r w:rsidRPr="00783C8C">
        <w:t>¡Disfruta tu fiesta sin estrés!</w:t>
      </w:r>
    </w:p>
    <w:p w:rsidR="00FB0912" w:rsidRPr="00783C8C" w:rsidRDefault="00FB0912" w:rsidP="00783C8C"/>
    <w:p w:rsidR="00FB0912" w:rsidRPr="00783C8C" w:rsidRDefault="00FB0912" w:rsidP="00783C8C">
      <w:r w:rsidRPr="00783C8C">
        <w:t>EN TODOS NUESTROS RESTAURANTES:</w:t>
      </w:r>
    </w:p>
    <w:p w:rsidR="00FB0912" w:rsidRPr="00783C8C" w:rsidRDefault="00FB0912" w:rsidP="00783C8C">
      <w:r w:rsidRPr="00783C8C">
        <w:t>REFORMA</w:t>
      </w:r>
    </w:p>
    <w:p w:rsidR="00FB0912" w:rsidRPr="00783C8C" w:rsidRDefault="00FB0912" w:rsidP="00783C8C">
      <w:r w:rsidRPr="00783C8C">
        <w:t>Desayunos 2x1 de lunes a domingo al pagar en efectivo, tarjetas de débito o crédito (7 seleccionados)</w:t>
      </w:r>
      <w:r w:rsidRPr="00783C8C">
        <w:br/>
        <w:t xml:space="preserve">Desayunos 2x1 de lunes a domingo toda la carta al pagar con tarjetas de débito o crédito del G&amp;T, </w:t>
      </w:r>
      <w:proofErr w:type="spellStart"/>
      <w:r w:rsidRPr="00783C8C">
        <w:t>Ficohsa</w:t>
      </w:r>
      <w:proofErr w:type="spellEnd"/>
      <w:r w:rsidRPr="00783C8C">
        <w:t xml:space="preserve">, </w:t>
      </w:r>
      <w:proofErr w:type="spellStart"/>
      <w:r w:rsidRPr="00783C8C">
        <w:t>Promerica</w:t>
      </w:r>
      <w:proofErr w:type="spellEnd"/>
      <w:r w:rsidRPr="00783C8C">
        <w:t>, Club BI</w:t>
      </w:r>
    </w:p>
    <w:p w:rsidR="00FB0912" w:rsidRPr="00783C8C" w:rsidRDefault="00FB0912" w:rsidP="00783C8C">
      <w:r w:rsidRPr="00783C8C">
        <w:t>PLAZUELA</w:t>
      </w:r>
    </w:p>
    <w:p w:rsidR="00FB0912" w:rsidRPr="00783C8C" w:rsidRDefault="00FB0912" w:rsidP="00783C8C">
      <w:r w:rsidRPr="00783C8C">
        <w:t>Desayunos buffet de lunes a sábado por Q.69.95</w:t>
      </w:r>
      <w:r w:rsidRPr="00783C8C">
        <w:br/>
        <w:t>Desayunos buffet día domingo por Q.79.95</w:t>
      </w:r>
      <w:r w:rsidRPr="00783C8C">
        <w:br/>
        <w:t>Desayunos Buffet para niños hasta 3 a 11 años Q.49.95</w:t>
      </w:r>
      <w:r w:rsidRPr="00783C8C">
        <w:br/>
        <w:t xml:space="preserve">Desayunos 2x1 de lunes a viernes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 )</w:t>
      </w:r>
      <w:r w:rsidRPr="00783C8C">
        <w:br/>
        <w:t xml:space="preserve">Desayunos 2x1 de lunes a domingo toda la carta al pagar con tarjetas de </w:t>
      </w:r>
      <w:proofErr w:type="spellStart"/>
      <w:r w:rsidRPr="00783C8C">
        <w:t>debito</w:t>
      </w:r>
      <w:proofErr w:type="spellEnd"/>
      <w:r w:rsidRPr="00783C8C">
        <w:t xml:space="preserve"> o crédito del G&amp;T, </w:t>
      </w:r>
      <w:proofErr w:type="spellStart"/>
      <w:r w:rsidRPr="00783C8C">
        <w:t>Ficohsa</w:t>
      </w:r>
      <w:proofErr w:type="spellEnd"/>
      <w:r w:rsidRPr="00783C8C">
        <w:t xml:space="preserve">, </w:t>
      </w:r>
      <w:proofErr w:type="spellStart"/>
      <w:r w:rsidRPr="00783C8C">
        <w:t>Promerica</w:t>
      </w:r>
      <w:proofErr w:type="spellEnd"/>
      <w:r w:rsidRPr="00783C8C">
        <w:t>,</w:t>
      </w:r>
    </w:p>
    <w:p w:rsidR="00FB0912" w:rsidRPr="00783C8C" w:rsidRDefault="00FB0912" w:rsidP="00783C8C">
      <w:r w:rsidRPr="00783C8C">
        <w:t>ZONA 14</w:t>
      </w:r>
    </w:p>
    <w:p w:rsidR="00FB0912" w:rsidRPr="00783C8C" w:rsidRDefault="00FB0912" w:rsidP="00783C8C">
      <w:r w:rsidRPr="00783C8C">
        <w:lastRenderedPageBreak/>
        <w:t xml:space="preserve">Desayunos 2x1 de lunes a viernes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w:t>
      </w:r>
      <w:r w:rsidRPr="00783C8C">
        <w:br/>
        <w:t xml:space="preserve">Desayunos 2x1 de lunes a viernes toda la carta al pagar con tarjetas de </w:t>
      </w:r>
      <w:proofErr w:type="spellStart"/>
      <w:r w:rsidRPr="00783C8C">
        <w:t>debito</w:t>
      </w:r>
      <w:proofErr w:type="spellEnd"/>
      <w:r w:rsidRPr="00783C8C">
        <w:t xml:space="preserve"> o crédito del G&amp;T, </w:t>
      </w:r>
      <w:proofErr w:type="spellStart"/>
      <w:r w:rsidRPr="00783C8C">
        <w:t>Ficohsa</w:t>
      </w:r>
      <w:proofErr w:type="spellEnd"/>
      <w:r w:rsidRPr="00783C8C">
        <w:t xml:space="preserve">, </w:t>
      </w:r>
      <w:proofErr w:type="spellStart"/>
      <w:r w:rsidRPr="00783C8C">
        <w:t>Promerica</w:t>
      </w:r>
      <w:proofErr w:type="spellEnd"/>
      <w:r w:rsidRPr="00783C8C">
        <w:t>, Club BI,</w:t>
      </w:r>
    </w:p>
    <w:p w:rsidR="00FB0912" w:rsidRPr="00783C8C" w:rsidRDefault="00FB0912" w:rsidP="00783C8C">
      <w:r w:rsidRPr="00783C8C">
        <w:t>VISTA HERMOSA</w:t>
      </w:r>
    </w:p>
    <w:p w:rsidR="00FB0912" w:rsidRPr="00783C8C" w:rsidRDefault="00FB0912" w:rsidP="00783C8C">
      <w:r w:rsidRPr="00783C8C">
        <w:t xml:space="preserve">Desayunos 2x1 de lunes a viernes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w:t>
      </w:r>
      <w:r w:rsidRPr="00783C8C">
        <w:br/>
        <w:t xml:space="preserve">Desayunos 2x1 de lunes a domingo toda la carta al pagar con tarjetas de </w:t>
      </w:r>
      <w:proofErr w:type="spellStart"/>
      <w:r w:rsidRPr="00783C8C">
        <w:t>debito</w:t>
      </w:r>
      <w:proofErr w:type="spellEnd"/>
      <w:r w:rsidRPr="00783C8C">
        <w:t xml:space="preserve"> o crédito del G&amp;T, </w:t>
      </w:r>
      <w:proofErr w:type="spellStart"/>
      <w:r w:rsidRPr="00783C8C">
        <w:t>Ficohsa</w:t>
      </w:r>
      <w:proofErr w:type="spellEnd"/>
      <w:r w:rsidRPr="00783C8C">
        <w:t xml:space="preserve">, </w:t>
      </w:r>
      <w:proofErr w:type="spellStart"/>
      <w:r w:rsidRPr="00783C8C">
        <w:t>Promerica</w:t>
      </w:r>
      <w:proofErr w:type="spellEnd"/>
      <w:r w:rsidRPr="00783C8C">
        <w:t>, Club BI,</w:t>
      </w:r>
    </w:p>
    <w:p w:rsidR="00FB0912" w:rsidRPr="00783C8C" w:rsidRDefault="00FB0912" w:rsidP="00783C8C">
      <w:r w:rsidRPr="00783C8C">
        <w:t>ROOSEVELT</w:t>
      </w:r>
    </w:p>
    <w:p w:rsidR="00FB0912" w:rsidRPr="00783C8C" w:rsidRDefault="00FB0912" w:rsidP="00783C8C">
      <w:r w:rsidRPr="00783C8C">
        <w:t>Desayunos buffet de lunes a sábado por Q.69.95</w:t>
      </w:r>
      <w:r w:rsidRPr="00783C8C">
        <w:br/>
        <w:t>Desayunos buffet día domingo por Q.79.95</w:t>
      </w:r>
      <w:r w:rsidRPr="00783C8C">
        <w:br/>
        <w:t>Desayunos Buffet para niños hasta 3 a 11 años Q.49.95</w:t>
      </w:r>
      <w:r w:rsidRPr="00783C8C">
        <w:br/>
        <w:t xml:space="preserve">Desayunos 2x1 de lunes a viernes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 )</w:t>
      </w:r>
      <w:r w:rsidRPr="00783C8C">
        <w:br/>
        <w:t xml:space="preserve">Desayunos 2x1 de lunes a domingo toda la carta al pagar con tarjetas de </w:t>
      </w:r>
      <w:proofErr w:type="spellStart"/>
      <w:r w:rsidRPr="00783C8C">
        <w:t>debito</w:t>
      </w:r>
      <w:proofErr w:type="spellEnd"/>
      <w:r w:rsidRPr="00783C8C">
        <w:t xml:space="preserve"> o crédito </w:t>
      </w:r>
      <w:proofErr w:type="spellStart"/>
      <w:r w:rsidRPr="00783C8C">
        <w:t>delG&amp;T</w:t>
      </w:r>
      <w:proofErr w:type="spellEnd"/>
      <w:r w:rsidRPr="00783C8C">
        <w:t xml:space="preserve">, </w:t>
      </w:r>
      <w:proofErr w:type="spellStart"/>
      <w:r w:rsidRPr="00783C8C">
        <w:t>Ficohsa</w:t>
      </w:r>
      <w:proofErr w:type="spellEnd"/>
      <w:r w:rsidRPr="00783C8C">
        <w:t xml:space="preserve">, </w:t>
      </w:r>
      <w:proofErr w:type="spellStart"/>
      <w:r w:rsidRPr="00783C8C">
        <w:t>Promerica</w:t>
      </w:r>
      <w:proofErr w:type="spellEnd"/>
      <w:r w:rsidRPr="00783C8C">
        <w:t>, Club BI,</w:t>
      </w:r>
    </w:p>
    <w:p w:rsidR="00FB0912" w:rsidRPr="00783C8C" w:rsidRDefault="00FB0912" w:rsidP="00783C8C">
      <w:r w:rsidRPr="00783C8C">
        <w:t>MAJADAS</w:t>
      </w:r>
    </w:p>
    <w:p w:rsidR="00FB0912" w:rsidRPr="00783C8C" w:rsidRDefault="00FB0912" w:rsidP="00783C8C">
      <w:r w:rsidRPr="00783C8C">
        <w:t>Desayunos buffet de lunes a sábado por Q.69.95</w:t>
      </w:r>
      <w:r w:rsidRPr="00783C8C">
        <w:br/>
        <w:t>Desayunos buffet día domingo por Q.79.95</w:t>
      </w:r>
      <w:r w:rsidRPr="00783C8C">
        <w:br/>
        <w:t>Desayunos Buffet para niños hasta 3 a 11 años Q.49.95</w:t>
      </w:r>
      <w:r w:rsidRPr="00783C8C">
        <w:br/>
        <w:t xml:space="preserve">Desayunos 2x1 de lunes a viernes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 )</w:t>
      </w:r>
      <w:r w:rsidRPr="00783C8C">
        <w:br/>
        <w:t xml:space="preserve">Desayunos 2x1 de lunes a domingo toda la carta al pagar con tarjetas de </w:t>
      </w:r>
      <w:proofErr w:type="spellStart"/>
      <w:r w:rsidRPr="00783C8C">
        <w:t>debito</w:t>
      </w:r>
      <w:proofErr w:type="spellEnd"/>
      <w:r w:rsidRPr="00783C8C">
        <w:t xml:space="preserve"> o crédito del G&amp;T, </w:t>
      </w:r>
      <w:proofErr w:type="spellStart"/>
      <w:r w:rsidRPr="00783C8C">
        <w:t>Ficohsa</w:t>
      </w:r>
      <w:proofErr w:type="spellEnd"/>
      <w:r w:rsidRPr="00783C8C">
        <w:t xml:space="preserve">, </w:t>
      </w:r>
      <w:proofErr w:type="spellStart"/>
      <w:r w:rsidRPr="00783C8C">
        <w:t>Promerica</w:t>
      </w:r>
      <w:proofErr w:type="spellEnd"/>
      <w:r w:rsidRPr="00783C8C">
        <w:t>, Club BI,</w:t>
      </w:r>
    </w:p>
    <w:p w:rsidR="00FB0912" w:rsidRPr="00783C8C" w:rsidRDefault="00FB0912" w:rsidP="00783C8C">
      <w:r w:rsidRPr="00783C8C">
        <w:t>PORTALES</w:t>
      </w:r>
    </w:p>
    <w:p w:rsidR="00FB0912" w:rsidRPr="00783C8C" w:rsidRDefault="00FB0912" w:rsidP="00783C8C">
      <w:r w:rsidRPr="00783C8C">
        <w:t xml:space="preserve">Desayunos 2x1 de lunes a sábado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 )</w:t>
      </w:r>
      <w:r w:rsidRPr="00783C8C">
        <w:br/>
        <w:t xml:space="preserve">Desayunos 2x1 de lunes a domingo toda la carta al pagar con tarjetas de </w:t>
      </w:r>
      <w:proofErr w:type="spellStart"/>
      <w:r w:rsidRPr="00783C8C">
        <w:t>debito</w:t>
      </w:r>
      <w:proofErr w:type="spellEnd"/>
      <w:r w:rsidRPr="00783C8C">
        <w:t xml:space="preserve"> o crédito </w:t>
      </w:r>
      <w:proofErr w:type="spellStart"/>
      <w:r w:rsidRPr="00783C8C">
        <w:t>delG&amp;T</w:t>
      </w:r>
      <w:proofErr w:type="spellEnd"/>
      <w:r w:rsidRPr="00783C8C">
        <w:t xml:space="preserve">, </w:t>
      </w:r>
      <w:proofErr w:type="spellStart"/>
      <w:r w:rsidRPr="00783C8C">
        <w:t>Ficohsa</w:t>
      </w:r>
      <w:proofErr w:type="spellEnd"/>
      <w:r w:rsidRPr="00783C8C">
        <w:t xml:space="preserve">, </w:t>
      </w:r>
      <w:proofErr w:type="spellStart"/>
      <w:r w:rsidRPr="00783C8C">
        <w:t>Promerica</w:t>
      </w:r>
      <w:proofErr w:type="spellEnd"/>
      <w:r w:rsidRPr="00783C8C">
        <w:t>, Club BI,</w:t>
      </w:r>
    </w:p>
    <w:p w:rsidR="00FB0912" w:rsidRPr="00783C8C" w:rsidRDefault="00FB0912" w:rsidP="00783C8C">
      <w:r w:rsidRPr="00783C8C">
        <w:t>ARKADIA</w:t>
      </w:r>
    </w:p>
    <w:p w:rsidR="00FB0912" w:rsidRPr="00783C8C" w:rsidRDefault="00FB0912" w:rsidP="00783C8C">
      <w:r w:rsidRPr="00783C8C">
        <w:t>Desayunos 2x1 los sábados y domingos de 8 a 11 de la mañana. (</w:t>
      </w:r>
      <w:proofErr w:type="gramStart"/>
      <w:r w:rsidRPr="00783C8C">
        <w:t>toda</w:t>
      </w:r>
      <w:proofErr w:type="gramEnd"/>
      <w:r w:rsidRPr="00783C8C">
        <w:t xml:space="preserve"> la carta al utilizar Club Bi, </w:t>
      </w:r>
      <w:proofErr w:type="spellStart"/>
      <w:r w:rsidRPr="00783C8C">
        <w:t>Ficohsa</w:t>
      </w:r>
      <w:proofErr w:type="spellEnd"/>
      <w:r w:rsidRPr="00783C8C">
        <w:t xml:space="preserve">, G&amp;T y </w:t>
      </w:r>
      <w:proofErr w:type="spellStart"/>
      <w:r w:rsidRPr="00783C8C">
        <w:t>Promerica</w:t>
      </w:r>
      <w:proofErr w:type="spellEnd"/>
      <w:r w:rsidRPr="00783C8C">
        <w:t xml:space="preserve"> y sin tarjetas 7 opciones diferentes)</w:t>
      </w:r>
      <w:r w:rsidRPr="00783C8C">
        <w:br/>
        <w:t xml:space="preserve">Lunes a viernes se atenderá desde las 12 del </w:t>
      </w:r>
      <w:proofErr w:type="spellStart"/>
      <w:r w:rsidRPr="00783C8C">
        <w:t>medio día</w:t>
      </w:r>
      <w:proofErr w:type="spellEnd"/>
      <w:r w:rsidRPr="00783C8C">
        <w:t>.</w:t>
      </w:r>
    </w:p>
    <w:p w:rsidR="00FB0912" w:rsidRPr="00783C8C" w:rsidRDefault="00FB0912" w:rsidP="00783C8C">
      <w:r w:rsidRPr="00783C8C">
        <w:t>MAZATENANGO</w:t>
      </w:r>
    </w:p>
    <w:p w:rsidR="00FB0912" w:rsidRPr="00783C8C" w:rsidRDefault="00FB0912" w:rsidP="00783C8C">
      <w:r w:rsidRPr="00783C8C">
        <w:t>Desayunos buffet días sábado y domingo por Q.64.95</w:t>
      </w:r>
      <w:r w:rsidRPr="00783C8C">
        <w:br/>
        <w:t>Desayunos Buffet para niños hasta 3 a 11 años Q.49.95</w:t>
      </w:r>
    </w:p>
    <w:p w:rsidR="00FB0912" w:rsidRPr="00783C8C" w:rsidRDefault="00FB0912" w:rsidP="00783C8C">
      <w:r w:rsidRPr="00783C8C">
        <w:lastRenderedPageBreak/>
        <w:t>PINULA</w:t>
      </w:r>
    </w:p>
    <w:p w:rsidR="00FB0912" w:rsidRPr="00783C8C" w:rsidRDefault="00FB0912" w:rsidP="00783C8C">
      <w:r w:rsidRPr="00783C8C">
        <w:t xml:space="preserve">Desayunos 2x1 de lunes a viernes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 )</w:t>
      </w:r>
      <w:r w:rsidRPr="00783C8C">
        <w:br/>
        <w:t xml:space="preserve">Desayunos 2x1 de lunes a domingo toda la carta al pagar con tarjetas de </w:t>
      </w:r>
      <w:proofErr w:type="spellStart"/>
      <w:r w:rsidRPr="00783C8C">
        <w:t>debito</w:t>
      </w:r>
      <w:proofErr w:type="spellEnd"/>
      <w:r w:rsidRPr="00783C8C">
        <w:t xml:space="preserve"> o crédito del G&amp;T, </w:t>
      </w:r>
      <w:proofErr w:type="spellStart"/>
      <w:r w:rsidRPr="00783C8C">
        <w:t>Ficohsa</w:t>
      </w:r>
      <w:proofErr w:type="spellEnd"/>
      <w:r w:rsidRPr="00783C8C">
        <w:t xml:space="preserve">, </w:t>
      </w:r>
      <w:proofErr w:type="spellStart"/>
      <w:r w:rsidRPr="00783C8C">
        <w:t>Promerica</w:t>
      </w:r>
      <w:proofErr w:type="spellEnd"/>
      <w:r w:rsidRPr="00783C8C">
        <w:t xml:space="preserve"> y Club BI</w:t>
      </w:r>
      <w:r w:rsidRPr="00783C8C">
        <w:br/>
        <w:t>Desayunos Buffet días sábado Q.69.95 y domingo Q.79.95</w:t>
      </w:r>
      <w:r w:rsidRPr="00783C8C">
        <w:br/>
        <w:t>Desayunos Buffet para niños hasta 3 a 11 años Q.49.95</w:t>
      </w:r>
    </w:p>
    <w:p w:rsidR="00FB0912" w:rsidRPr="00783C8C" w:rsidRDefault="00FB0912" w:rsidP="00783C8C">
      <w:r w:rsidRPr="00783C8C">
        <w:t>BARCENAS</w:t>
      </w:r>
    </w:p>
    <w:p w:rsidR="00FB0912" w:rsidRPr="00783C8C" w:rsidRDefault="00FB0912" w:rsidP="00783C8C">
      <w:r w:rsidRPr="00783C8C">
        <w:t>Desayunos buffet de lunes a sábado por Q.69.95</w:t>
      </w:r>
      <w:r w:rsidRPr="00783C8C">
        <w:br/>
        <w:t>Desayunos buffet día domingo por Q.79.95</w:t>
      </w:r>
      <w:r w:rsidRPr="00783C8C">
        <w:br/>
        <w:t>Desayunos Buffet para niños hasta 3 a 11 años Q.49.95</w:t>
      </w:r>
      <w:r w:rsidRPr="00783C8C">
        <w:br/>
        <w:t xml:space="preserve">Desayunos 2x1 de lunes a viernes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 )</w:t>
      </w:r>
      <w:r w:rsidRPr="00783C8C">
        <w:br/>
        <w:t xml:space="preserve">Desayunos 2x1 de lunes a domingo toda la carta al pagar con tarjetas de </w:t>
      </w:r>
      <w:proofErr w:type="spellStart"/>
      <w:r w:rsidRPr="00783C8C">
        <w:t>debito</w:t>
      </w:r>
      <w:proofErr w:type="spellEnd"/>
      <w:r w:rsidRPr="00783C8C">
        <w:t xml:space="preserve"> o crédito del G&amp;T, </w:t>
      </w:r>
      <w:proofErr w:type="spellStart"/>
      <w:r w:rsidRPr="00783C8C">
        <w:t>Ficohsa</w:t>
      </w:r>
      <w:proofErr w:type="spellEnd"/>
      <w:r w:rsidRPr="00783C8C">
        <w:t xml:space="preserve">, </w:t>
      </w:r>
      <w:proofErr w:type="spellStart"/>
      <w:r w:rsidRPr="00783C8C">
        <w:t>Promerica</w:t>
      </w:r>
      <w:proofErr w:type="spellEnd"/>
      <w:r w:rsidRPr="00783C8C">
        <w:t xml:space="preserve"> y Club BI</w:t>
      </w:r>
    </w:p>
    <w:p w:rsidR="00FB0912" w:rsidRPr="00783C8C" w:rsidRDefault="00FB0912" w:rsidP="00783C8C">
      <w:r w:rsidRPr="00783C8C">
        <w:t>ANTIGUA</w:t>
      </w:r>
    </w:p>
    <w:p w:rsidR="00FB0912" w:rsidRPr="00783C8C" w:rsidRDefault="00FB0912" w:rsidP="00783C8C">
      <w:r w:rsidRPr="00783C8C">
        <w:t>Desayunos buffet día domingo por Q.79.95</w:t>
      </w:r>
      <w:r w:rsidRPr="00783C8C">
        <w:br/>
        <w:t xml:space="preserve">Desayunos 2x1 de lunes a sábado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w:t>
      </w:r>
      <w:r w:rsidRPr="00783C8C">
        <w:br/>
        <w:t xml:space="preserve">Desayunos 2x1 de lunes a domingo toda la carta al pagar con tarjetas de </w:t>
      </w:r>
      <w:proofErr w:type="spellStart"/>
      <w:r w:rsidRPr="00783C8C">
        <w:t>debito</w:t>
      </w:r>
      <w:proofErr w:type="spellEnd"/>
      <w:r w:rsidRPr="00783C8C">
        <w:t xml:space="preserve"> o crédito del G&amp;T, </w:t>
      </w:r>
      <w:proofErr w:type="spellStart"/>
      <w:r w:rsidRPr="00783C8C">
        <w:t>Ficohsa</w:t>
      </w:r>
      <w:proofErr w:type="spellEnd"/>
      <w:r w:rsidRPr="00783C8C">
        <w:t xml:space="preserve">, </w:t>
      </w:r>
      <w:proofErr w:type="spellStart"/>
      <w:r w:rsidRPr="00783C8C">
        <w:t>Promerica</w:t>
      </w:r>
      <w:proofErr w:type="spellEnd"/>
      <w:r w:rsidRPr="00783C8C">
        <w:t> y Club BI</w:t>
      </w:r>
    </w:p>
    <w:p w:rsidR="00FB0912" w:rsidRPr="00783C8C" w:rsidRDefault="00FB0912" w:rsidP="00783C8C">
      <w:r w:rsidRPr="00783C8C">
        <w:t>NARANJO</w:t>
      </w:r>
    </w:p>
    <w:p w:rsidR="00FB0912" w:rsidRPr="00783C8C" w:rsidRDefault="00FB0912" w:rsidP="00783C8C">
      <w:r w:rsidRPr="00783C8C">
        <w:t xml:space="preserve">Desayunos 2x1 de lunes a viernes al pagar en efectivo, tarjetas de </w:t>
      </w:r>
      <w:proofErr w:type="spellStart"/>
      <w:r w:rsidRPr="00783C8C">
        <w:t>debito</w:t>
      </w:r>
      <w:proofErr w:type="spellEnd"/>
      <w:r w:rsidRPr="00783C8C">
        <w:t xml:space="preserve"> o crédito </w:t>
      </w:r>
      <w:proofErr w:type="gramStart"/>
      <w:r w:rsidRPr="00783C8C">
        <w:t>( 7</w:t>
      </w:r>
      <w:proofErr w:type="gramEnd"/>
      <w:r w:rsidRPr="00783C8C">
        <w:t xml:space="preserve"> seleccionados )</w:t>
      </w:r>
      <w:r w:rsidRPr="00783C8C">
        <w:br/>
        <w:t xml:space="preserve">Desayunos 2x1 de lunes a domingo toda la carta al pagar con tarjetas de </w:t>
      </w:r>
      <w:proofErr w:type="spellStart"/>
      <w:r w:rsidRPr="00783C8C">
        <w:t>debito</w:t>
      </w:r>
      <w:proofErr w:type="spellEnd"/>
      <w:r w:rsidRPr="00783C8C">
        <w:t xml:space="preserve"> o crédito del G&amp;T, </w:t>
      </w:r>
      <w:proofErr w:type="spellStart"/>
      <w:r w:rsidRPr="00783C8C">
        <w:t>Ficohsa</w:t>
      </w:r>
      <w:proofErr w:type="spellEnd"/>
      <w:r w:rsidRPr="00783C8C">
        <w:t xml:space="preserve">, </w:t>
      </w:r>
      <w:proofErr w:type="spellStart"/>
      <w:r w:rsidRPr="00783C8C">
        <w:t>Promerica</w:t>
      </w:r>
      <w:proofErr w:type="spellEnd"/>
      <w:r w:rsidRPr="00783C8C">
        <w:t> y Club BI</w:t>
      </w:r>
    </w:p>
    <w:p w:rsidR="00A410CC" w:rsidRPr="00783C8C" w:rsidRDefault="00A410CC" w:rsidP="00783C8C"/>
    <w:sectPr w:rsidR="00A410CC" w:rsidRPr="00783C8C" w:rsidSect="00FB0912">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001D2"/>
    <w:multiLevelType w:val="multilevel"/>
    <w:tmpl w:val="2696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00EEC"/>
    <w:multiLevelType w:val="multilevel"/>
    <w:tmpl w:val="48A4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07BA2"/>
    <w:multiLevelType w:val="multilevel"/>
    <w:tmpl w:val="A0EE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CC"/>
    <w:rsid w:val="00486294"/>
    <w:rsid w:val="00783C8C"/>
    <w:rsid w:val="00975726"/>
    <w:rsid w:val="00997503"/>
    <w:rsid w:val="00A410CC"/>
    <w:rsid w:val="00F92AE3"/>
    <w:rsid w:val="00FB091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719AB-32BD-4258-BF36-F009CAD5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09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B0912"/>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B0912"/>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FB0912"/>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FB0912"/>
    <w:rPr>
      <w:b/>
      <w:bCs/>
    </w:rPr>
  </w:style>
  <w:style w:type="character" w:customStyle="1" w:styleId="Ttulo1Car">
    <w:name w:val="Título 1 Car"/>
    <w:basedOn w:val="Fuentedeprrafopredeter"/>
    <w:link w:val="Ttulo1"/>
    <w:uiPriority w:val="9"/>
    <w:rsid w:val="00FB0912"/>
    <w:rPr>
      <w:rFonts w:asciiTheme="majorHAnsi" w:eastAsiaTheme="majorEastAsia" w:hAnsiTheme="majorHAnsi" w:cstheme="majorBidi"/>
      <w:color w:val="2E74B5" w:themeColor="accent1" w:themeShade="BF"/>
      <w:sz w:val="32"/>
      <w:szCs w:val="32"/>
    </w:rPr>
  </w:style>
  <w:style w:type="paragraph" w:customStyle="1" w:styleId="letra">
    <w:name w:val="letra"/>
    <w:basedOn w:val="Normal"/>
    <w:rsid w:val="00F92AE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wrap">
    <w:name w:val="nowrap"/>
    <w:basedOn w:val="Fuentedeprrafopredeter"/>
    <w:rsid w:val="00975726"/>
  </w:style>
  <w:style w:type="paragraph" w:styleId="Prrafodelista">
    <w:name w:val="List Paragraph"/>
    <w:basedOn w:val="Normal"/>
    <w:uiPriority w:val="34"/>
    <w:qFormat/>
    <w:rsid w:val="00783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020505">
      <w:bodyDiv w:val="1"/>
      <w:marLeft w:val="0"/>
      <w:marRight w:val="0"/>
      <w:marTop w:val="0"/>
      <w:marBottom w:val="0"/>
      <w:divBdr>
        <w:top w:val="none" w:sz="0" w:space="0" w:color="auto"/>
        <w:left w:val="none" w:sz="0" w:space="0" w:color="auto"/>
        <w:bottom w:val="none" w:sz="0" w:space="0" w:color="auto"/>
        <w:right w:val="none" w:sz="0" w:space="0" w:color="auto"/>
      </w:divBdr>
    </w:div>
    <w:div w:id="1006126780">
      <w:bodyDiv w:val="1"/>
      <w:marLeft w:val="0"/>
      <w:marRight w:val="0"/>
      <w:marTop w:val="0"/>
      <w:marBottom w:val="0"/>
      <w:divBdr>
        <w:top w:val="none" w:sz="0" w:space="0" w:color="auto"/>
        <w:left w:val="none" w:sz="0" w:space="0" w:color="auto"/>
        <w:bottom w:val="none" w:sz="0" w:space="0" w:color="auto"/>
        <w:right w:val="none" w:sz="0" w:space="0" w:color="auto"/>
      </w:divBdr>
      <w:divsChild>
        <w:div w:id="1558009140">
          <w:marLeft w:val="0"/>
          <w:marRight w:val="0"/>
          <w:marTop w:val="0"/>
          <w:marBottom w:val="200"/>
          <w:divBdr>
            <w:top w:val="none" w:sz="0" w:space="0" w:color="auto"/>
            <w:left w:val="none" w:sz="0" w:space="0" w:color="auto"/>
            <w:bottom w:val="none" w:sz="0" w:space="0" w:color="auto"/>
            <w:right w:val="none" w:sz="0" w:space="0" w:color="auto"/>
          </w:divBdr>
        </w:div>
        <w:div w:id="1091849126">
          <w:marLeft w:val="0"/>
          <w:marRight w:val="0"/>
          <w:marTop w:val="0"/>
          <w:marBottom w:val="200"/>
          <w:divBdr>
            <w:top w:val="none" w:sz="0" w:space="0" w:color="auto"/>
            <w:left w:val="none" w:sz="0" w:space="0" w:color="auto"/>
            <w:bottom w:val="none" w:sz="0" w:space="0" w:color="auto"/>
            <w:right w:val="none" w:sz="0" w:space="0" w:color="auto"/>
          </w:divBdr>
        </w:div>
      </w:divsChild>
    </w:div>
    <w:div w:id="1022053720">
      <w:bodyDiv w:val="1"/>
      <w:marLeft w:val="0"/>
      <w:marRight w:val="0"/>
      <w:marTop w:val="0"/>
      <w:marBottom w:val="0"/>
      <w:divBdr>
        <w:top w:val="none" w:sz="0" w:space="0" w:color="auto"/>
        <w:left w:val="none" w:sz="0" w:space="0" w:color="auto"/>
        <w:bottom w:val="none" w:sz="0" w:space="0" w:color="auto"/>
        <w:right w:val="none" w:sz="0" w:space="0" w:color="auto"/>
      </w:divBdr>
    </w:div>
    <w:div w:id="1162551074">
      <w:bodyDiv w:val="1"/>
      <w:marLeft w:val="0"/>
      <w:marRight w:val="0"/>
      <w:marTop w:val="0"/>
      <w:marBottom w:val="0"/>
      <w:divBdr>
        <w:top w:val="none" w:sz="0" w:space="0" w:color="auto"/>
        <w:left w:val="none" w:sz="0" w:space="0" w:color="auto"/>
        <w:bottom w:val="none" w:sz="0" w:space="0" w:color="auto"/>
        <w:right w:val="none" w:sz="0" w:space="0" w:color="auto"/>
      </w:divBdr>
    </w:div>
    <w:div w:id="1724720447">
      <w:bodyDiv w:val="1"/>
      <w:marLeft w:val="0"/>
      <w:marRight w:val="0"/>
      <w:marTop w:val="0"/>
      <w:marBottom w:val="0"/>
      <w:divBdr>
        <w:top w:val="none" w:sz="0" w:space="0" w:color="auto"/>
        <w:left w:val="none" w:sz="0" w:space="0" w:color="auto"/>
        <w:bottom w:val="none" w:sz="0" w:space="0" w:color="auto"/>
        <w:right w:val="none" w:sz="0" w:space="0" w:color="auto"/>
      </w:divBdr>
    </w:div>
    <w:div w:id="198963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queesexce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oja2!A1"/><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1188</Words>
  <Characters>6536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2018-06-25T16:10:00Z</dcterms:created>
  <dcterms:modified xsi:type="dcterms:W3CDTF">2018-06-25T17:02:00Z</dcterms:modified>
</cp:coreProperties>
</file>