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6"/>
        <w:gridCol w:w="5949"/>
        <w:gridCol w:w="2145"/>
      </w:tblGrid>
      <w:tr w:rsidR="001953DC" w:rsidRPr="00DD3C02" w14:paraId="20C35ADF" w14:textId="77777777" w:rsidTr="003A428C">
        <w:trPr>
          <w:trHeight w:val="87"/>
        </w:trPr>
        <w:tc>
          <w:tcPr>
            <w:tcW w:w="2586" w:type="dxa"/>
            <w:vAlign w:val="center"/>
          </w:tcPr>
          <w:p w14:paraId="650F8D01" w14:textId="2BFABE1A" w:rsidR="001953DC" w:rsidRPr="00DD3C02" w:rsidRDefault="001953D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3C0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C08881E" wp14:editId="1306DE84">
                  <wp:extent cx="1580827" cy="536404"/>
                  <wp:effectExtent l="0" t="0" r="63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915" cy="5377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6" w:type="dxa"/>
            <w:vAlign w:val="center"/>
          </w:tcPr>
          <w:p w14:paraId="51733712" w14:textId="77777777" w:rsidR="001953DC" w:rsidRPr="00C81D12" w:rsidRDefault="001953DC" w:rsidP="009A31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1D12">
              <w:rPr>
                <w:rFonts w:ascii="Times New Roman" w:hAnsi="Times New Roman" w:cs="Times New Roman"/>
                <w:b/>
                <w:bCs/>
              </w:rPr>
              <w:t>Universidad Católica Andrés Bello Facultad de Ingeniería</w:t>
            </w:r>
          </w:p>
          <w:p w14:paraId="6EA7409E" w14:textId="3CB4409B" w:rsidR="001953DC" w:rsidRPr="00C81D12" w:rsidRDefault="001953DC" w:rsidP="009A31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1D12">
              <w:rPr>
                <w:rFonts w:ascii="Times New Roman" w:hAnsi="Times New Roman" w:cs="Times New Roman"/>
                <w:b/>
                <w:bCs/>
              </w:rPr>
              <w:t>Escuela Ingeniería de Telecomunicaciones</w:t>
            </w:r>
          </w:p>
          <w:p w14:paraId="68C51194" w14:textId="77777777" w:rsidR="003A428C" w:rsidRPr="00C81D12" w:rsidRDefault="003A428C" w:rsidP="009A316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81D12">
              <w:rPr>
                <w:rFonts w:ascii="Times New Roman" w:hAnsi="Times New Roman" w:cs="Times New Roman"/>
                <w:b/>
                <w:bCs/>
              </w:rPr>
              <w:t>Sistemas de Radiodifusión (SRD)</w:t>
            </w:r>
          </w:p>
          <w:p w14:paraId="5D758F83" w14:textId="77777777" w:rsidR="003A428C" w:rsidRPr="00DD3C02" w:rsidRDefault="003A428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3BC5A" w14:textId="08FFEEB7" w:rsidR="001953DC" w:rsidRPr="00DD3C02" w:rsidRDefault="001953D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3C0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Integrantes:</w:t>
            </w:r>
            <w:r w:rsidR="00A31C07" w:rsidRPr="00DD3C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D3C02">
              <w:rPr>
                <w:rFonts w:ascii="Times New Roman" w:hAnsi="Times New Roman" w:cs="Times New Roman"/>
                <w:sz w:val="24"/>
                <w:szCs w:val="24"/>
              </w:rPr>
              <w:t xml:space="preserve">Iliana Semprun y </w:t>
            </w:r>
            <w:r w:rsidR="003A428C" w:rsidRPr="00DD3C02">
              <w:rPr>
                <w:rFonts w:ascii="Times New Roman" w:hAnsi="Times New Roman" w:cs="Times New Roman"/>
                <w:sz w:val="24"/>
                <w:szCs w:val="24"/>
              </w:rPr>
              <w:t>Andrea Ferrer</w:t>
            </w:r>
          </w:p>
        </w:tc>
        <w:tc>
          <w:tcPr>
            <w:tcW w:w="2148" w:type="dxa"/>
            <w:vAlign w:val="center"/>
          </w:tcPr>
          <w:p w14:paraId="528DB0C5" w14:textId="5A03FE4E" w:rsidR="001953DC" w:rsidRPr="00DD3C02" w:rsidRDefault="001953DC" w:rsidP="00DD3C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D3C0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63FDCE9" wp14:editId="55820AA6">
                  <wp:extent cx="1146597" cy="914400"/>
                  <wp:effectExtent l="0" t="0" r="0" b="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3656" cy="9200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6B21E3" w14:textId="77777777" w:rsidR="003A428C" w:rsidRPr="00DD3C02" w:rsidRDefault="003A428C" w:rsidP="00DD3C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A611FB" w14:textId="6751A455" w:rsidR="00DD3C02" w:rsidRPr="00DD3C02" w:rsidRDefault="00373E1A" w:rsidP="00373E1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3E1A">
        <w:rPr>
          <w:rFonts w:ascii="Times New Roman" w:hAnsi="Times New Roman" w:cs="Times New Roman"/>
          <w:b/>
          <w:bCs/>
          <w:color w:val="0070C0"/>
          <w:sz w:val="32"/>
          <w:szCs w:val="32"/>
        </w:rPr>
        <w:t>Cuadro Comparativo: Componentes de una Estación de Radio y TV</w:t>
      </w:r>
    </w:p>
    <w:p w14:paraId="20CE0BA8" w14:textId="70FB9C57" w:rsidR="001953DC" w:rsidRPr="00D325EB" w:rsidRDefault="003A428C" w:rsidP="00DD3C02">
      <w:pP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D325EB">
        <w:rPr>
          <w:rFonts w:ascii="Times New Roman" w:hAnsi="Times New Roman" w:cs="Times New Roman"/>
          <w:b/>
          <w:bCs/>
          <w:color w:val="002060"/>
          <w:sz w:val="28"/>
          <w:szCs w:val="28"/>
        </w:rPr>
        <w:t>Objetivo</w:t>
      </w:r>
    </w:p>
    <w:p w14:paraId="127D607F" w14:textId="423F396F" w:rsidR="009477F4" w:rsidRDefault="009477F4" w:rsidP="00D325E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325EB">
        <w:rPr>
          <w:rFonts w:ascii="Times New Roman" w:hAnsi="Times New Roman" w:cs="Times New Roman"/>
          <w:sz w:val="24"/>
          <w:szCs w:val="24"/>
        </w:rPr>
        <w:t>Comparar los diferentes sistemas que conforman una estación de radio y una estación de televisión, destacando sus similitudes y diferencias en los procesos de generación, procesamiento y distribución de las señales de radiodifusión.</w:t>
      </w:r>
    </w:p>
    <w:p w14:paraId="0E8B2780" w14:textId="77777777" w:rsidR="008A7C4B" w:rsidRPr="00D325EB" w:rsidRDefault="008A7C4B" w:rsidP="00D325E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5"/>
        <w:gridCol w:w="4512"/>
        <w:gridCol w:w="4443"/>
      </w:tblGrid>
      <w:tr w:rsidR="00D325EB" w:rsidRPr="00D325EB" w14:paraId="237F131B" w14:textId="77777777" w:rsidTr="008A7C4B">
        <w:tc>
          <w:tcPr>
            <w:tcW w:w="1980" w:type="dxa"/>
            <w:vAlign w:val="center"/>
          </w:tcPr>
          <w:p w14:paraId="284571CF" w14:textId="5553BFB5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25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4346" w:type="dxa"/>
            <w:vAlign w:val="center"/>
          </w:tcPr>
          <w:p w14:paraId="0B2BD1BE" w14:textId="5069A0F0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Estación de Radio</w:t>
            </w:r>
          </w:p>
        </w:tc>
        <w:tc>
          <w:tcPr>
            <w:tcW w:w="4464" w:type="dxa"/>
            <w:vAlign w:val="center"/>
          </w:tcPr>
          <w:p w14:paraId="2B1A1AB3" w14:textId="287A9C68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325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Estación de Televisión</w:t>
            </w:r>
          </w:p>
        </w:tc>
      </w:tr>
      <w:tr w:rsidR="00D325EB" w:rsidRPr="00D325EB" w14:paraId="4AA3BF02" w14:textId="77777777" w:rsidTr="008A7C4B">
        <w:tc>
          <w:tcPr>
            <w:tcW w:w="1980" w:type="dxa"/>
          </w:tcPr>
          <w:p w14:paraId="5D0CB09F" w14:textId="16238DCE" w:rsidR="009477F4" w:rsidRPr="00D325EB" w:rsidRDefault="009477F4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1. Estudios de grabación o en vivo</w:t>
            </w:r>
          </w:p>
        </w:tc>
        <w:tc>
          <w:tcPr>
            <w:tcW w:w="4346" w:type="dxa"/>
          </w:tcPr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66"/>
            </w:tblGrid>
            <w:tr w:rsidR="008A7C4B" w:rsidRPr="00D325EB" w14:paraId="018326E6" w14:textId="77777777" w:rsidTr="008A7C4B">
              <w:tc>
                <w:tcPr>
                  <w:tcW w:w="4139" w:type="dxa"/>
                </w:tcPr>
                <w:p w14:paraId="4B693599" w14:textId="77777777" w:rsidR="009477F4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Cabina pequeña e insonorizada. Tiene micrófonos, consola de audio, computadora y audífonos. Se usa para locutar, poner música y grabar podcasts.</w:t>
                  </w:r>
                </w:p>
                <w:p w14:paraId="6D4169C2" w14:textId="7175B337" w:rsidR="008A7C4B" w:rsidRPr="00D325EB" w:rsidRDefault="008A7C4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A7C4B" w:rsidRPr="00D325EB" w14:paraId="592EF2DA" w14:textId="77777777" w:rsidTr="008A7C4B">
              <w:tc>
                <w:tcPr>
                  <w:tcW w:w="4139" w:type="dxa"/>
                </w:tcPr>
                <w:p w14:paraId="1F77FCEE" w14:textId="52B66CCA" w:rsidR="009477F4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3B786A95" wp14:editId="715E20A5">
                        <wp:extent cx="2565868" cy="1282262"/>
                        <wp:effectExtent l="0" t="0" r="6350" b="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799" t="11855" r="4702" b="812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632508" cy="1315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325EB" w:rsidRPr="00D325EB" w14:paraId="128A998C" w14:textId="77777777" w:rsidTr="008A7C4B">
              <w:tc>
                <w:tcPr>
                  <w:tcW w:w="4139" w:type="dxa"/>
                  <w:vAlign w:val="center"/>
                </w:tcPr>
                <w:p w14:paraId="6FB1C976" w14:textId="2AA130CD" w:rsidR="00D325EB" w:rsidRPr="00D325EB" w:rsidRDefault="00D325EB" w:rsidP="008A7C4B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>Diagrama de un estudio de radio</w:t>
                  </w:r>
                </w:p>
              </w:tc>
            </w:tr>
          </w:tbl>
          <w:p w14:paraId="4AE0BE58" w14:textId="08F822AB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</w:tcPr>
          <w:tbl>
            <w:tblPr>
              <w:tblStyle w:val="Tablaconcuadrcula"/>
              <w:tblW w:w="41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30"/>
            </w:tblGrid>
            <w:tr w:rsidR="008A7C4B" w:rsidRPr="00D325EB" w14:paraId="2E935871" w14:textId="77777777" w:rsidTr="008A7C4B">
              <w:tc>
                <w:tcPr>
                  <w:tcW w:w="4130" w:type="dxa"/>
                </w:tcPr>
                <w:p w14:paraId="336D6864" w14:textId="77777777" w:rsidR="009477F4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t>Estudio grande. Tiene cámaras, luces, micrófonos, escenografía y monitores. Se usa para grabar noticieros y programas en vivo.</w:t>
                  </w:r>
                </w:p>
                <w:p w14:paraId="2864656A" w14:textId="1E3A08B9" w:rsidR="008A7C4B" w:rsidRPr="00D325EB" w:rsidRDefault="008A7C4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8A7C4B" w:rsidRPr="00D325EB" w14:paraId="62F9B542" w14:textId="77777777" w:rsidTr="008A7C4B">
              <w:tc>
                <w:tcPr>
                  <w:tcW w:w="4130" w:type="dxa"/>
                </w:tcPr>
                <w:p w14:paraId="65B4C515" w14:textId="3499E81A" w:rsidR="009477F4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0F6A0C62" wp14:editId="549240EC">
                        <wp:extent cx="2427004" cy="1334486"/>
                        <wp:effectExtent l="0" t="0" r="0" b="0"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7985" t="6017" r="9571" b="5175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474111" cy="136038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325EB" w:rsidRPr="00D325EB" w14:paraId="3803B952" w14:textId="77777777" w:rsidTr="008A7C4B">
              <w:tc>
                <w:tcPr>
                  <w:tcW w:w="4130" w:type="dxa"/>
                  <w:vAlign w:val="center"/>
                </w:tcPr>
                <w:p w14:paraId="24ED207A" w14:textId="020122B6" w:rsidR="00D325EB" w:rsidRPr="00D325EB" w:rsidRDefault="00D325EB" w:rsidP="008A7C4B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>Diagrama de un estudio de TV</w:t>
                  </w:r>
                </w:p>
              </w:tc>
            </w:tr>
          </w:tbl>
          <w:p w14:paraId="2AF3161A" w14:textId="3842FEF1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25EB" w:rsidRPr="00D325EB" w14:paraId="2F3D8FC9" w14:textId="77777777" w:rsidTr="008A7C4B">
        <w:tc>
          <w:tcPr>
            <w:tcW w:w="1980" w:type="dxa"/>
          </w:tcPr>
          <w:p w14:paraId="06E38838" w14:textId="7532F846" w:rsidR="009477F4" w:rsidRPr="00D325EB" w:rsidRDefault="00D325EB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2. Salas de recepción de señales</w:t>
            </w:r>
          </w:p>
        </w:tc>
        <w:tc>
          <w:tcPr>
            <w:tcW w:w="4346" w:type="dxa"/>
          </w:tcPr>
          <w:p w14:paraId="1E099A6B" w14:textId="77777777" w:rsidR="009477F4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Reciben señales por antenas, satélite o internet. Se usan para recibir música, noticias y transmisiones de enviados especiales.</w:t>
            </w:r>
          </w:p>
          <w:p w14:paraId="61ED93AC" w14:textId="5ED7F61D" w:rsidR="008A7C4B" w:rsidRPr="00D325EB" w:rsidRDefault="008A7C4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</w:tcPr>
          <w:p w14:paraId="72472AB0" w14:textId="6EEE8BD3" w:rsidR="009477F4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Reciben señales por antenas parabólicas (satélite), microondas y fibra óptica. Se usan para recibir videos en vivo de otros lugares.</w:t>
            </w:r>
          </w:p>
        </w:tc>
      </w:tr>
      <w:tr w:rsidR="00D325EB" w:rsidRPr="00D325EB" w14:paraId="630CAD17" w14:textId="77777777" w:rsidTr="008A7C4B">
        <w:tc>
          <w:tcPr>
            <w:tcW w:w="1980" w:type="dxa"/>
          </w:tcPr>
          <w:p w14:paraId="67C1D095" w14:textId="4840549E" w:rsidR="009477F4" w:rsidRPr="00D325EB" w:rsidRDefault="00D325EB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3. Salas de edición y archivos</w:t>
            </w:r>
          </w:p>
        </w:tc>
        <w:tc>
          <w:tcPr>
            <w:tcW w:w="4346" w:type="dxa"/>
          </w:tcPr>
          <w:p w14:paraId="52190685" w14:textId="77777777" w:rsidR="009477F4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 xml:space="preserve">Computadoras con software de audio (Audacity, Adobe </w:t>
            </w:r>
            <w:proofErr w:type="spellStart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Audition</w:t>
            </w:r>
            <w:proofErr w:type="spellEnd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 xml:space="preserve">). Discos duros y </w:t>
            </w:r>
            <w:r w:rsidRPr="00D325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servidores. Se editan voces, música y se guardan audios.</w:t>
            </w:r>
          </w:p>
          <w:p w14:paraId="116BD7AC" w14:textId="074A8D3D" w:rsidR="008A7C4B" w:rsidRPr="00D325EB" w:rsidRDefault="008A7C4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</w:tcPr>
          <w:p w14:paraId="713D9867" w14:textId="2016A16C" w:rsidR="009477F4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Computadoras potentes con software de video (</w:t>
            </w:r>
            <w:proofErr w:type="spellStart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Premiere</w:t>
            </w:r>
            <w:proofErr w:type="spellEnd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DaVinci</w:t>
            </w:r>
            <w:proofErr w:type="spellEnd"/>
            <w:r w:rsidRPr="00D325EB">
              <w:rPr>
                <w:rFonts w:ascii="Times New Roman" w:hAnsi="Times New Roman" w:cs="Times New Roman"/>
                <w:sz w:val="24"/>
                <w:szCs w:val="24"/>
              </w:rPr>
              <w:t xml:space="preserve">). Servidores </w:t>
            </w:r>
            <w:r w:rsidRPr="00D325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grandes. Se editan videos, imágenes y se guardan archivos pesados.</w:t>
            </w:r>
          </w:p>
        </w:tc>
      </w:tr>
      <w:tr w:rsidR="00D325EB" w:rsidRPr="00D325EB" w14:paraId="245D4A30" w14:textId="77777777" w:rsidTr="008A7C4B">
        <w:tc>
          <w:tcPr>
            <w:tcW w:w="1980" w:type="dxa"/>
          </w:tcPr>
          <w:p w14:paraId="785926FD" w14:textId="683A6F38" w:rsidR="009477F4" w:rsidRPr="00D325EB" w:rsidRDefault="00D325EB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lastRenderedPageBreak/>
              <w:t>4. Salas de control de calidad</w:t>
            </w:r>
          </w:p>
        </w:tc>
        <w:tc>
          <w:tcPr>
            <w:tcW w:w="4346" w:type="dxa"/>
          </w:tcPr>
          <w:p w14:paraId="25202FD6" w14:textId="77777777" w:rsidR="009477F4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Monitores de audio y vúmetros. Se revisa que el sonido no se distorsione, que no haya ruidos molestos y que el volumen sea el correcto.</w:t>
            </w:r>
          </w:p>
          <w:p w14:paraId="0F39BDBC" w14:textId="0B35AC50" w:rsidR="008A7C4B" w:rsidRPr="00D325EB" w:rsidRDefault="008A7C4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</w:tcPr>
          <w:p w14:paraId="353098A9" w14:textId="56F5F850" w:rsidR="009477F4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Monitores de video y osciloscopios. Se revisa que la imagen sea nítida, que los colores estén bien y que el audio esté sincronizado.</w:t>
            </w:r>
          </w:p>
        </w:tc>
      </w:tr>
      <w:tr w:rsidR="00D325EB" w:rsidRPr="00D325EB" w14:paraId="70FF6479" w14:textId="77777777" w:rsidTr="008A7C4B">
        <w:tc>
          <w:tcPr>
            <w:tcW w:w="1980" w:type="dxa"/>
          </w:tcPr>
          <w:p w14:paraId="29F3CF28" w14:textId="0F7F7602" w:rsidR="009477F4" w:rsidRPr="00D325EB" w:rsidRDefault="00D325EB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5. Sala de control maestro</w:t>
            </w:r>
          </w:p>
        </w:tc>
        <w:tc>
          <w:tcPr>
            <w:tcW w:w="4346" w:type="dxa"/>
          </w:tcPr>
          <w:p w14:paraId="095F0275" w14:textId="34B02F41" w:rsidR="009477F4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Es el corazón de la radio. Tiene la consola principal y la computadora de automatización. Decide qué programa sale al aire y coordina la programación.</w:t>
            </w:r>
          </w:p>
        </w:tc>
        <w:tc>
          <w:tcPr>
            <w:tcW w:w="4464" w:type="dxa"/>
          </w:tcPr>
          <w:p w14:paraId="4EFB935B" w14:textId="2FFE64DA" w:rsidR="009477F4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>Es el cerebro de la TV. Tiene un panel con muchos monitores y una consola de video. Decide qué cámara o video sale al aire y coordina toda la transmisión.</w:t>
            </w:r>
          </w:p>
          <w:p w14:paraId="1CEDFC93" w14:textId="2450E1E0" w:rsidR="00D325EB" w:rsidRPr="00D325EB" w:rsidRDefault="00D325EB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D325EB" w:rsidRPr="00D325EB" w14:paraId="23546C09" w14:textId="77777777" w:rsidTr="008A7C4B">
        <w:tc>
          <w:tcPr>
            <w:tcW w:w="1980" w:type="dxa"/>
          </w:tcPr>
          <w:p w14:paraId="10BE6454" w14:textId="1B98F178" w:rsidR="009477F4" w:rsidRPr="00D325EB" w:rsidRDefault="00D325EB" w:rsidP="00D325E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25EB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6. Sala de distribución de la señal</w:t>
            </w:r>
          </w:p>
        </w:tc>
        <w:tc>
          <w:tcPr>
            <w:tcW w:w="4346" w:type="dxa"/>
          </w:tcPr>
          <w:tbl>
            <w:tblPr>
              <w:tblStyle w:val="Tablaconcuadrcula"/>
              <w:tblW w:w="41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96"/>
            </w:tblGrid>
            <w:tr w:rsidR="00D325EB" w:rsidRPr="00D325EB" w14:paraId="65C47D6D" w14:textId="77777777" w:rsidTr="008A7C4B">
              <w:tc>
                <w:tcPr>
                  <w:tcW w:w="4172" w:type="dxa"/>
                </w:tcPr>
                <w:p w14:paraId="2DAAABB0" w14:textId="77777777" w:rsid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Tiene el transmisor de AM/FM, la antena y equipos de enlace satelital o internet. Envía la señal a los radioescuchas.</w:t>
                  </w:r>
                </w:p>
                <w:p w14:paraId="22139EEC" w14:textId="22C49B6A" w:rsidR="008A7C4B" w:rsidRPr="00D325EB" w:rsidRDefault="008A7C4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325EB" w:rsidRPr="00D325EB" w14:paraId="09375933" w14:textId="77777777" w:rsidTr="008A7C4B">
              <w:tc>
                <w:tcPr>
                  <w:tcW w:w="4172" w:type="dxa"/>
                </w:tcPr>
                <w:p w14:paraId="3E0CB98E" w14:textId="6CE88931" w:rsidR="00D325EB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2FE40F25" wp14:editId="2A68AB5A">
                        <wp:extent cx="2588217" cy="867410"/>
                        <wp:effectExtent l="0" t="0" r="3175" b="8890"/>
                        <wp:docPr id="6" name="Imagen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760" t="21660" r="3963" b="3153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654658" cy="88967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325EB" w:rsidRPr="00D325EB" w14:paraId="79962F68" w14:textId="77777777" w:rsidTr="008A7C4B">
              <w:tc>
                <w:tcPr>
                  <w:tcW w:w="4172" w:type="dxa"/>
                </w:tcPr>
                <w:p w14:paraId="2B65C07C" w14:textId="5AD034F8" w:rsidR="00D325EB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>Flujo de la señal: Estudio → Control Maestro → Distribución → Antena</w:t>
                  </w:r>
                </w:p>
              </w:tc>
            </w:tr>
          </w:tbl>
          <w:p w14:paraId="731BB36B" w14:textId="77777777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64" w:type="dxa"/>
          </w:tcPr>
          <w:tbl>
            <w:tblPr>
              <w:tblStyle w:val="Tablaconcuadrcula"/>
              <w:tblW w:w="421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213"/>
            </w:tblGrid>
            <w:tr w:rsidR="00D325EB" w:rsidRPr="00D325EB" w14:paraId="56A85FD5" w14:textId="77777777" w:rsidTr="008A7C4B">
              <w:tc>
                <w:tcPr>
                  <w:tcW w:w="4213" w:type="dxa"/>
                </w:tcPr>
                <w:p w14:paraId="5D1DADFB" w14:textId="3FD6F2CD" w:rsidR="008A7C4B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Tiene el transmisor de VHF/UHF, antenas, satélite, cable (CATV), fibra óptica e IPTV. Envía la señal a los televidentes.</w:t>
                  </w:r>
                </w:p>
              </w:tc>
            </w:tr>
            <w:tr w:rsidR="00D325EB" w:rsidRPr="00D325EB" w14:paraId="59931683" w14:textId="77777777" w:rsidTr="008A7C4B">
              <w:tc>
                <w:tcPr>
                  <w:tcW w:w="4213" w:type="dxa"/>
                </w:tcPr>
                <w:p w14:paraId="14714C91" w14:textId="07355D24" w:rsidR="00D325EB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2542DA10" wp14:editId="053AE7B0">
                        <wp:extent cx="2536825" cy="929782"/>
                        <wp:effectExtent l="0" t="0" r="0" b="381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941" t="31674" r="4057" b="2113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644461" cy="9692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325EB" w:rsidRPr="00D325EB" w14:paraId="22419075" w14:textId="77777777" w:rsidTr="008A7C4B">
              <w:tc>
                <w:tcPr>
                  <w:tcW w:w="4213" w:type="dxa"/>
                </w:tcPr>
                <w:p w14:paraId="7AD3967F" w14:textId="00E146EB" w:rsidR="00D325EB" w:rsidRPr="00D325EB" w:rsidRDefault="00D325EB" w:rsidP="00D325EB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i/>
                      <w:iCs/>
                      <w:sz w:val="24"/>
                      <w:szCs w:val="24"/>
                    </w:rPr>
                  </w:pPr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 xml:space="preserve">Esquema del sistema CATV: Antena → Combinador → </w:t>
                  </w:r>
                  <w:proofErr w:type="spellStart"/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>Booster</w:t>
                  </w:r>
                  <w:proofErr w:type="spellEnd"/>
                  <w:r w:rsidRPr="00D325EB">
                    <w:rPr>
                      <w:rFonts w:ascii="Times New Roman" w:hAnsi="Times New Roman" w:cs="Times New Roman"/>
                      <w:i/>
                      <w:iCs/>
                      <w:color w:val="7F7F7F" w:themeColor="text1" w:themeTint="80"/>
                    </w:rPr>
                    <w:t xml:space="preserve"> → Casas</w:t>
                  </w:r>
                </w:p>
              </w:tc>
            </w:tr>
          </w:tbl>
          <w:p w14:paraId="08BF05F6" w14:textId="77777777" w:rsidR="009477F4" w:rsidRPr="00D325EB" w:rsidRDefault="009477F4" w:rsidP="00D325E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83EB37" w14:textId="43E7913F" w:rsidR="009477F4" w:rsidRDefault="009477F4" w:rsidP="00D325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92FC3" w14:textId="77777777" w:rsidR="00C81D12" w:rsidRPr="00C81D12" w:rsidRDefault="00C81D12" w:rsidP="00C81D12">
      <w:pP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C81D12">
        <w:rPr>
          <w:rFonts w:ascii="Times New Roman" w:hAnsi="Times New Roman" w:cs="Times New Roman"/>
          <w:b/>
          <w:bCs/>
          <w:color w:val="002060"/>
          <w:sz w:val="28"/>
          <w:szCs w:val="28"/>
        </w:rPr>
        <w:t>Conclusión</w:t>
      </w:r>
    </w:p>
    <w:p w14:paraId="547E8F71" w14:textId="5498BFDA" w:rsidR="00C81D12" w:rsidRPr="00C81D12" w:rsidRDefault="00C81D12" w:rsidP="00C81D1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1D12">
        <w:rPr>
          <w:rFonts w:ascii="Times New Roman" w:hAnsi="Times New Roman" w:cs="Times New Roman"/>
          <w:sz w:val="24"/>
          <w:szCs w:val="24"/>
        </w:rPr>
        <w:t>A lo largo de este cuadro comparativo se evidenció que, aunque la radio y la televisión comparten principios comunes (generación, procesamiento y distribución de señales), cada una tiene componentes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1D12">
        <w:rPr>
          <w:rFonts w:ascii="Times New Roman" w:hAnsi="Times New Roman" w:cs="Times New Roman"/>
          <w:sz w:val="24"/>
          <w:szCs w:val="24"/>
        </w:rPr>
        <w:t>adaptados a su naturaleza técnica. La radio prioriza el audio y la simplicidad de su cadena de producción, mientras que la televisión requiere mayor infraestructura para manejar imagen, sonido y datos de forma sincronizada.</w:t>
      </w:r>
    </w:p>
    <w:p w14:paraId="34914077" w14:textId="2941B6B3" w:rsidR="00C81D12" w:rsidRPr="00C81D12" w:rsidRDefault="00C81D12" w:rsidP="00C81D1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1D12">
        <w:rPr>
          <w:rFonts w:ascii="Times New Roman" w:hAnsi="Times New Roman" w:cs="Times New Roman"/>
          <w:sz w:val="24"/>
          <w:szCs w:val="24"/>
        </w:rPr>
        <w:t xml:space="preserve">Los estudios de radio son compactos e insonorizados, mientras que los de TV son amplios y equipados con iluminación y escenografía. Las salas de edición y control reflejan esta diferencia: la radio se enfoca en software de audio y monitoreo sonoro; la TV requiere software de video, servidores de mayor capacidad y </w:t>
      </w:r>
      <w:r w:rsidRPr="00C81D12">
        <w:rPr>
          <w:rFonts w:ascii="Times New Roman" w:hAnsi="Times New Roman" w:cs="Times New Roman"/>
          <w:sz w:val="24"/>
          <w:szCs w:val="24"/>
        </w:rPr>
        <w:lastRenderedPageBreak/>
        <w:t>monitores de imagen. En cuanto a la distribución, ambas pueden usar satélite o internet, pero la TV añade VHF/UHF, cable (CATV), fibra óptica e IPTV.</w:t>
      </w:r>
    </w:p>
    <w:p w14:paraId="294D11E4" w14:textId="4CBD3E31" w:rsidR="00C81D12" w:rsidRPr="00C81D12" w:rsidRDefault="00C81D12" w:rsidP="00C81D1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81D12">
        <w:rPr>
          <w:rFonts w:ascii="Times New Roman" w:hAnsi="Times New Roman" w:cs="Times New Roman"/>
          <w:sz w:val="24"/>
          <w:szCs w:val="24"/>
        </w:rPr>
        <w:t>Finalmente, se concluye que comprender la arquitectura de una estación de radio y televisión permite valorar la complejidad técnica detrás de cada medio y reconocer cómo la digitalización ha transformado sus procesos, mejorando la calidad de las señales y ampliando los servicios disponibles para el público.</w:t>
      </w:r>
    </w:p>
    <w:p w14:paraId="0CB41340" w14:textId="77777777" w:rsidR="00C81D12" w:rsidRPr="00C81D12" w:rsidRDefault="00C81D12" w:rsidP="00C81D12">
      <w:pPr>
        <w:spacing w:line="360" w:lineRule="auto"/>
        <w:jc w:val="both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C81D12">
        <w:rPr>
          <w:rFonts w:ascii="Times New Roman" w:hAnsi="Times New Roman" w:cs="Times New Roman"/>
          <w:b/>
          <w:bCs/>
          <w:color w:val="002060"/>
          <w:sz w:val="28"/>
          <w:szCs w:val="28"/>
        </w:rPr>
        <w:t>Referencias</w:t>
      </w:r>
    </w:p>
    <w:p w14:paraId="59E3DB86" w14:textId="2D3EE7A2" w:rsidR="00C81D12" w:rsidRPr="00C81D12" w:rsidRDefault="00C81D12" w:rsidP="00C81D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12">
        <w:rPr>
          <w:rFonts w:ascii="Times New Roman" w:hAnsi="Times New Roman" w:cs="Times New Roman"/>
          <w:sz w:val="24"/>
          <w:szCs w:val="24"/>
        </w:rPr>
        <w:t>Comisión Nacional de Telecomunicaciones. (2010). Cuadro Nacional de Atribución de Bandas de Frecuencias (CUNABAF). CONATEL.</w:t>
      </w:r>
    </w:p>
    <w:p w14:paraId="0F39F85D" w14:textId="4938A3A5" w:rsidR="00C81D12" w:rsidRPr="00C81D12" w:rsidRDefault="00C81D12" w:rsidP="00C81D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12">
        <w:rPr>
          <w:rFonts w:ascii="Times New Roman" w:hAnsi="Times New Roman" w:cs="Times New Roman"/>
          <w:sz w:val="24"/>
          <w:szCs w:val="24"/>
        </w:rPr>
        <w:t>Hernando Rábanos, J. M. (2013). Transmisión por radio (7.ª ed.). Editorial Universitaria Ramón Areces.</w:t>
      </w:r>
    </w:p>
    <w:p w14:paraId="34016370" w14:textId="79690A2F" w:rsidR="00C81D12" w:rsidRPr="00C81D12" w:rsidRDefault="00C81D12" w:rsidP="00C81D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12">
        <w:rPr>
          <w:rFonts w:ascii="Times New Roman" w:hAnsi="Times New Roman" w:cs="Times New Roman"/>
          <w:sz w:val="24"/>
          <w:szCs w:val="24"/>
        </w:rPr>
        <w:t>Ley Orgánica de Telecomunicaciones. (2011, 7 de febrero). Gaceta Oficial de la República Bolivariana de Venezuela N.º 39.610.</w:t>
      </w:r>
    </w:p>
    <w:p w14:paraId="13CB19F5" w14:textId="1CF98D2D" w:rsidR="00C81D12" w:rsidRPr="00C81D12" w:rsidRDefault="00C81D12" w:rsidP="00C81D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12">
        <w:rPr>
          <w:rFonts w:ascii="Times New Roman" w:hAnsi="Times New Roman" w:cs="Times New Roman"/>
          <w:sz w:val="24"/>
          <w:szCs w:val="24"/>
        </w:rPr>
        <w:t>Pérez V., R. C. &amp; Zamanillo S., J. M. (2007). Sistemas de telecomunicación. Universidad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1D12">
        <w:rPr>
          <w:rFonts w:ascii="Times New Roman" w:hAnsi="Times New Roman" w:cs="Times New Roman"/>
          <w:sz w:val="24"/>
          <w:szCs w:val="24"/>
        </w:rPr>
        <w:t>Cantabria.</w:t>
      </w:r>
    </w:p>
    <w:p w14:paraId="71AF944F" w14:textId="77777777" w:rsidR="00C81D12" w:rsidRPr="00C81D12" w:rsidRDefault="00C81D12" w:rsidP="00C81D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12">
        <w:rPr>
          <w:rFonts w:ascii="Times New Roman" w:hAnsi="Times New Roman" w:cs="Times New Roman"/>
          <w:sz w:val="24"/>
          <w:szCs w:val="24"/>
        </w:rPr>
        <w:t>Tomasi, W. (2003). Sistemas de comunicaciones electrónicas (4.ª ed.). Pearson Educación.</w:t>
      </w:r>
    </w:p>
    <w:p w14:paraId="77D97F66" w14:textId="77777777" w:rsidR="00C81D12" w:rsidRPr="00C81D12" w:rsidRDefault="00C81D12" w:rsidP="00C81D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1D12">
        <w:rPr>
          <w:rFonts w:ascii="Times New Roman" w:hAnsi="Times New Roman" w:cs="Times New Roman"/>
          <w:sz w:val="24"/>
          <w:szCs w:val="24"/>
        </w:rPr>
        <w:t>Unión Internacional de Telecomunicaciones. (2024). Reglamento de Radiocomunicaciones. UIT.</w:t>
      </w:r>
    </w:p>
    <w:p w14:paraId="35F394E6" w14:textId="6DF9710D" w:rsidR="00C81D12" w:rsidRPr="00C81D12" w:rsidRDefault="00C81D12" w:rsidP="00C81D1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1D12">
        <w:rPr>
          <w:rFonts w:ascii="Times New Roman" w:hAnsi="Times New Roman" w:cs="Times New Roman"/>
          <w:sz w:val="24"/>
          <w:szCs w:val="24"/>
        </w:rPr>
        <w:t>Zettl</w:t>
      </w:r>
      <w:proofErr w:type="spellEnd"/>
      <w:r w:rsidRPr="00C81D12">
        <w:rPr>
          <w:rFonts w:ascii="Times New Roman" w:hAnsi="Times New Roman" w:cs="Times New Roman"/>
          <w:sz w:val="24"/>
          <w:szCs w:val="24"/>
        </w:rPr>
        <w:t xml:space="preserve">, H. (2017). </w:t>
      </w:r>
      <w:proofErr w:type="spellStart"/>
      <w:r w:rsidRPr="00C81D12">
        <w:rPr>
          <w:rFonts w:ascii="Times New Roman" w:hAnsi="Times New Roman" w:cs="Times New Roman"/>
          <w:sz w:val="24"/>
          <w:szCs w:val="24"/>
        </w:rPr>
        <w:t>Television</w:t>
      </w:r>
      <w:proofErr w:type="spellEnd"/>
      <w:r w:rsidRPr="00C81D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D12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C81D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D12">
        <w:rPr>
          <w:rFonts w:ascii="Times New Roman" w:hAnsi="Times New Roman" w:cs="Times New Roman"/>
          <w:sz w:val="24"/>
          <w:szCs w:val="24"/>
        </w:rPr>
        <w:t>Handbook</w:t>
      </w:r>
      <w:proofErr w:type="spellEnd"/>
      <w:r w:rsidRPr="00C81D12">
        <w:rPr>
          <w:rFonts w:ascii="Times New Roman" w:hAnsi="Times New Roman" w:cs="Times New Roman"/>
          <w:sz w:val="24"/>
          <w:szCs w:val="24"/>
        </w:rPr>
        <w:t xml:space="preserve"> (12.ª ed.). Cengage </w:t>
      </w:r>
      <w:proofErr w:type="spellStart"/>
      <w:r w:rsidRPr="00C81D12">
        <w:rPr>
          <w:rFonts w:ascii="Times New Roman" w:hAnsi="Times New Roman" w:cs="Times New Roman"/>
          <w:sz w:val="24"/>
          <w:szCs w:val="24"/>
        </w:rPr>
        <w:t>Learning</w:t>
      </w:r>
      <w:proofErr w:type="spellEnd"/>
      <w:r w:rsidRPr="00C81D12">
        <w:rPr>
          <w:rFonts w:ascii="Times New Roman" w:hAnsi="Times New Roman" w:cs="Times New Roman"/>
          <w:sz w:val="24"/>
          <w:szCs w:val="24"/>
        </w:rPr>
        <w:t>.</w:t>
      </w:r>
    </w:p>
    <w:p w14:paraId="25BC02F8" w14:textId="77777777" w:rsidR="00C81D12" w:rsidRPr="00D325EB" w:rsidRDefault="00C81D12" w:rsidP="00D325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81D12" w:rsidRPr="00D325EB" w:rsidSect="001953D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77F83"/>
    <w:multiLevelType w:val="hybridMultilevel"/>
    <w:tmpl w:val="EC82F62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DC"/>
    <w:rsid w:val="000A1849"/>
    <w:rsid w:val="00174A9E"/>
    <w:rsid w:val="001953DC"/>
    <w:rsid w:val="00252E3A"/>
    <w:rsid w:val="002A685E"/>
    <w:rsid w:val="00373E1A"/>
    <w:rsid w:val="003969DA"/>
    <w:rsid w:val="003A0692"/>
    <w:rsid w:val="003A428C"/>
    <w:rsid w:val="003A70AC"/>
    <w:rsid w:val="003D3466"/>
    <w:rsid w:val="00491196"/>
    <w:rsid w:val="00500AF5"/>
    <w:rsid w:val="00565110"/>
    <w:rsid w:val="005B406B"/>
    <w:rsid w:val="005F003C"/>
    <w:rsid w:val="0066595C"/>
    <w:rsid w:val="006B1175"/>
    <w:rsid w:val="007753F2"/>
    <w:rsid w:val="00784C31"/>
    <w:rsid w:val="007C0465"/>
    <w:rsid w:val="007E0868"/>
    <w:rsid w:val="00834299"/>
    <w:rsid w:val="008A0F3A"/>
    <w:rsid w:val="008A7C4B"/>
    <w:rsid w:val="008D2E5F"/>
    <w:rsid w:val="008E4B02"/>
    <w:rsid w:val="009477F4"/>
    <w:rsid w:val="009A316B"/>
    <w:rsid w:val="00A159AD"/>
    <w:rsid w:val="00A31C07"/>
    <w:rsid w:val="00C27269"/>
    <w:rsid w:val="00C81D12"/>
    <w:rsid w:val="00D325EB"/>
    <w:rsid w:val="00DD3C02"/>
    <w:rsid w:val="00E51A87"/>
    <w:rsid w:val="00E54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BA1B1"/>
  <w15:chartTrackingRefBased/>
  <w15:docId w15:val="{29842C01-D560-4901-B88F-2614E7C8B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B0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953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953DC"/>
    <w:pPr>
      <w:ind w:left="720"/>
      <w:contextualSpacing/>
    </w:pPr>
  </w:style>
  <w:style w:type="paragraph" w:customStyle="1" w:styleId="ds-markdown-paragraph">
    <w:name w:val="ds-markdown-paragraph"/>
    <w:basedOn w:val="Normal"/>
    <w:rsid w:val="00565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katex-mathml">
    <w:name w:val="katex-mathml"/>
    <w:basedOn w:val="Fuentedeprrafopredeter"/>
    <w:rsid w:val="00565110"/>
  </w:style>
  <w:style w:type="character" w:customStyle="1" w:styleId="mrel">
    <w:name w:val="mrel"/>
    <w:basedOn w:val="Fuentedeprrafopredeter"/>
    <w:rsid w:val="00565110"/>
  </w:style>
  <w:style w:type="character" w:customStyle="1" w:styleId="mord">
    <w:name w:val="mord"/>
    <w:basedOn w:val="Fuentedeprrafopredeter"/>
    <w:rsid w:val="005651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696</Words>
  <Characters>3829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ivsc</dc:creator>
  <cp:keywords/>
  <dc:description/>
  <cp:lastModifiedBy>ivsc</cp:lastModifiedBy>
  <cp:revision>6</cp:revision>
  <cp:lastPrinted>2026-10-05T00:09:00Z</cp:lastPrinted>
  <dcterms:created xsi:type="dcterms:W3CDTF">2026-10-04T23:34:00Z</dcterms:created>
  <dcterms:modified xsi:type="dcterms:W3CDTF">2026-10-05T00:13:00Z</dcterms:modified>
</cp:coreProperties>
</file>