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15" w:rsidRDefault="00B66E47">
      <w:r>
        <w:t>Added non clustered indexes on AgeRange, for min and max age, the manufacturer name already had a clustered index. There was no change, as it searches mostly with primary indexes from the start.</w:t>
      </w:r>
      <w:bookmarkStart w:id="0" w:name="_GoBack"/>
      <w:bookmarkEnd w:id="0"/>
    </w:p>
    <w:sectPr w:rsidR="003E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98"/>
    <w:rsid w:val="001E1798"/>
    <w:rsid w:val="003E6315"/>
    <w:rsid w:val="00B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AA93A-8234-4EB8-9221-823B6699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2014-09-07T11:40:00Z</dcterms:created>
  <dcterms:modified xsi:type="dcterms:W3CDTF">2014-09-07T11:41:00Z</dcterms:modified>
</cp:coreProperties>
</file>