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fontTable.xml" ContentType="application/vnd.openxmlformats-officedocument.wordprocessingml.fontTable+xml"/>
  <Override PartName="/word/header1.xml" ContentType="application/vnd.openxmlformats-officedocument.wordprocessingml.header+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IOPTitle"/>
        <w:rPr/>
      </w:pPr>
      <w:r>
        <w:rPr>
          <w:rFonts w:eastAsia="Calibri" w:cs="DejaVu Sans" w:ascii="Times New Roman" w:hAnsi="Times New Roman"/>
          <w:b/>
          <w:color w:val="auto"/>
          <w:kern w:val="0"/>
          <w:sz w:val="48"/>
          <w:szCs w:val="48"/>
          <w:lang w:val="en-GB" w:eastAsia="en-US" w:bidi="ar-SA"/>
        </w:rPr>
        <w:t>Single Quantum Radio Interferometry</w:t>
      </w:r>
    </w:p>
    <w:p>
      <w:pPr>
        <w:pStyle w:val="IOPAuthor"/>
        <w:rPr/>
      </w:pPr>
      <w:r>
        <w:rPr>
          <w:rFonts w:ascii="Times New Roman" w:hAnsi="Times New Roman"/>
          <w:sz w:val="24"/>
          <w:szCs w:val="24"/>
        </w:rPr>
        <w:t>Ilia Platone</w:t>
      </w:r>
    </w:p>
    <w:p>
      <w:pPr>
        <w:pStyle w:val="IOPAff"/>
        <w:rPr>
          <w:rFonts w:ascii="Times New Roman" w:hAnsi="Times New Roman"/>
        </w:rPr>
      </w:pPr>
      <w:r>
        <w:rPr/>
      </w:r>
    </w:p>
    <w:p>
      <w:pPr>
        <w:pStyle w:val="IOPAff"/>
        <w:rPr>
          <w:rFonts w:ascii="Times New Roman" w:hAnsi="Times New Roman"/>
        </w:rPr>
      </w:pPr>
      <w:r>
        <w:rPr/>
        <w:t>E-mail: info@iliaplatone.com</w:t>
      </w:r>
    </w:p>
    <w:p>
      <w:pPr>
        <w:pStyle w:val="IOPH1"/>
        <w:jc w:val="center"/>
        <w:rPr>
          <w:rFonts w:ascii="Times New Roman" w:hAnsi="Times New Roman"/>
          <w:sz w:val="26"/>
          <w:szCs w:val="26"/>
        </w:rPr>
      </w:pPr>
      <w:r>
        <w:rPr>
          <w:rFonts w:ascii="Times New Roman" w:hAnsi="Times New Roman"/>
          <w:sz w:val="26"/>
          <w:szCs w:val="26"/>
        </w:rPr>
        <w:t>Abstract</w:t>
      </w:r>
    </w:p>
    <w:p>
      <w:pPr>
        <w:pStyle w:val="Normal"/>
        <w:ind w:left="269" w:right="269" w:firstLine="360"/>
        <w:rPr/>
      </w:pPr>
      <w:r>
        <w:rPr>
          <w:rFonts w:eastAsia="Calibri" w:cs="DejaVu Sans" w:ascii="Times New Roman" w:hAnsi="Times New Roman"/>
          <w:color w:val="auto"/>
          <w:kern w:val="0"/>
          <w:sz w:val="20"/>
          <w:szCs w:val="20"/>
          <w:lang w:val="en-GB" w:eastAsia="en-US" w:bidi="ar-SA"/>
        </w:rPr>
        <w:t>Radio interferometers primarily adopt amplitude interferometry to obtain science correlations and data</w:t>
      </w:r>
      <w:r>
        <w:rPr>
          <w:rFonts w:eastAsia="Times New Roman" w:cs="Times New Roman" w:ascii="Times New Roman" w:hAnsi="Times New Roman"/>
          <w:color w:val="auto"/>
          <w:kern w:val="0"/>
          <w:sz w:val="20"/>
          <w:szCs w:val="20"/>
          <w:lang w:val="en-US" w:eastAsia="fr-FR" w:bidi="ar-SA"/>
        </w:rPr>
        <w:t>. Amplitude interferometry streams or data are required to contain both real and imaginary parts of the continuum observed, thus IQ sampling records are used for this purpose and large amount of data are required to store them.</w:t>
      </w:r>
    </w:p>
    <w:p>
      <w:pPr>
        <w:pStyle w:val="Normal"/>
        <w:ind w:left="269" w:right="269" w:firstLine="360"/>
        <w:rPr/>
      </w:pPr>
      <w:r>
        <w:rPr>
          <w:rFonts w:eastAsia="Times New Roman" w:cs="Times New Roman" w:ascii="Times New Roman" w:hAnsi="Times New Roman"/>
          <w:color w:val="auto"/>
          <w:kern w:val="0"/>
          <w:sz w:val="20"/>
          <w:szCs w:val="20"/>
          <w:lang w:val="en-US" w:eastAsia="fr-FR" w:bidi="ar-SA"/>
        </w:rPr>
        <w:t xml:space="preserve">Intensity interferometry </w:t>
      </w:r>
      <w:r>
        <w:rPr>
          <w:rFonts w:eastAsia="Times New Roman" w:cs="Times New Roman" w:ascii="Times New Roman" w:hAnsi="Times New Roman"/>
          <w:color w:val="auto"/>
          <w:kern w:val="0"/>
          <w:sz w:val="20"/>
          <w:szCs w:val="20"/>
          <w:lang w:val="en-US" w:eastAsia="fr-FR" w:bidi="ar-SA"/>
        </w:rPr>
        <w:t>uses</w:t>
      </w:r>
      <w:r>
        <w:rPr>
          <w:rFonts w:eastAsia="Times New Roman" w:cs="Times New Roman" w:ascii="Times New Roman" w:hAnsi="Times New Roman"/>
          <w:color w:val="auto"/>
          <w:kern w:val="0"/>
          <w:sz w:val="20"/>
          <w:szCs w:val="20"/>
          <w:lang w:val="en-US" w:eastAsia="fr-FR" w:bidi="ar-SA"/>
        </w:rPr>
        <w:t xml:space="preserve"> 2</w:t>
      </w:r>
      <w:r>
        <w:rPr>
          <w:rFonts w:eastAsia="Times New Roman" w:cs="Times New Roman" w:ascii="Times New Roman" w:hAnsi="Times New Roman"/>
          <w:color w:val="auto"/>
          <w:kern w:val="0"/>
          <w:sz w:val="20"/>
          <w:szCs w:val="20"/>
          <w:vertAlign w:val="superscript"/>
          <w:lang w:val="en-US" w:eastAsia="fr-FR" w:bidi="ar-SA"/>
        </w:rPr>
        <w:t>nd</w:t>
      </w:r>
      <w:r>
        <w:rPr>
          <w:rFonts w:eastAsia="Times New Roman" w:cs="Times New Roman" w:ascii="Times New Roman" w:hAnsi="Times New Roman"/>
          <w:color w:val="auto"/>
          <w:kern w:val="0"/>
          <w:sz w:val="20"/>
          <w:szCs w:val="20"/>
          <w:lang w:val="en-US" w:eastAsia="fr-FR" w:bidi="ar-SA"/>
        </w:rPr>
        <w:t xml:space="preserve"> </w:t>
      </w:r>
      <w:r>
        <w:rPr>
          <w:rFonts w:eastAsia="Times New Roman" w:cs="Times New Roman" w:ascii="Times New Roman" w:hAnsi="Times New Roman"/>
          <w:color w:val="auto"/>
          <w:kern w:val="0"/>
          <w:sz w:val="20"/>
          <w:szCs w:val="20"/>
          <w:lang w:val="en-US" w:eastAsia="fr-FR" w:bidi="ar-SA"/>
        </w:rPr>
        <w:t xml:space="preserve">or greater </w:t>
      </w:r>
      <w:r>
        <w:rPr>
          <w:rFonts w:eastAsia="Times New Roman" w:cs="Times New Roman" w:ascii="Times New Roman" w:hAnsi="Times New Roman"/>
          <w:color w:val="auto"/>
          <w:kern w:val="0"/>
          <w:sz w:val="20"/>
          <w:szCs w:val="20"/>
          <w:lang w:val="en-US" w:eastAsia="fr-FR" w:bidi="ar-SA"/>
        </w:rPr>
        <w:t>order</w:t>
      </w:r>
      <w:r>
        <w:rPr>
          <w:rFonts w:eastAsia="Times New Roman" w:cs="Times New Roman" w:ascii="Times New Roman" w:hAnsi="Times New Roman"/>
          <w:color w:val="auto"/>
          <w:kern w:val="0"/>
          <w:sz w:val="20"/>
          <w:szCs w:val="20"/>
          <w:lang w:val="en-US" w:eastAsia="fr-FR" w:bidi="ar-SA"/>
        </w:rPr>
        <w:t xml:space="preserve"> of the </w:t>
      </w:r>
      <w:r>
        <w:rPr>
          <w:rFonts w:eastAsia="Times New Roman" w:cs="Times New Roman" w:ascii="Times New Roman" w:hAnsi="Times New Roman"/>
          <w:color w:val="auto"/>
          <w:kern w:val="0"/>
          <w:sz w:val="20"/>
          <w:szCs w:val="20"/>
          <w:lang w:val="en-US" w:eastAsia="fr-FR" w:bidi="ar-SA"/>
        </w:rPr>
        <w:t xml:space="preserve">spatial coherence </w:t>
      </w:r>
      <w:r>
        <w:rPr>
          <w:rFonts w:eastAsia="Times New Roman" w:cs="Times New Roman" w:ascii="Times New Roman" w:hAnsi="Times New Roman"/>
          <w:color w:val="auto"/>
          <w:kern w:val="0"/>
          <w:sz w:val="20"/>
          <w:szCs w:val="20"/>
          <w:lang w:val="en-US" w:eastAsia="fr-FR" w:bidi="ar-SA"/>
        </w:rPr>
        <w:t>of flux intensities,</w:t>
      </w:r>
      <w:r>
        <w:rPr>
          <w:rFonts w:eastAsia="Times New Roman" w:cs="Times New Roman" w:ascii="Times New Roman" w:hAnsi="Times New Roman"/>
          <w:color w:val="auto"/>
          <w:kern w:val="0"/>
          <w:sz w:val="20"/>
          <w:szCs w:val="20"/>
          <w:lang w:val="en-US" w:eastAsia="fr-FR" w:bidi="ar-SA"/>
        </w:rPr>
        <w:t xml:space="preserve"> a</w:t>
      </w:r>
      <w:r>
        <w:rPr>
          <w:rFonts w:eastAsia="Times New Roman" w:cs="Times New Roman" w:ascii="Times New Roman" w:hAnsi="Times New Roman"/>
          <w:color w:val="auto"/>
          <w:kern w:val="0"/>
          <w:sz w:val="20"/>
          <w:szCs w:val="20"/>
          <w:lang w:val="en-US" w:eastAsia="fr-FR" w:bidi="ar-SA"/>
        </w:rPr>
        <w:t>nd</w:t>
      </w:r>
      <w:r>
        <w:rPr>
          <w:rFonts w:eastAsia="Times New Roman" w:cs="Times New Roman" w:ascii="Times New Roman" w:hAnsi="Times New Roman"/>
          <w:color w:val="auto"/>
          <w:kern w:val="0"/>
          <w:sz w:val="20"/>
          <w:szCs w:val="20"/>
          <w:lang w:val="en-US" w:eastAsia="fr-FR" w:bidi="ar-SA"/>
        </w:rPr>
        <w:t xml:space="preserve"> it discards the phase of the current observation, </w:t>
      </w:r>
      <w:r>
        <w:rPr>
          <w:rFonts w:eastAsia="Times New Roman" w:cs="Times New Roman" w:ascii="Times New Roman" w:hAnsi="Times New Roman"/>
          <w:color w:val="auto"/>
          <w:kern w:val="0"/>
          <w:sz w:val="20"/>
          <w:szCs w:val="20"/>
          <w:lang w:val="en-US" w:eastAsia="fr-FR" w:bidi="ar-SA"/>
        </w:rPr>
        <w:t>correlating only quantum correlations quantities</w:t>
      </w:r>
      <w:r>
        <w:rPr>
          <w:rFonts w:eastAsia="Times New Roman" w:cs="Times New Roman" w:ascii="Times New Roman" w:hAnsi="Times New Roman"/>
          <w:color w:val="auto"/>
          <w:kern w:val="0"/>
          <w:sz w:val="20"/>
          <w:szCs w:val="20"/>
          <w:lang w:val="en-US" w:eastAsia="fr-FR" w:bidi="ar-SA"/>
        </w:rPr>
        <w:t xml:space="preserve">. For this reason this observing technique can be taken into account to build low-budget interferometers and the </w:t>
      </w:r>
      <w:r>
        <w:rPr>
          <w:rFonts w:eastAsia="Times New Roman" w:cs="Times New Roman" w:ascii="Times New Roman" w:hAnsi="Times New Roman"/>
          <w:color w:val="auto"/>
          <w:kern w:val="0"/>
          <w:sz w:val="20"/>
          <w:szCs w:val="20"/>
          <w:lang w:val="en-US" w:eastAsia="fr-FR" w:bidi="ar-SA"/>
        </w:rPr>
        <w:t xml:space="preserve">even-like nature </w:t>
      </w:r>
      <w:r>
        <w:rPr>
          <w:rFonts w:eastAsia="Times New Roman" w:cs="Times New Roman" w:ascii="Times New Roman" w:hAnsi="Times New Roman"/>
          <w:color w:val="auto"/>
          <w:kern w:val="0"/>
          <w:sz w:val="20"/>
          <w:szCs w:val="20"/>
          <w:lang w:val="en-US" w:eastAsia="fr-FR" w:bidi="ar-SA"/>
        </w:rPr>
        <w:t xml:space="preserve">of streams used </w:t>
      </w:r>
      <w:r>
        <w:rPr>
          <w:rFonts w:eastAsia="Times New Roman" w:cs="Times New Roman" w:ascii="Times New Roman" w:hAnsi="Times New Roman"/>
          <w:color w:val="auto"/>
          <w:kern w:val="0"/>
          <w:sz w:val="20"/>
          <w:szCs w:val="20"/>
          <w:lang w:val="en-US" w:eastAsia="fr-FR" w:bidi="ar-SA"/>
        </w:rPr>
        <w:t xml:space="preserve">obtained </w:t>
      </w:r>
      <w:r>
        <w:rPr>
          <w:rFonts w:eastAsia="Times New Roman" w:cs="Times New Roman" w:ascii="Times New Roman" w:hAnsi="Times New Roman"/>
          <w:color w:val="auto"/>
          <w:kern w:val="0"/>
          <w:sz w:val="20"/>
          <w:szCs w:val="20"/>
          <w:lang w:val="en-US" w:eastAsia="fr-FR" w:bidi="ar-SA"/>
        </w:rPr>
        <w:t xml:space="preserve">permit single-bit streams </w:t>
      </w:r>
      <w:r>
        <w:rPr>
          <w:rFonts w:eastAsia="Times New Roman" w:cs="Times New Roman" w:ascii="Times New Roman" w:hAnsi="Times New Roman"/>
          <w:color w:val="auto"/>
          <w:kern w:val="0"/>
          <w:sz w:val="20"/>
          <w:szCs w:val="20"/>
          <w:lang w:val="en-US" w:eastAsia="fr-FR" w:bidi="ar-SA"/>
        </w:rPr>
        <w:t xml:space="preserve">to be stored </w:t>
      </w:r>
      <w:r>
        <w:rPr>
          <w:rFonts w:eastAsia="Times New Roman" w:cs="Times New Roman" w:ascii="Times New Roman" w:hAnsi="Times New Roman"/>
          <w:color w:val="auto"/>
          <w:kern w:val="0"/>
          <w:sz w:val="20"/>
          <w:szCs w:val="20"/>
          <w:lang w:val="en-US" w:eastAsia="fr-FR" w:bidi="ar-SA"/>
        </w:rPr>
        <w:t xml:space="preserve">and to </w:t>
      </w:r>
      <w:r>
        <w:rPr>
          <w:rFonts w:eastAsia="Times New Roman" w:cs="Times New Roman" w:ascii="Times New Roman" w:hAnsi="Times New Roman"/>
          <w:color w:val="auto"/>
          <w:kern w:val="0"/>
          <w:sz w:val="20"/>
          <w:szCs w:val="20"/>
          <w:lang w:val="en-US" w:eastAsia="fr-FR" w:bidi="ar-SA"/>
        </w:rPr>
        <w:t>minimize</w:t>
      </w:r>
      <w:r>
        <w:rPr>
          <w:rFonts w:eastAsia="Times New Roman" w:cs="Times New Roman" w:ascii="Times New Roman" w:hAnsi="Times New Roman"/>
          <w:color w:val="auto"/>
          <w:kern w:val="0"/>
          <w:sz w:val="20"/>
          <w:szCs w:val="20"/>
          <w:lang w:val="en-US" w:eastAsia="fr-FR" w:bidi="ar-SA"/>
        </w:rPr>
        <w:t xml:space="preserve"> observation size and greater portability or further processing.</w:t>
      </w:r>
    </w:p>
    <w:p>
      <w:pPr>
        <w:pStyle w:val="Normal"/>
        <w:ind w:left="269" w:right="269" w:firstLine="360"/>
        <w:rPr/>
      </w:pPr>
      <w:r>
        <w:rPr>
          <w:rFonts w:eastAsia="Times New Roman" w:cs="Times New Roman" w:ascii="Times New Roman" w:hAnsi="Times New Roman"/>
          <w:color w:val="auto"/>
          <w:kern w:val="0"/>
          <w:sz w:val="20"/>
          <w:szCs w:val="20"/>
          <w:lang w:val="en-US" w:eastAsia="fr-FR" w:bidi="ar-SA"/>
        </w:rPr>
        <w:t xml:space="preserve">Here </w:t>
      </w:r>
      <w:r>
        <w:rPr>
          <w:rFonts w:eastAsia="Times New Roman" w:cs="Times New Roman" w:ascii="Times New Roman" w:hAnsi="Times New Roman"/>
          <w:color w:val="auto"/>
          <w:kern w:val="0"/>
          <w:sz w:val="20"/>
          <w:szCs w:val="20"/>
          <w:lang w:val="en-US" w:eastAsia="fr-FR" w:bidi="ar-SA"/>
        </w:rPr>
        <w:t xml:space="preserve">is </w:t>
      </w:r>
      <w:r>
        <w:rPr>
          <w:rFonts w:eastAsia="Times New Roman" w:cs="Times New Roman" w:ascii="Times New Roman" w:hAnsi="Times New Roman"/>
          <w:color w:val="auto"/>
          <w:kern w:val="0"/>
          <w:sz w:val="20"/>
          <w:szCs w:val="20"/>
          <w:lang w:val="en-US" w:eastAsia="fr-FR" w:bidi="ar-SA"/>
        </w:rPr>
        <w:t>propos</w:t>
      </w:r>
      <w:r>
        <w:rPr>
          <w:rFonts w:eastAsia="Times New Roman" w:cs="Times New Roman" w:ascii="Times New Roman" w:hAnsi="Times New Roman"/>
          <w:color w:val="auto"/>
          <w:kern w:val="0"/>
          <w:sz w:val="20"/>
          <w:szCs w:val="20"/>
          <w:lang w:val="en-US" w:eastAsia="fr-FR" w:bidi="ar-SA"/>
        </w:rPr>
        <w:t>ed</w:t>
      </w:r>
      <w:r>
        <w:rPr>
          <w:rFonts w:eastAsia="Times New Roman" w:cs="Times New Roman" w:ascii="Times New Roman" w:hAnsi="Times New Roman"/>
          <w:color w:val="auto"/>
          <w:kern w:val="0"/>
          <w:sz w:val="20"/>
          <w:szCs w:val="20"/>
          <w:lang w:val="en-US" w:eastAsia="fr-FR" w:bidi="ar-SA"/>
        </w:rPr>
        <w:t xml:space="preserve"> a correlation technique </w:t>
      </w:r>
      <w:r>
        <w:rPr>
          <w:rFonts w:eastAsia="Times New Roman" w:cs="Times New Roman" w:ascii="Times New Roman" w:hAnsi="Times New Roman"/>
          <w:color w:val="auto"/>
          <w:kern w:val="0"/>
          <w:sz w:val="20"/>
          <w:szCs w:val="20"/>
          <w:lang w:val="en-US" w:eastAsia="fr-FR" w:bidi="ar-SA"/>
        </w:rPr>
        <w:t>which</w:t>
      </w:r>
      <w:r>
        <w:rPr>
          <w:rFonts w:eastAsia="Times New Roman" w:cs="Times New Roman" w:ascii="Times New Roman" w:hAnsi="Times New Roman"/>
          <w:color w:val="auto"/>
          <w:kern w:val="0"/>
          <w:sz w:val="20"/>
          <w:szCs w:val="20"/>
          <w:lang w:val="en-US" w:eastAsia="fr-FR" w:bidi="ar-SA"/>
        </w:rPr>
        <w:t xml:space="preserve"> </w:t>
      </w:r>
      <w:r>
        <w:rPr>
          <w:rFonts w:eastAsia="Times New Roman" w:cs="Times New Roman" w:ascii="Times New Roman" w:hAnsi="Times New Roman"/>
          <w:color w:val="auto"/>
          <w:kern w:val="0"/>
          <w:sz w:val="20"/>
          <w:szCs w:val="20"/>
          <w:lang w:val="en-US" w:eastAsia="fr-FR" w:bidi="ar-SA"/>
        </w:rPr>
        <w:t xml:space="preserve">implements an </w:t>
      </w:r>
      <w:r>
        <w:rPr>
          <w:rFonts w:eastAsia="Times New Roman" w:cs="Times New Roman" w:ascii="Times New Roman" w:hAnsi="Times New Roman"/>
          <w:color w:val="auto"/>
          <w:kern w:val="0"/>
          <w:sz w:val="20"/>
          <w:szCs w:val="20"/>
          <w:lang w:val="en-US" w:eastAsia="fr-FR" w:bidi="ar-SA"/>
        </w:rPr>
        <w:t xml:space="preserve">high pass amplifier </w:t>
      </w:r>
      <w:r>
        <w:rPr>
          <w:rFonts w:eastAsia="Times New Roman" w:cs="Times New Roman" w:ascii="Times New Roman" w:hAnsi="Times New Roman"/>
          <w:color w:val="auto"/>
          <w:kern w:val="0"/>
          <w:sz w:val="20"/>
          <w:szCs w:val="20"/>
          <w:lang w:val="en-US" w:eastAsia="fr-FR" w:bidi="ar-SA"/>
        </w:rPr>
        <w:t>and</w:t>
      </w:r>
      <w:r>
        <w:rPr>
          <w:rFonts w:eastAsia="Times New Roman" w:cs="Times New Roman" w:ascii="Times New Roman" w:hAnsi="Times New Roman"/>
          <w:color w:val="auto"/>
          <w:kern w:val="0"/>
          <w:sz w:val="20"/>
          <w:szCs w:val="20"/>
          <w:lang w:val="en-US" w:eastAsia="fr-FR" w:bidi="ar-SA"/>
        </w:rPr>
        <w:t xml:space="preserve"> a passively-tuned antenna. </w:t>
      </w:r>
      <w:r>
        <w:rPr>
          <w:rFonts w:eastAsia="Times New Roman" w:cs="Times New Roman" w:ascii="Times New Roman" w:hAnsi="Times New Roman"/>
          <w:color w:val="auto"/>
          <w:kern w:val="0"/>
          <w:sz w:val="20"/>
          <w:szCs w:val="20"/>
          <w:lang w:val="en-US" w:eastAsia="fr-FR" w:bidi="ar-SA"/>
        </w:rPr>
        <w:t xml:space="preserve">The amplifier Is tuned to its bandwidth limit. </w:t>
      </w:r>
      <w:r>
        <w:rPr>
          <w:rFonts w:eastAsia="Times New Roman" w:cs="Times New Roman" w:ascii="Times New Roman" w:hAnsi="Times New Roman"/>
          <w:color w:val="auto"/>
          <w:kern w:val="0"/>
          <w:sz w:val="20"/>
          <w:szCs w:val="20"/>
          <w:lang w:val="en-US" w:eastAsia="fr-FR" w:bidi="ar-SA"/>
        </w:rPr>
        <w:t xml:space="preserve">This minimum </w:t>
      </w:r>
      <w:r>
        <w:rPr>
          <w:rFonts w:eastAsia="Times New Roman" w:cs="Times New Roman" w:ascii="Times New Roman" w:hAnsi="Times New Roman"/>
          <w:color w:val="auto"/>
          <w:kern w:val="0"/>
          <w:sz w:val="20"/>
          <w:szCs w:val="20"/>
          <w:lang w:val="en-US" w:eastAsia="fr-FR" w:bidi="ar-SA"/>
        </w:rPr>
        <w:t xml:space="preserve">energy quantity is tried to be amplified as </w:t>
      </w:r>
      <w:r>
        <w:rPr>
          <w:rFonts w:eastAsia="Times New Roman" w:cs="Times New Roman" w:ascii="Times New Roman" w:hAnsi="Times New Roman"/>
          <w:color w:val="auto"/>
          <w:kern w:val="0"/>
          <w:sz w:val="20"/>
          <w:szCs w:val="20"/>
          <w:lang w:val="en-US" w:eastAsia="fr-FR" w:bidi="ar-SA"/>
        </w:rPr>
        <w:t xml:space="preserve">electronic pulses </w:t>
      </w:r>
      <w:r>
        <w:rPr>
          <w:rFonts w:eastAsia="Times New Roman" w:cs="Times New Roman" w:ascii="Times New Roman" w:hAnsi="Times New Roman"/>
          <w:color w:val="auto"/>
          <w:kern w:val="0"/>
          <w:sz w:val="20"/>
          <w:szCs w:val="20"/>
          <w:lang w:val="en-US" w:eastAsia="fr-FR" w:bidi="ar-SA"/>
        </w:rPr>
        <w:t>and</w:t>
      </w:r>
      <w:r>
        <w:rPr>
          <w:rFonts w:eastAsia="Times New Roman" w:cs="Times New Roman" w:ascii="Times New Roman" w:hAnsi="Times New Roman"/>
          <w:color w:val="auto"/>
          <w:kern w:val="0"/>
          <w:sz w:val="20"/>
          <w:szCs w:val="20"/>
          <w:lang w:val="en-US" w:eastAsia="fr-FR" w:bidi="ar-SA"/>
        </w:rPr>
        <w:t xml:space="preserve"> then sent to a cross-correlator </w:t>
      </w:r>
      <w:r>
        <w:rPr>
          <w:rFonts w:eastAsia="Times New Roman" w:cs="Times New Roman" w:ascii="Times New Roman" w:hAnsi="Times New Roman"/>
          <w:color w:val="auto"/>
          <w:kern w:val="0"/>
          <w:sz w:val="20"/>
          <w:szCs w:val="20"/>
          <w:lang w:val="en-US" w:eastAsia="fr-FR" w:bidi="ar-SA"/>
        </w:rPr>
        <w:t xml:space="preserve">for </w:t>
      </w:r>
      <w:r>
        <w:rPr>
          <w:rFonts w:eastAsia="Times New Roman" w:cs="Times New Roman" w:ascii="Times New Roman" w:hAnsi="Times New Roman"/>
          <w:color w:val="auto"/>
          <w:kern w:val="0"/>
          <w:sz w:val="20"/>
          <w:szCs w:val="20"/>
          <w:lang w:val="en-US" w:eastAsia="fr-FR" w:bidi="ar-SA"/>
        </w:rPr>
        <w:t>each baseline and then permits further processing like radio imaging and spectrum analysis, or other processing techniques.</w:t>
      </w:r>
    </w:p>
    <w:p>
      <w:pPr>
        <w:pStyle w:val="Normal"/>
        <w:spacing w:before="0" w:after="160"/>
        <w:ind w:left="269" w:right="269" w:firstLine="360"/>
        <w:rPr/>
      </w:pPr>
      <w:r>
        <w:rPr/>
      </w:r>
    </w:p>
    <w:sectPr>
      <w:headerReference w:type="default" r:id="rId2"/>
      <w:footerReference w:type="default" r:id="rId3"/>
      <w:type w:val="nextPage"/>
      <w:pgSz w:w="11906" w:h="16838"/>
      <w:pgMar w:left="907" w:right="907" w:header="709" w:top="2098" w:footer="709" w:bottom="1474"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widowControl/>
      <w:overflowPunct w:val="false"/>
      <w:bidi w:val="0"/>
      <w:spacing w:lineRule="auto" w:line="240" w:before="0" w:after="0"/>
      <w:ind w:left="0" w:right="0" w:hanging="0"/>
      <w:jc w:val="center"/>
      <w:rPr/>
    </w:pPr>
    <w:r>
      <w:rPr>
        <w:rFonts w:ascii="Times New Roman" w:hAnsi="Times New Roman"/>
      </w:rPr>
      <w:tab/>
      <w:tab/>
    </w:r>
    <w:r>
      <w:rPr>
        <w:rFonts w:ascii="Times New Roman" w:hAnsi="Times New Roman"/>
        <w:sz w:val="14"/>
        <w:szCs w:val="14"/>
      </w:rPr>
      <w:fldChar w:fldCharType="begin"/>
    </w:r>
    <w:r>
      <w:rPr>
        <w:sz w:val="14"/>
        <w:szCs w:val="14"/>
        <w:rFonts w:ascii="Times New Roman" w:hAnsi="Times New Roman"/>
      </w:rPr>
      <w:instrText> PAGE </w:instrText>
    </w:r>
    <w:r>
      <w:rPr>
        <w:sz w:val="14"/>
        <w:szCs w:val="14"/>
        <w:rFonts w:ascii="Times New Roman" w:hAnsi="Times New Roman"/>
      </w:rPr>
      <w:fldChar w:fldCharType="separate"/>
    </w:r>
    <w:r>
      <w:rPr>
        <w:sz w:val="14"/>
        <w:szCs w:val="14"/>
        <w:rFonts w:ascii="Times New Roman" w:hAnsi="Times New Roman"/>
      </w:rPr>
      <w:t>1</w:t>
    </w:r>
    <w:r>
      <w:rPr>
        <w:sz w:val="14"/>
        <w:szCs w:val="14"/>
        <w:rFonts w:ascii="Times New Roman" w:hAnsi="Times New Roman"/>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IOPHeader"/>
      <w:rPr>
        <w:rFonts w:ascii="Times New Roman" w:hAnsi="Times New Roman"/>
      </w:rPr>
    </w:pPr>
    <w:r>
      <w:rPr>
        <w:rFonts w:ascii="Times New Roman" w:hAnsi="Times New Roman"/>
      </w:rPr>
      <w:t>Open Source Intensity Interferometer</w:t>
    </w:r>
  </w:p>
  <w:p>
    <w:pPr>
      <w:pStyle w:val="Header"/>
      <w:rPr>
        <w:rFonts w:ascii="Times New Roman" w:hAnsi="Times New Roman"/>
      </w:rPr>
    </w:pPr>
    <w:r>
      <w:rPr>
        <w:rFonts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bering>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0"/>
        <w:szCs w:val="22"/>
        <w:lang w:val="en-GB" w:eastAsia="en-US" w:bidi="ar-SA"/>
      </w:rPr>
    </w:rPrDefault>
    <w:pPrDefault>
      <w:pPr/>
    </w:pPrDefault>
  </w:docDefaults>
  <w:style w:type="paragraph" w:styleId="Normal">
    <w:name w:val="Normal"/>
    <w:qFormat/>
    <w:pPr>
      <w:widowControl/>
      <w:overflowPunct w:val="false"/>
      <w:bidi w:val="0"/>
      <w:spacing w:lineRule="auto" w:line="259" w:before="0" w:after="160"/>
      <w:jc w:val="left"/>
    </w:pPr>
    <w:rPr>
      <w:rFonts w:ascii="Calibri" w:hAnsi="Calibri" w:eastAsia="Calibri" w:cs="DejaVu Sans"/>
      <w:color w:val="auto"/>
      <w:kern w:val="0"/>
      <w:sz w:val="22"/>
      <w:szCs w:val="22"/>
      <w:lang w:val="en-GB" w:eastAsia="en-US" w:bidi="ar-SA"/>
    </w:rPr>
  </w:style>
  <w:style w:type="paragraph" w:styleId="Heading1">
    <w:name w:val="Heading 1"/>
    <w:basedOn w:val="Heading"/>
    <w:next w:val="TextBody"/>
    <w:qFormat/>
    <w:pPr>
      <w:numPr>
        <w:ilvl w:val="0"/>
        <w:numId w:val="1"/>
      </w:numPr>
      <w:spacing w:before="240" w:after="120"/>
      <w:outlineLvl w:val="0"/>
    </w:pPr>
    <w:rPr>
      <w:rFonts w:ascii="Liberation Serif" w:hAnsi="Liberation Serif" w:eastAsia="DejaVu Sans" w:cs="DejaVu Sans"/>
      <w:b/>
      <w:bCs/>
      <w:sz w:val="48"/>
      <w:szCs w:val="48"/>
    </w:rPr>
  </w:style>
  <w:style w:type="paragraph" w:styleId="Heading2">
    <w:name w:val="Heading 2"/>
    <w:basedOn w:val="Heading"/>
    <w:next w:val="TextBody"/>
    <w:qFormat/>
    <w:pPr>
      <w:numPr>
        <w:ilvl w:val="1"/>
        <w:numId w:val="1"/>
      </w:numPr>
      <w:spacing w:before="200" w:after="120"/>
      <w:outlineLvl w:val="1"/>
    </w:pPr>
    <w:rPr>
      <w:rFonts w:ascii="Liberation Serif" w:hAnsi="Liberation Serif" w:eastAsia="DejaVu Sans" w:cs="DejaVu Sans"/>
      <w:b/>
      <w:bCs/>
      <w:sz w:val="36"/>
      <w:szCs w:val="36"/>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IOPHeaderChar">
    <w:name w:val="IOPHeader Char"/>
    <w:basedOn w:val="HeaderChar"/>
    <w:qFormat/>
    <w:rPr/>
  </w:style>
  <w:style w:type="character" w:styleId="IOPTitleChar">
    <w:name w:val="IOPTitle Char"/>
    <w:basedOn w:val="DefaultParagraphFont"/>
    <w:qFormat/>
    <w:rPr>
      <w:b/>
      <w:sz w:val="48"/>
      <w:szCs w:val="48"/>
    </w:rPr>
  </w:style>
  <w:style w:type="character" w:styleId="IOPAuthorChar">
    <w:name w:val="IOPAuthor Char"/>
    <w:basedOn w:val="DefaultParagraphFont"/>
    <w:qFormat/>
    <w:rPr>
      <w:b/>
    </w:rPr>
  </w:style>
  <w:style w:type="character" w:styleId="IOPAffChar">
    <w:name w:val="IOPAff Char"/>
    <w:basedOn w:val="IOPAuthorChar"/>
    <w:qFormat/>
    <w:rPr>
      <w:rFonts w:ascii="Times New Roman" w:hAnsi="Times New Roman" w:cs="Times New Roman"/>
      <w:b w:val="false"/>
      <w:sz w:val="18"/>
      <w:szCs w:val="18"/>
    </w:rPr>
  </w:style>
  <w:style w:type="character" w:styleId="IOPH1Char">
    <w:name w:val="IOPH1 Char"/>
    <w:basedOn w:val="IOPAffChar"/>
    <w:qFormat/>
    <w:rPr>
      <w:rFonts w:ascii="Times New Roman" w:hAnsi="Times New Roman" w:cs="Times New Roman"/>
      <w:b/>
      <w:sz w:val="18"/>
      <w:szCs w:val="18"/>
    </w:rPr>
  </w:style>
  <w:style w:type="character" w:styleId="IOPAbsTextChar">
    <w:name w:val="IOPAbsText Char"/>
    <w:basedOn w:val="DefaultParagraphFont"/>
    <w:qFormat/>
    <w:rPr>
      <w:rFonts w:ascii="Times New Roman" w:hAnsi="Times New Roman"/>
      <w:sz w:val="20"/>
    </w:rPr>
  </w:style>
  <w:style w:type="character" w:styleId="IOPKwdChar">
    <w:name w:val="IOPKwd Char"/>
    <w:basedOn w:val="IOPAbsTextChar"/>
    <w:qFormat/>
    <w:rPr>
      <w:rFonts w:ascii="Times New Roman" w:hAnsi="Times New Roman"/>
      <w:sz w:val="20"/>
    </w:rPr>
  </w:style>
  <w:style w:type="character" w:styleId="IOPTextChar">
    <w:name w:val="IOPText Char"/>
    <w:basedOn w:val="IOPAbsTextChar"/>
    <w:qFormat/>
    <w:rPr>
      <w:rFonts w:ascii="Times New Roman" w:hAnsi="Times New Roman"/>
      <w:sz w:val="20"/>
    </w:rPr>
  </w:style>
  <w:style w:type="character" w:styleId="IOPH2Char">
    <w:name w:val="IOPH2 Char"/>
    <w:basedOn w:val="IOPH1Char"/>
    <w:qFormat/>
    <w:rPr>
      <w:rFonts w:ascii="Times New Roman" w:hAnsi="Times New Roman" w:cs="Times New Roman"/>
      <w:b w:val="false"/>
      <w:i/>
      <w:sz w:val="18"/>
      <w:szCs w:val="18"/>
    </w:rPr>
  </w:style>
  <w:style w:type="character" w:styleId="IOPH3Char">
    <w:name w:val="IOPH3 Char"/>
    <w:basedOn w:val="IOPH2Char"/>
    <w:qFormat/>
    <w:rPr>
      <w:rFonts w:ascii="Times New Roman" w:hAnsi="Times New Roman" w:cs="Times New Roman"/>
      <w:b w:val="false"/>
      <w:i/>
      <w:sz w:val="18"/>
      <w:szCs w:val="18"/>
    </w:rPr>
  </w:style>
  <w:style w:type="character" w:styleId="IOPrefsChar">
    <w:name w:val="IOPrefs Char"/>
    <w:basedOn w:val="DefaultParagraphFont"/>
    <w:qFormat/>
    <w:rPr>
      <w:rFonts w:ascii="Times New Roman" w:hAnsi="Times New Roman"/>
      <w:sz w:val="18"/>
    </w:rPr>
  </w:style>
  <w:style w:type="character" w:styleId="IOPRefsChar1">
    <w:name w:val="IOPRefs Char"/>
    <w:basedOn w:val="IOPrefsChar"/>
    <w:qFormat/>
    <w:rPr>
      <w:rFonts w:ascii="Times New Roman" w:hAnsi="Times New Roman"/>
      <w:sz w:val="18"/>
    </w:rPr>
  </w:style>
  <w:style w:type="character" w:styleId="Bullets">
    <w:name w:val="Bullets"/>
    <w:qFormat/>
    <w:rPr>
      <w:rFonts w:ascii="OpenSymbol" w:hAnsi="OpenSymbol" w:eastAsia="OpenSymbol" w:cs="OpenSymbol"/>
    </w:rPr>
  </w:style>
  <w:style w:type="character" w:styleId="InternetLink">
    <w:name w:val="Internet Link"/>
    <w:rPr>
      <w:color w:val="000080"/>
      <w:u w:val="single"/>
      <w:lang w:val="zxx" w:eastAsia="zxx" w:bidi="zxx"/>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513" w:leader="none"/>
        <w:tab w:val="right" w:pos="9026" w:leader="none"/>
      </w:tabs>
      <w:spacing w:lineRule="auto" w:line="240" w:before="0" w:after="0"/>
    </w:pPr>
    <w:rPr/>
  </w:style>
  <w:style w:type="paragraph" w:styleId="Footer">
    <w:name w:val="Footer"/>
    <w:basedOn w:val="Normal"/>
    <w:pPr>
      <w:tabs>
        <w:tab w:val="clear" w:pos="720"/>
        <w:tab w:val="center" w:pos="4513" w:leader="none"/>
        <w:tab w:val="right" w:pos="9026" w:leader="none"/>
      </w:tabs>
      <w:spacing w:lineRule="auto" w:line="240" w:before="0" w:after="0"/>
    </w:pPr>
    <w:rPr/>
  </w:style>
  <w:style w:type="paragraph" w:styleId="IOPHeader">
    <w:name w:val="IOPHeader"/>
    <w:basedOn w:val="Header"/>
    <w:qFormat/>
    <w:pPr>
      <w:pBdr>
        <w:bottom w:val="single" w:sz="4" w:space="1" w:color="000000"/>
      </w:pBdr>
    </w:pPr>
    <w:rPr/>
  </w:style>
  <w:style w:type="paragraph" w:styleId="IOPTitle">
    <w:name w:val="IOPTitle"/>
    <w:basedOn w:val="Normal"/>
    <w:qFormat/>
    <w:pPr>
      <w:spacing w:before="0" w:after="520"/>
    </w:pPr>
    <w:rPr>
      <w:b/>
      <w:sz w:val="48"/>
      <w:szCs w:val="48"/>
    </w:rPr>
  </w:style>
  <w:style w:type="paragraph" w:styleId="IOPAuthor">
    <w:name w:val="IOPAuthor"/>
    <w:basedOn w:val="Normal"/>
    <w:qFormat/>
    <w:pPr>
      <w:spacing w:before="0" w:after="200"/>
      <w:ind w:left="0" w:right="2552" w:hanging="0"/>
    </w:pPr>
    <w:rPr>
      <w:b/>
    </w:rPr>
  </w:style>
  <w:style w:type="paragraph" w:styleId="IOPAff">
    <w:name w:val="IOPAff"/>
    <w:basedOn w:val="IOPAuthor"/>
    <w:qFormat/>
    <w:pPr>
      <w:spacing w:before="0" w:after="0"/>
    </w:pPr>
    <w:rPr>
      <w:rFonts w:ascii="Times New Roman" w:hAnsi="Times New Roman" w:cs="Times New Roman"/>
      <w:b w:val="false"/>
      <w:sz w:val="18"/>
      <w:szCs w:val="18"/>
    </w:rPr>
  </w:style>
  <w:style w:type="paragraph" w:styleId="IOPH1">
    <w:name w:val="IOPH1"/>
    <w:basedOn w:val="IOPAff"/>
    <w:qFormat/>
    <w:pPr>
      <w:spacing w:before="200" w:after="120"/>
      <w:ind w:left="0" w:right="0" w:hanging="0"/>
    </w:pPr>
    <w:rPr>
      <w:rFonts w:ascii="Calibri" w:hAnsi="Calibri"/>
      <w:b/>
      <w:sz w:val="22"/>
    </w:rPr>
  </w:style>
  <w:style w:type="paragraph" w:styleId="IOPAbsText">
    <w:name w:val="IOPAbsText"/>
    <w:basedOn w:val="Normal"/>
    <w:qFormat/>
    <w:pPr>
      <w:spacing w:before="0" w:after="0"/>
      <w:ind w:left="0" w:right="2552" w:hanging="0"/>
    </w:pPr>
    <w:rPr>
      <w:rFonts w:ascii="Times New Roman" w:hAnsi="Times New Roman"/>
      <w:sz w:val="20"/>
    </w:rPr>
  </w:style>
  <w:style w:type="paragraph" w:styleId="IOPKwd">
    <w:name w:val="IOPKwd"/>
    <w:basedOn w:val="IOPAbsText"/>
    <w:qFormat/>
    <w:pPr>
      <w:pBdr>
        <w:bottom w:val="single" w:sz="4" w:space="1" w:color="000000"/>
      </w:pBdr>
      <w:spacing w:before="240" w:after="240"/>
      <w:ind w:left="0" w:right="0" w:hanging="0"/>
    </w:pPr>
    <w:rPr/>
  </w:style>
  <w:style w:type="paragraph" w:styleId="IOPText">
    <w:name w:val="IOPText"/>
    <w:basedOn w:val="IOPAbsText"/>
    <w:qFormat/>
    <w:pPr>
      <w:ind w:left="0" w:right="0" w:firstLine="227"/>
      <w:jc w:val="both"/>
    </w:pPr>
    <w:rPr/>
  </w:style>
  <w:style w:type="paragraph" w:styleId="IOPH2">
    <w:name w:val="IOPH2"/>
    <w:basedOn w:val="IOPH1"/>
    <w:qFormat/>
    <w:pPr/>
    <w:rPr>
      <w:b w:val="false"/>
      <w:i/>
    </w:rPr>
  </w:style>
  <w:style w:type="paragraph" w:styleId="IOPH3">
    <w:name w:val="IOPH3"/>
    <w:basedOn w:val="IOPH2"/>
    <w:qFormat/>
    <w:pPr>
      <w:spacing w:before="200" w:after="0"/>
    </w:pPr>
    <w:rPr/>
  </w:style>
  <w:style w:type="paragraph" w:styleId="IOPrefs">
    <w:name w:val="IOPrefs"/>
    <w:qFormat/>
    <w:pPr>
      <w:widowControl/>
      <w:overflowPunct w:val="false"/>
      <w:bidi w:val="0"/>
      <w:spacing w:lineRule="auto" w:line="259" w:before="0" w:after="0"/>
      <w:ind w:left="284" w:right="0" w:hanging="284"/>
      <w:jc w:val="left"/>
    </w:pPr>
    <w:rPr>
      <w:rFonts w:ascii="Times New Roman" w:hAnsi="Times New Roman" w:eastAsia="Calibri" w:cs="DejaVu Sans"/>
      <w:color w:val="auto"/>
      <w:kern w:val="0"/>
      <w:sz w:val="18"/>
      <w:szCs w:val="22"/>
      <w:lang w:val="en-GB" w:eastAsia="en-US" w:bidi="ar-SA"/>
    </w:rPr>
  </w:style>
  <w:style w:type="paragraph" w:styleId="IOPRefs1">
    <w:name w:val="IOPRefs"/>
    <w:basedOn w:val="IOPrefs"/>
    <w:qFormat/>
    <w:pPr/>
    <w:rPr/>
  </w:style>
  <w:style w:type="paragraph" w:styleId="Figure">
    <w:name w:val="Figure"/>
    <w:basedOn w:val="Caption"/>
    <w:qFormat/>
    <w:pPr/>
    <w:rPr/>
  </w:style>
  <w:style w:type="paragraph" w:styleId="FrameContents">
    <w:name w:val="Fram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IOPP-WordTemplateLarge</Template>
  <TotalTime>314</TotalTime>
  <Application>LibreOffice/6.3.5.2$Linux_X86_64 LibreOffice_project/30$Build-2</Application>
  <Pages>1</Pages>
  <Words>191</Words>
  <Characters>1136</Characters>
  <CharactersWithSpaces>1320</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2018-04-27T10:24:00Z</dcterms:created>
  <dc:creator>Kim Eggleton</dc:creator>
  <dc:description/>
  <dc:language>en-US</dc:language>
  <cp:lastModifiedBy/>
  <dcterms:modified xsi:type="dcterms:W3CDTF">2020-05-31T20:27:02Z</dcterms:modified>
  <cp:revision>119</cp:revision>
  <dc:subject/>
  <dc:title>Open Source intensity interferometer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