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05" w:tblpY="2530"/>
        <w:tblOverlap w:val="never"/>
        <w:tblW w:w="118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066"/>
        <w:gridCol w:w="787"/>
        <w:gridCol w:w="763"/>
        <w:gridCol w:w="1400"/>
        <w:gridCol w:w="1100"/>
        <w:gridCol w:w="1887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8" w:hRule="atLeast"/>
        </w:trPr>
        <w:tc>
          <w:tcPr>
            <w:tcW w:w="4066" w:type="dxa"/>
            <w:shd w:val="clear" w:color="auto" w:fill="5B9BD5" w:themeFill="accent1"/>
            <w:vAlign w:val="top"/>
          </w:tcPr>
          <w:p>
            <w:pPr>
              <w:rPr>
                <w:rFonts w:hint="default"/>
                <w:color w:val="auto"/>
                <w:sz w:val="28"/>
                <w:szCs w:val="28"/>
                <w:highlight w:val="none"/>
                <w:vertAlign w:val="baseline"/>
                <w:lang w:val="el-GR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vertAlign w:val="baseline"/>
                <w:lang w:val="el-GR"/>
              </w:rPr>
              <w:t>Γραμμές</w:t>
            </w:r>
          </w:p>
        </w:tc>
        <w:tc>
          <w:tcPr>
            <w:tcW w:w="787" w:type="dxa"/>
            <w:shd w:val="clear" w:color="auto" w:fill="5B9BD5" w:themeFill="accent1"/>
            <w:vAlign w:val="top"/>
          </w:tcPr>
          <w:p>
            <w:pPr>
              <w:rPr>
                <w:rFonts w:hint="default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  <w:r>
              <w:rPr>
                <w:rFonts w:hint="default"/>
                <w:color w:val="auto"/>
                <w:sz w:val="28"/>
                <w:szCs w:val="28"/>
                <w:highlight w:val="none"/>
                <w:vertAlign w:val="subscript"/>
                <w:lang w:val="en-US"/>
              </w:rPr>
              <w:t xml:space="preserve">b </w:t>
            </w:r>
            <w:r>
              <w:rPr>
                <w:rFonts w:hint="default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  <w:t>(A)</w:t>
            </w:r>
          </w:p>
        </w:tc>
        <w:tc>
          <w:tcPr>
            <w:tcW w:w="763" w:type="dxa"/>
            <w:shd w:val="clear" w:color="auto" w:fill="5B9BD5" w:themeFill="accent1"/>
            <w:vAlign w:val="top"/>
          </w:tcPr>
          <w:p>
            <w:pPr>
              <w:rPr>
                <w:rFonts w:hint="default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  <w:r>
              <w:rPr>
                <w:rFonts w:hint="default"/>
                <w:color w:val="auto"/>
                <w:sz w:val="28"/>
                <w:szCs w:val="28"/>
                <w:highlight w:val="none"/>
                <w:vertAlign w:val="subscript"/>
                <w:lang w:val="en-US"/>
              </w:rPr>
              <w:t xml:space="preserve">n </w:t>
            </w:r>
            <w:r>
              <w:rPr>
                <w:rFonts w:hint="default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  <w:t>(A)</w:t>
            </w:r>
          </w:p>
        </w:tc>
        <w:tc>
          <w:tcPr>
            <w:tcW w:w="1400" w:type="dxa"/>
            <w:shd w:val="clear" w:color="auto" w:fill="5B9BD5" w:themeFill="accent1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  <w:t>I</w:t>
            </w:r>
            <w:r>
              <w:rPr>
                <w:rFonts w:hint="default"/>
                <w:color w:val="auto"/>
                <w:sz w:val="28"/>
                <w:szCs w:val="28"/>
                <w:highlight w:val="none"/>
                <w:vertAlign w:val="subscript"/>
                <w:lang w:val="en-US"/>
              </w:rPr>
              <w:t xml:space="preserve">n </w:t>
            </w:r>
            <w:r>
              <w:rPr>
                <w:rFonts w:hint="default"/>
                <w:color w:val="auto"/>
                <w:sz w:val="28"/>
                <w:szCs w:val="28"/>
                <w:highlight w:val="none"/>
                <w:vertAlign w:val="baseline"/>
                <w:lang w:val="el-GR"/>
              </w:rPr>
              <w:t>αποζ</w:t>
            </w:r>
            <w:r>
              <w:rPr>
                <w:rFonts w:hint="default"/>
                <w:color w:val="auto"/>
                <w:sz w:val="28"/>
                <w:szCs w:val="28"/>
                <w:highlight w:val="none"/>
                <w:vertAlign w:val="subscript"/>
                <w:lang w:val="en-US"/>
              </w:rPr>
              <w:t xml:space="preserve"> </w:t>
            </w:r>
            <w:r>
              <w:rPr>
                <w:rFonts w:hint="default"/>
                <w:color w:val="auto"/>
                <w:sz w:val="28"/>
                <w:szCs w:val="28"/>
                <w:highlight w:val="none"/>
                <w:vertAlign w:val="baseline"/>
                <w:lang w:val="en-US"/>
              </w:rPr>
              <w:t>(A)</w:t>
            </w:r>
          </w:p>
        </w:tc>
        <w:tc>
          <w:tcPr>
            <w:tcW w:w="1100" w:type="dxa"/>
            <w:shd w:val="clear" w:color="auto" w:fill="5B9BD5" w:themeFill="accent1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S(mm</w:t>
            </w:r>
            <w:r>
              <w:rPr>
                <w:rFonts w:hint="default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)</w:t>
            </w:r>
          </w:p>
        </w:tc>
        <w:tc>
          <w:tcPr>
            <w:tcW w:w="1887" w:type="dxa"/>
            <w:shd w:val="clear" w:color="auto" w:fill="5B9BD5" w:themeFill="accent1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Σωλήνας(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mm</w:t>
            </w: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)</w:t>
            </w:r>
          </w:p>
        </w:tc>
        <w:tc>
          <w:tcPr>
            <w:tcW w:w="1854" w:type="dxa"/>
            <w:shd w:val="clear" w:color="auto" w:fill="5B9BD5" w:themeFill="accent1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Πτώση τάσης (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V</w:t>
            </w: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6" w:hRule="atLeast"/>
        </w:trPr>
        <w:tc>
          <w:tcPr>
            <w:tcW w:w="40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η Φωτιστικών</w:t>
            </w:r>
          </w:p>
        </w:tc>
        <w:tc>
          <w:tcPr>
            <w:tcW w:w="78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3,5</w:t>
            </w:r>
          </w:p>
        </w:tc>
        <w:tc>
          <w:tcPr>
            <w:tcW w:w="76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10</w:t>
            </w:r>
          </w:p>
        </w:tc>
        <w:tc>
          <w:tcPr>
            <w:tcW w:w="1400" w:type="dxa"/>
          </w:tcPr>
          <w:p>
            <w:pPr>
              <w:ind w:firstLine="420" w:firstLineChars="1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3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x1</w:t>
            </w: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,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188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13</w:t>
            </w: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,5</w:t>
            </w:r>
          </w:p>
        </w:tc>
        <w:tc>
          <w:tcPr>
            <w:tcW w:w="185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,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75</w:t>
            </w: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6" w:hRule="atLeast"/>
        </w:trPr>
        <w:tc>
          <w:tcPr>
            <w:tcW w:w="40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2η Φωτιστικών</w:t>
            </w:r>
          </w:p>
        </w:tc>
        <w:tc>
          <w:tcPr>
            <w:tcW w:w="78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4,5</w:t>
            </w:r>
          </w:p>
        </w:tc>
        <w:tc>
          <w:tcPr>
            <w:tcW w:w="76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10</w:t>
            </w:r>
          </w:p>
        </w:tc>
        <w:tc>
          <w:tcPr>
            <w:tcW w:w="1400" w:type="dxa"/>
          </w:tcPr>
          <w:p>
            <w:pPr>
              <w:ind w:firstLine="420" w:firstLineChars="1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3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x1</w:t>
            </w: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,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188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13</w:t>
            </w: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,5</w:t>
            </w:r>
          </w:p>
        </w:tc>
        <w:tc>
          <w:tcPr>
            <w:tcW w:w="185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3,456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6" w:hRule="atLeast"/>
        </w:trPr>
        <w:tc>
          <w:tcPr>
            <w:tcW w:w="40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3η Φωτιστικών</w:t>
            </w:r>
          </w:p>
        </w:tc>
        <w:tc>
          <w:tcPr>
            <w:tcW w:w="78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2,5</w:t>
            </w:r>
          </w:p>
        </w:tc>
        <w:tc>
          <w:tcPr>
            <w:tcW w:w="76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10</w:t>
            </w:r>
          </w:p>
        </w:tc>
        <w:tc>
          <w:tcPr>
            <w:tcW w:w="1400" w:type="dxa"/>
          </w:tcPr>
          <w:p>
            <w:pPr>
              <w:ind w:firstLine="420" w:firstLineChars="1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3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x1</w:t>
            </w: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,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188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13</w:t>
            </w: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,5</w:t>
            </w:r>
          </w:p>
        </w:tc>
        <w:tc>
          <w:tcPr>
            <w:tcW w:w="185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2,115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6" w:hRule="atLeast"/>
        </w:trPr>
        <w:tc>
          <w:tcPr>
            <w:tcW w:w="40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1η Ρευματοδοτών</w:t>
            </w:r>
          </w:p>
        </w:tc>
        <w:tc>
          <w:tcPr>
            <w:tcW w:w="78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7</w:t>
            </w:r>
          </w:p>
        </w:tc>
        <w:tc>
          <w:tcPr>
            <w:tcW w:w="76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16</w:t>
            </w:r>
          </w:p>
        </w:tc>
        <w:tc>
          <w:tcPr>
            <w:tcW w:w="1400" w:type="dxa"/>
          </w:tcPr>
          <w:p>
            <w:pPr>
              <w:ind w:firstLine="420" w:firstLineChars="1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3x2</w:t>
            </w: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,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188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16</w:t>
            </w:r>
          </w:p>
        </w:tc>
        <w:tc>
          <w:tcPr>
            <w:tcW w:w="185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1,54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6" w:hRule="atLeast"/>
        </w:trPr>
        <w:tc>
          <w:tcPr>
            <w:tcW w:w="40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2η Ρευματοδοτών</w:t>
            </w:r>
          </w:p>
        </w:tc>
        <w:tc>
          <w:tcPr>
            <w:tcW w:w="78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7</w:t>
            </w:r>
          </w:p>
        </w:tc>
        <w:tc>
          <w:tcPr>
            <w:tcW w:w="76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16</w:t>
            </w:r>
          </w:p>
        </w:tc>
        <w:tc>
          <w:tcPr>
            <w:tcW w:w="1400" w:type="dxa"/>
          </w:tcPr>
          <w:p>
            <w:pPr>
              <w:ind w:firstLine="420" w:firstLineChars="1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3x2</w:t>
            </w: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,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188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16</w:t>
            </w:r>
          </w:p>
        </w:tc>
        <w:tc>
          <w:tcPr>
            <w:tcW w:w="185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1,37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6" w:hRule="atLeast"/>
        </w:trPr>
        <w:tc>
          <w:tcPr>
            <w:tcW w:w="40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3η Ρευματοδοτών</w:t>
            </w:r>
          </w:p>
        </w:tc>
        <w:tc>
          <w:tcPr>
            <w:tcW w:w="78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6</w:t>
            </w:r>
          </w:p>
        </w:tc>
        <w:tc>
          <w:tcPr>
            <w:tcW w:w="76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16</w:t>
            </w:r>
          </w:p>
        </w:tc>
        <w:tc>
          <w:tcPr>
            <w:tcW w:w="1400" w:type="dxa"/>
          </w:tcPr>
          <w:p>
            <w:pPr>
              <w:ind w:firstLine="420" w:firstLineChars="1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3x2</w:t>
            </w: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,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188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16</w:t>
            </w:r>
          </w:p>
        </w:tc>
        <w:tc>
          <w:tcPr>
            <w:tcW w:w="185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1,48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6" w:hRule="atLeast"/>
        </w:trPr>
        <w:tc>
          <w:tcPr>
            <w:tcW w:w="40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4η Ρευματοδοτών</w:t>
            </w:r>
          </w:p>
        </w:tc>
        <w:tc>
          <w:tcPr>
            <w:tcW w:w="78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7</w:t>
            </w:r>
          </w:p>
        </w:tc>
        <w:tc>
          <w:tcPr>
            <w:tcW w:w="76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16</w:t>
            </w:r>
          </w:p>
        </w:tc>
        <w:tc>
          <w:tcPr>
            <w:tcW w:w="1400" w:type="dxa"/>
          </w:tcPr>
          <w:p>
            <w:pPr>
              <w:ind w:firstLine="420" w:firstLineChars="1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3x2</w:t>
            </w: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,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188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16</w:t>
            </w:r>
          </w:p>
        </w:tc>
        <w:tc>
          <w:tcPr>
            <w:tcW w:w="185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4,55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6" w:hRule="atLeast"/>
        </w:trPr>
        <w:tc>
          <w:tcPr>
            <w:tcW w:w="40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5η Ρευματοδοτών</w:t>
            </w:r>
          </w:p>
        </w:tc>
        <w:tc>
          <w:tcPr>
            <w:tcW w:w="78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6,5</w:t>
            </w:r>
          </w:p>
        </w:tc>
        <w:tc>
          <w:tcPr>
            <w:tcW w:w="76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16</w:t>
            </w:r>
          </w:p>
        </w:tc>
        <w:tc>
          <w:tcPr>
            <w:tcW w:w="1400" w:type="dxa"/>
          </w:tcPr>
          <w:p>
            <w:pPr>
              <w:ind w:firstLine="420" w:firstLineChars="1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3x2</w:t>
            </w: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,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188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16</w:t>
            </w:r>
          </w:p>
        </w:tc>
        <w:tc>
          <w:tcPr>
            <w:tcW w:w="185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2,5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6" w:hRule="atLeast"/>
        </w:trPr>
        <w:tc>
          <w:tcPr>
            <w:tcW w:w="40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Κουζίνας</w:t>
            </w:r>
          </w:p>
        </w:tc>
        <w:tc>
          <w:tcPr>
            <w:tcW w:w="787" w:type="dxa"/>
          </w:tcPr>
          <w:p>
            <w:pPr>
              <w:ind w:firstLine="140" w:firstLineChars="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  <w:tc>
          <w:tcPr>
            <w:tcW w:w="76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25</w:t>
            </w:r>
          </w:p>
        </w:tc>
        <w:tc>
          <w:tcPr>
            <w:tcW w:w="14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32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3x6</w:t>
            </w:r>
          </w:p>
        </w:tc>
        <w:tc>
          <w:tcPr>
            <w:tcW w:w="188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20</w:t>
            </w:r>
          </w:p>
        </w:tc>
        <w:tc>
          <w:tcPr>
            <w:tcW w:w="1854" w:type="dxa"/>
          </w:tcPr>
          <w:p>
            <w:pPr>
              <w:ind w:firstLine="700" w:firstLineChars="2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6" w:hRule="atLeast"/>
        </w:trPr>
        <w:tc>
          <w:tcPr>
            <w:tcW w:w="40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Θερμοσίφωνα</w:t>
            </w:r>
          </w:p>
        </w:tc>
        <w:tc>
          <w:tcPr>
            <w:tcW w:w="787" w:type="dxa"/>
          </w:tcPr>
          <w:p>
            <w:pPr>
              <w:ind w:firstLine="140" w:firstLineChars="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  <w:tc>
          <w:tcPr>
            <w:tcW w:w="76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20</w:t>
            </w:r>
          </w:p>
        </w:tc>
        <w:tc>
          <w:tcPr>
            <w:tcW w:w="14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25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3x4</w:t>
            </w:r>
          </w:p>
        </w:tc>
        <w:tc>
          <w:tcPr>
            <w:tcW w:w="188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20</w:t>
            </w:r>
          </w:p>
        </w:tc>
        <w:tc>
          <w:tcPr>
            <w:tcW w:w="1854" w:type="dxa"/>
          </w:tcPr>
          <w:p>
            <w:pPr>
              <w:ind w:firstLine="700" w:firstLineChars="2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6" w:hRule="atLeast"/>
        </w:trPr>
        <w:tc>
          <w:tcPr>
            <w:tcW w:w="40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Ψυγείου</w:t>
            </w:r>
          </w:p>
        </w:tc>
        <w:tc>
          <w:tcPr>
            <w:tcW w:w="787" w:type="dxa"/>
          </w:tcPr>
          <w:p>
            <w:pPr>
              <w:ind w:firstLine="140" w:firstLineChars="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  <w:tc>
          <w:tcPr>
            <w:tcW w:w="76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16</w:t>
            </w:r>
          </w:p>
        </w:tc>
        <w:tc>
          <w:tcPr>
            <w:tcW w:w="1400" w:type="dxa"/>
          </w:tcPr>
          <w:p>
            <w:pPr>
              <w:ind w:firstLine="420" w:firstLineChars="1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3x2</w:t>
            </w: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,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188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16</w:t>
            </w:r>
          </w:p>
        </w:tc>
        <w:tc>
          <w:tcPr>
            <w:tcW w:w="1854" w:type="dxa"/>
          </w:tcPr>
          <w:p>
            <w:pPr>
              <w:ind w:firstLine="700" w:firstLineChars="2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6" w:hRule="atLeast"/>
        </w:trPr>
        <w:tc>
          <w:tcPr>
            <w:tcW w:w="40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Πλυντηρίου Πιάτων</w:t>
            </w:r>
          </w:p>
        </w:tc>
        <w:tc>
          <w:tcPr>
            <w:tcW w:w="787" w:type="dxa"/>
          </w:tcPr>
          <w:p>
            <w:pPr>
              <w:ind w:firstLine="140" w:firstLineChars="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  <w:tc>
          <w:tcPr>
            <w:tcW w:w="76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16</w:t>
            </w:r>
          </w:p>
        </w:tc>
        <w:tc>
          <w:tcPr>
            <w:tcW w:w="1400" w:type="dxa"/>
          </w:tcPr>
          <w:p>
            <w:pPr>
              <w:ind w:firstLine="420" w:firstLineChars="1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3x2</w:t>
            </w: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,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188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16</w:t>
            </w:r>
          </w:p>
        </w:tc>
        <w:tc>
          <w:tcPr>
            <w:tcW w:w="1854" w:type="dxa"/>
          </w:tcPr>
          <w:p>
            <w:pPr>
              <w:ind w:firstLine="700" w:firstLineChars="2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16" w:hRule="atLeast"/>
        </w:trPr>
        <w:tc>
          <w:tcPr>
            <w:tcW w:w="4066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Πλυντηρίου Ρούχων</w:t>
            </w:r>
          </w:p>
        </w:tc>
        <w:tc>
          <w:tcPr>
            <w:tcW w:w="787" w:type="dxa"/>
          </w:tcPr>
          <w:p>
            <w:pPr>
              <w:ind w:firstLine="140" w:firstLineChars="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  <w:tc>
          <w:tcPr>
            <w:tcW w:w="76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16</w:t>
            </w:r>
          </w:p>
        </w:tc>
        <w:tc>
          <w:tcPr>
            <w:tcW w:w="1400" w:type="dxa"/>
          </w:tcPr>
          <w:p>
            <w:pPr>
              <w:ind w:firstLine="420" w:firstLineChars="1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3x2</w:t>
            </w: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,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188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16</w:t>
            </w:r>
          </w:p>
        </w:tc>
        <w:tc>
          <w:tcPr>
            <w:tcW w:w="1854" w:type="dxa"/>
          </w:tcPr>
          <w:p>
            <w:pPr>
              <w:ind w:firstLine="700" w:firstLineChars="2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11" w:hRule="atLeast"/>
        </w:trPr>
        <w:tc>
          <w:tcPr>
            <w:tcW w:w="40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Κλιματιστικό Σαλονιού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     </w:t>
            </w: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 xml:space="preserve">(15.000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btu/h</w:t>
            </w: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)</w:t>
            </w:r>
          </w:p>
        </w:tc>
        <w:tc>
          <w:tcPr>
            <w:tcW w:w="787" w:type="dxa"/>
          </w:tcPr>
          <w:p>
            <w:pPr>
              <w:ind w:firstLine="140" w:firstLineChars="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  <w:tc>
          <w:tcPr>
            <w:tcW w:w="76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20</w:t>
            </w:r>
          </w:p>
        </w:tc>
        <w:tc>
          <w:tcPr>
            <w:tcW w:w="1400" w:type="dxa"/>
          </w:tcPr>
          <w:p>
            <w:pPr>
              <w:ind w:firstLine="420" w:firstLineChars="1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3x4</w:t>
            </w:r>
          </w:p>
        </w:tc>
        <w:tc>
          <w:tcPr>
            <w:tcW w:w="188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20</w:t>
            </w:r>
          </w:p>
        </w:tc>
        <w:tc>
          <w:tcPr>
            <w:tcW w:w="1854" w:type="dxa"/>
          </w:tcPr>
          <w:p>
            <w:pPr>
              <w:ind w:firstLine="700" w:firstLineChars="2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70" w:hRule="atLeast"/>
        </w:trPr>
        <w:tc>
          <w:tcPr>
            <w:tcW w:w="406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Κλιματιστικό Υπνοδωματίων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(1,2)</w:t>
            </w: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 xml:space="preserve">(9.000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btu/h</w:t>
            </w: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)</w:t>
            </w:r>
          </w:p>
        </w:tc>
        <w:tc>
          <w:tcPr>
            <w:tcW w:w="787" w:type="dxa"/>
          </w:tcPr>
          <w:p>
            <w:pPr>
              <w:ind w:firstLine="140" w:firstLineChars="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  <w:tc>
          <w:tcPr>
            <w:tcW w:w="763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16</w:t>
            </w:r>
          </w:p>
        </w:tc>
        <w:tc>
          <w:tcPr>
            <w:tcW w:w="1400" w:type="dxa"/>
          </w:tcPr>
          <w:p>
            <w:pPr>
              <w:ind w:firstLine="420" w:firstLineChars="1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3x2</w:t>
            </w: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,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1887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16</w:t>
            </w:r>
          </w:p>
        </w:tc>
        <w:tc>
          <w:tcPr>
            <w:tcW w:w="1854" w:type="dxa"/>
          </w:tcPr>
          <w:p>
            <w:pPr>
              <w:ind w:firstLine="700" w:firstLineChars="250"/>
              <w:rPr>
                <w:rFonts w:hint="default"/>
                <w:sz w:val="28"/>
                <w:szCs w:val="28"/>
                <w:vertAlign w:val="baseline"/>
                <w:lang w:val="el-GR"/>
              </w:rPr>
            </w:pPr>
            <w:bookmarkStart w:id="0" w:name="_GoBack"/>
            <w:bookmarkEnd w:id="0"/>
            <w:r>
              <w:rPr>
                <w:rFonts w:hint="default"/>
                <w:sz w:val="28"/>
                <w:szCs w:val="28"/>
                <w:vertAlign w:val="baseline"/>
                <w:lang w:val="el-GR"/>
              </w:rPr>
              <w:t>-</w:t>
            </w:r>
          </w:p>
        </w:tc>
      </w:tr>
    </w:tbl>
    <w:p>
      <w:pPr>
        <w:rPr>
          <w:rFonts w:hint="default"/>
          <w:sz w:val="28"/>
          <w:szCs w:val="28"/>
          <w:lang w:val="el-GR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835EAB"/>
    <w:rsid w:val="37835EAB"/>
    <w:rsid w:val="40D570D1"/>
    <w:rsid w:val="43714CDA"/>
    <w:rsid w:val="64B9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2022-01-15T16:32:00Z</dcterms:created>
  <dc:creator>Ilias</dc:creator>
  <cp:lastModifiedBy>Ilias</cp:lastModifiedBy>
  <dcterms:modified xsi:type="dcterms:W3CDTF">2022-01-15T17:44:02Z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2858DE72DF984A8BABF4B0E7642B24BF</vt:lpwstr>
  </property>
</Properties>
</file>