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NIST SP 800-53 Security Controls — Microsoft Entra Connect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Pr>
          <w:rtl w:val="0"/>
        </w:rPr>
      </w:r>
    </w:p>
    <w:p w:rsidR="00000000" w:rsidDel="00000000" w:rsidP="00000000" w:rsidRDefault="00000000" w:rsidRPr="00000000" w14:paraId="00000003">
      <w:pPr>
        <w:tabs>
          <w:tab w:val="left" w:leader="none" w:pos="540"/>
        </w:tabs>
        <w:rPr>
          <w:b w:val="1"/>
          <w:bCs w:val="1"/>
          <w:sz w:val="22"/>
          <w:szCs w:val="22"/>
        </w:rPr>
      </w:pPr>
      <w:r>
        <w:rPr>
          <w:b w:val="1"/>
          <w:bCs w:val="1"/>
          <w:sz w:val="22"/>
          <w:szCs w:val="22"/>
          <w:rtl w:val="0"/>
        </w:rPr>
        <w:t xml:space="preserve">(Note: The source of the requirements is NIST Special Publication 800-53, dated September 2020) </w:t>
      </w:r>
    </w:p>
    <w:p w:rsidR="00000000" w:rsidDel="00000000" w:rsidP="00000000" w:rsidRDefault="00000000" w:rsidRPr="00000000" w14:paraId="00000004">
      <w:pPr>
        <w:tabs>
          <w:tab w:val="left" w:leader="none" w:pos="540"/>
        </w:tabs>
        <w:rPr>
          <w:b w:val="1"/>
          <w:bCs w:val="1"/>
          <w:sz w:val="22"/>
          <w:szCs w:val="22"/>
        </w:rPr>
      </w:pPr>
      <w:r>
        <w:rPr>
          <w:rtl w:val="0"/>
        </w:rPr>
      </w:r>
    </w:p>
    <w:p w:rsidR="00000000" w:rsidDel="00000000" w:rsidP="00000000" w:rsidRDefault="00000000" w:rsidRPr="00000000" w14:paraId="00000005">
      <w:pPr>
        <w:tabs>
          <w:tab w:val="left" w:leader="none" w:pos="540"/>
        </w:tabs>
        <w:rPr>
          <w:color w:val="000000"/>
          <w:sz w:val="23"/>
          <w:szCs w:val="23"/>
        </w:rPr>
      </w:pPr>
      <w:r>
        <w:rPr>
          <w:color w:val="000000"/>
          <w:sz w:val="23"/>
          <w:szCs w:val="23"/>
          <w:rtl w:val="0"/>
        </w:rPr>
        <w:t xml:space="preserve">This document presents the security control implementation assessment for Microsoft Entra Connect, mapped to NIST Special Publication 800-53 (September 2020). Each control entry includes the control identifier and description, its implementation status, scoping guidance, and the rationale applied to this hybrid identity environment. Controls assessed as Not Applicable include documented justification.</w:t>
      </w:r>
    </w:p>
    <w:p w:rsidR="00000000" w:rsidDel="00000000" w:rsidP="00000000" w:rsidRDefault="00000000" w:rsidRPr="00000000" w14:paraId="00000006">
      <w:pPr>
        <w:tabs>
          <w:tab w:val="left" w:leader="none" w:pos="540"/>
        </w:tabs>
        <w:rPr>
          <w:color w:val="000000"/>
          <w:sz w:val="23"/>
          <w:szCs w:val="23"/>
        </w:rPr>
      </w:pPr>
      <w:r>
        <w:rPr>
          <w:rtl w:val="0"/>
        </w:rPr>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42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b w:val="1"/>
          <w:bCs w:val="1"/>
          <w:rtl w:val="0"/>
        </w:rPr>
        <w:t xml:space="preserve">ACCESS CONTROL</w:t>
      </w:r>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b w:val="1"/>
          <w:bCs w:val="1"/>
        </w:rPr>
      </w:pPr>
      <w:r>
        <w:rPr>
          <w:rtl w:val="0"/>
        </w:rPr>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395"/>
        <w:gridCol w:w="1380"/>
        <w:gridCol w:w="1500"/>
        <w:gridCol w:w="2130"/>
        <w:tblGridChange w:id="0">
          <w:tblGrid>
            <w:gridCol w:w="1755"/>
            <w:gridCol w:w="1755"/>
            <w:gridCol w:w="1395"/>
            <w:gridCol w:w="1380"/>
            <w:gridCol w:w="1500"/>
            <w:gridCol w:w="2130"/>
          </w:tblGrid>
        </w:tblGridChange>
      </w:tblGrid>
      <w:tr>
        <w:trPr>
          <w:cantSplit w:val="1"/>
          <w:trHeight w:val="750" w:hRule="atLeast"/>
          <w:tblHeader w:val="1"/>
        </w:trPr>
        <w:tc>
          <w:tcPr>
            <w:tcBorders>
              <w:top w:color="292f50" w:space="0" w:sz="5" w:val="single"/>
              <w:left w:color="292f50"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09">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Control Name / Title</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0A">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Control Description (NIST Summary)</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0B">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Implementation (Required / Optional)</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0C">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Guidance (Increase / Decrease / Aligned)</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0D">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Implemented / Not Implemented</w:t>
            </w:r>
            <w:r>
              <w:rPr>
                <w:rtl w:val="0"/>
              </w:rPr>
            </w:r>
          </w:p>
        </w:tc>
        <w:tc>
          <w:tcPr>
            <w:tcBorders>
              <w:top w:color="292f50" w:space="0" w:sz="5" w:val="single"/>
              <w:left w:color="cccccc" w:space="0" w:sz="5" w:val="single"/>
              <w:bottom w:color="292f50" w:space="0" w:sz="5" w:val="single"/>
              <w:right w:color="292f50"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0E">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Rationale</w:t>
            </w:r>
            <w:r>
              <w:rPr>
                <w:rtl w:val="0"/>
              </w:rPr>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F">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AC-1 – Access Control Policy &amp; Procedures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0">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Establish and maintain access control policies and procedures.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1">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c481f"/>
                <w:sz w:val="18"/>
                <w:szCs w:val="18"/>
                <w:rtl w:val="0"/>
              </w:rPr>
              <w:t xml:space="preserve">Required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2">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3">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4">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Implemented to maintain formal access control policies for Entra Connect, including Sync account management and admin roles.</w:t>
            </w:r>
            <w:r>
              <w:rPr>
                <w:rtl w:val="0"/>
              </w:rPr>
            </w:r>
          </w:p>
        </w:tc>
      </w:tr>
      <w:tr>
        <w:trPr>
          <w:cantSplit w:val="0"/>
          <w:trHeight w:val="750"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5">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AC-2 – Account Management</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6">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Create, manage, monitor, disable, and remove accounts.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17">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c481f"/>
                <w:sz w:val="18"/>
                <w:szCs w:val="18"/>
                <w:rtl w:val="0"/>
              </w:rPr>
              <w:t xml:space="preserve">Required</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18">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19">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A">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Entra Connect service accounts are centrally managed; lifecycle events are monitored in AD and Azure AD.</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B">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AC-3 – Access Enforcement</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C">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Enforce access control policies for logical access.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D">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c481f"/>
                <w:sz w:val="18"/>
                <w:szCs w:val="18"/>
                <w:rtl w:val="0"/>
              </w:rPr>
              <w:t xml:space="preserve">Required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E">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4c535e"/>
                <w:sz w:val="18"/>
                <w:szCs w:val="18"/>
                <w:rtl w:val="0"/>
              </w:rPr>
              <w:t xml:space="preserve">Aligned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F">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0">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Entra Connect enforces RBAC and minimal access; Sync Engine uses configured ACLs in AD.</w:t>
            </w:r>
            <w:r>
              <w:rPr>
                <w:rtl w:val="0"/>
              </w:rPr>
            </w:r>
          </w:p>
        </w:tc>
      </w:tr>
      <w:tr>
        <w:trPr>
          <w:cantSplit w:val="0"/>
          <w:trHeight w:val="750"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1">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AC-4 – Information Flow Enforcement</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2">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Control information flow between systems in accordance with policies.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23">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24">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25">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6">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Sync rules in Entra Connect control attribute flows between AD and Entra ID; unnecessary attributes are excluded.</w:t>
            </w:r>
            <w:r>
              <w:rPr>
                <w:rtl w:val="0"/>
              </w:rPr>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7">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AC-5 – Separation of Duties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8">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Separate duties to reduce fraud or error.</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9">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A">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B">
            <w:pPr>
              <w:widowControl w:val="0"/>
              <w:spacing w:line="276" w:lineRule="auto"/>
              <w:jc w:val="center"/>
              <w:rPr>
                <w:rFonts w:ascii="Arial" w:cs="Arial" w:eastAsia="Arial" w:hAnsi="Arial"/>
                <w:b w:val="1"/>
                <w:bCs w:val="1"/>
                <w:color w:val="ff9900"/>
                <w:sz w:val="18"/>
                <w:szCs w:val="18"/>
              </w:rPr>
            </w:pPr>
            <w:r>
              <w:rPr>
                <w:rFonts w:ascii="Roboto" w:cs="Roboto" w:eastAsia="Roboto" w:hAnsi="Roboto"/>
                <w:b w:val="1"/>
                <w:bCs w:val="1"/>
                <w:color w:val="ff9900"/>
                <w:sz w:val="18"/>
                <w:szCs w:val="18"/>
                <w:rtl w:val="0"/>
              </w:rPr>
              <w:t xml:space="preserve">Partially Implemented</w:t>
            </w:r>
            <w:r>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C">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Admin separation is implemented (PIM for Azure AD); however, on-prem AD has higher privilege requirements for setup.</w:t>
            </w:r>
            <w:r>
              <w:rPr>
                <w:rtl w:val="0"/>
              </w:rPr>
            </w:r>
          </w:p>
        </w:tc>
      </w:tr>
      <w:tr>
        <w:trPr>
          <w:cantSplit w:val="0"/>
          <w:trHeight w:val="750"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D">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AC-6 – Least Privilege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E">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Restrict privileges to the minimum necessary.</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2F">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c481f"/>
                <w:sz w:val="18"/>
                <w:szCs w:val="18"/>
                <w:rtl w:val="0"/>
              </w:rPr>
              <w:t xml:space="preserve">Required</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30">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31">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2">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Entra Connect service account uses minimal permissions (not Domain Admin) per Microsoft guidance.</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3">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AC-7 – Unsuccessful Login Attempts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4">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Enforce lockouts after failed login attempts.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6">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4c535e"/>
                <w:sz w:val="18"/>
                <w:szCs w:val="18"/>
                <w:rtl w:val="0"/>
              </w:rPr>
              <w:t xml:space="preserve">Aligned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7">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8">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Server GPO enforces account lockout for local or domain accounts on Entra Connect servers.</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9">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AC-8 – System Use Notifications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A">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Display logon banners/usage notices.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3B">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3C">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4c535e"/>
                <w:sz w:val="18"/>
                <w:szCs w:val="18"/>
                <w:rtl w:val="0"/>
              </w:rPr>
              <w:t xml:space="preserve">Aligned</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3D">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E">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Windows logon banners are configured on Entra Connect servers to meet notification requirements.</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AC-11 – Session Lock</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Lock session after inactivity.</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1">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c481f"/>
                <w:sz w:val="18"/>
                <w:szCs w:val="18"/>
                <w:rtl w:val="0"/>
              </w:rPr>
              <w:t xml:space="preserve">Required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2">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4c535e"/>
                <w:sz w:val="18"/>
                <w:szCs w:val="18"/>
                <w:rtl w:val="0"/>
              </w:rPr>
              <w:t xml:space="preserve">Aligned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3">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4">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Server GPO applies inactivity lock; RDP sessions auto-lock per policy.</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AC-12 – Session Termination</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Terminate sessions after defined conditions.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47">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48">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49">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Remote sessions terminate after defined idle periods; enforced via Windows session policies.</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AC-14 – Permitted Actions Without Identification</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Define what actions users may take without authentication.</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D">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E">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4c535e"/>
                <w:sz w:val="18"/>
                <w:szCs w:val="18"/>
                <w:rtl w:val="0"/>
              </w:rPr>
              <w:t xml:space="preserve">Aligned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F">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No unauthenticated actions are allowed on Entra Connect servers.</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AC-17 – Remote Access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Manage and secure remote access to the system.</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3">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c481f"/>
                <w:sz w:val="18"/>
                <w:szCs w:val="18"/>
                <w:rtl w:val="0"/>
              </w:rPr>
              <w:t xml:space="preserve">Required</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4">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5">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Remote access restricted to jump servers with MFA; RDP to Entra Connect is tightly controlled.</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AC-18 – Wireless Access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Control wireless access to the system.</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9">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A">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B">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Wi-Fi disabled; servers use wired connections only.</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AC-19 – Mobile Devices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Control access from mobile devices.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F">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0">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1">
            <w:pPr>
              <w:widowControl w:val="0"/>
              <w:spacing w:line="276" w:lineRule="auto"/>
              <w:jc w:val="center"/>
              <w:rPr>
                <w:rFonts w:ascii="Arial" w:cs="Arial" w:eastAsia="Arial" w:hAnsi="Arial"/>
                <w:b w:val="1"/>
                <w:bCs w:val="1"/>
                <w:color w:val="ff0000"/>
                <w:sz w:val="18"/>
                <w:szCs w:val="18"/>
              </w:rPr>
            </w:pPr>
            <w:r>
              <w:rPr>
                <w:rFonts w:ascii="Roboto" w:cs="Roboto" w:eastAsia="Roboto" w:hAnsi="Roboto"/>
                <w:b w:val="1"/>
                <w:bCs w:val="1"/>
                <w:color w:val="ff0000"/>
                <w:sz w:val="18"/>
                <w:szCs w:val="18"/>
                <w:rtl w:val="0"/>
              </w:rPr>
              <w:t xml:space="preserve">Not Implemented</w:t>
            </w:r>
            <w:r>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Entra Connect is managed via servers/workstations; mobile access is not configured or needed.</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AC-20 – External Information Systems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Restrict use of external systems.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5">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6">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7">
            <w:pPr>
              <w:widowControl w:val="0"/>
              <w:spacing w:line="276" w:lineRule="auto"/>
              <w:jc w:val="center"/>
              <w:rPr>
                <w:rFonts w:ascii="Arial" w:cs="Arial" w:eastAsia="Arial" w:hAnsi="Arial"/>
                <w:b w:val="1"/>
                <w:bCs w:val="1"/>
                <w:color w:val="ff9900"/>
                <w:sz w:val="18"/>
                <w:szCs w:val="18"/>
              </w:rPr>
            </w:pPr>
            <w:r>
              <w:rPr>
                <w:rFonts w:ascii="Roboto" w:cs="Roboto" w:eastAsia="Roboto" w:hAnsi="Roboto"/>
                <w:b w:val="1"/>
                <w:bCs w:val="1"/>
                <w:color w:val="ff9900"/>
                <w:sz w:val="18"/>
                <w:szCs w:val="18"/>
                <w:rtl w:val="0"/>
              </w:rPr>
              <w:t xml:space="preserve">Partially Implemented</w:t>
            </w:r>
            <w:r>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Some administrative operations may occur via external management tools; limited PIM/PAM used.</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AC-21 – Information Sharing</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Control information sharing mechanisms.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B">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C">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D">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Sync rules enforce attribute-level filtering; only required attributes flow between AD and Entra ID.</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AC-22 – Publicly Accessible Content</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Control posting of publicly accessible content.</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1">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2">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4c535e"/>
                <w:sz w:val="18"/>
                <w:szCs w:val="18"/>
                <w:rtl w:val="0"/>
              </w:rPr>
              <w:t xml:space="preserve">Aligned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3">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No directory data is published publicly via Entra Connect.</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AC-24 – Access Control Decisions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Document and enforce how access decisions are made.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7">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a3243"/>
                <w:sz w:val="18"/>
                <w:szCs w:val="18"/>
                <w:rtl w:val="0"/>
              </w:rPr>
              <w:t xml:space="preserve">Optional</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8">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383a3c"/>
                <w:sz w:val="18"/>
                <w:szCs w:val="18"/>
                <w:rtl w:val="0"/>
              </w:rPr>
              <w:t xml:space="preserve">Increase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9">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Entra Connect access decisions follow documented RBAC and ACLs in AD and Azure AD.</w:t>
            </w:r>
            <w:r>
              <w:rPr>
                <w:rtl w:val="0"/>
              </w:rPr>
            </w:r>
          </w:p>
        </w:tc>
      </w:tr>
      <w:tr>
        <w:trPr>
          <w:cantSplit w:val="0"/>
          <w:trHeight w:val="525" w:hRule="atLeast"/>
          <w:tblHeader w:val="0"/>
        </w:trPr>
        <w:tc>
          <w:tcPr>
            <w:tcBorders>
              <w:top w:color="cccccc" w:space="0" w:sz="5" w:val="single"/>
              <w:left w:color="292f50" w:space="0" w:sz="5" w:val="single"/>
              <w:bottom w:color="292f50"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AC-25 – Reference Monitor</w:t>
            </w:r>
            <w:r>
              <w:rPr>
                <w:rtl w:val="0"/>
              </w:rPr>
            </w:r>
          </w:p>
        </w:tc>
        <w:tc>
          <w:tcPr>
            <w:tcBorders>
              <w:top w:color="cccccc" w:space="0" w:sz="5" w:val="single"/>
              <w:left w:color="cccccc" w:space="0" w:sz="5" w:val="single"/>
              <w:bottom w:color="292f50"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Use mechanisms that enforce access control decisions.</w:t>
            </w:r>
            <w:r>
              <w:rPr>
                <w:rtl w:val="0"/>
              </w:rPr>
            </w:r>
          </w:p>
        </w:tc>
        <w:tc>
          <w:tcPr>
            <w:tcBorders>
              <w:top w:color="cccccc" w:space="0" w:sz="5" w:val="single"/>
              <w:left w:color="cccccc" w:space="0" w:sz="5" w:val="single"/>
              <w:bottom w:color="292f50"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D">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2c481f"/>
                <w:sz w:val="18"/>
                <w:szCs w:val="18"/>
                <w:rtl w:val="0"/>
              </w:rPr>
              <w:t xml:space="preserve">Required</w:t>
            </w:r>
            <w:r>
              <w:rPr>
                <w:rtl w:val="0"/>
              </w:rPr>
            </w:r>
          </w:p>
        </w:tc>
        <w:tc>
          <w:tcPr>
            <w:tcBorders>
              <w:top w:color="cccccc" w:space="0" w:sz="5" w:val="single"/>
              <w:left w:color="cccccc" w:space="0" w:sz="5" w:val="single"/>
              <w:bottom w:color="292f50"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E">
            <w:pPr>
              <w:widowControl w:val="0"/>
              <w:spacing w:line="276" w:lineRule="auto"/>
              <w:jc w:val="center"/>
              <w:rPr>
                <w:rFonts w:ascii="Arial" w:cs="Arial" w:eastAsia="Arial" w:hAnsi="Arial"/>
                <w:b w:val="1"/>
                <w:bCs w:val="1"/>
                <w:sz w:val="18"/>
                <w:szCs w:val="18"/>
              </w:rPr>
            </w:pPr>
            <w:r>
              <w:rPr>
                <w:rFonts w:ascii="Roboto" w:cs="Roboto" w:eastAsia="Roboto" w:hAnsi="Roboto"/>
                <w:b w:val="1"/>
                <w:bCs w:val="1"/>
                <w:color w:val="4c535e"/>
                <w:sz w:val="18"/>
                <w:szCs w:val="18"/>
                <w:rtl w:val="0"/>
              </w:rPr>
              <w:t xml:space="preserve">Aligned</w:t>
            </w:r>
            <w:r>
              <w:rPr>
                <w:rtl w:val="0"/>
              </w:rPr>
            </w:r>
          </w:p>
        </w:tc>
        <w:tc>
          <w:tcPr>
            <w:tcBorders>
              <w:top w:color="cccccc" w:space="0" w:sz="5" w:val="single"/>
              <w:left w:color="cccccc" w:space="0" w:sz="5" w:val="single"/>
              <w:bottom w:color="292f50"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F">
            <w:pPr>
              <w:widowControl w:val="0"/>
              <w:spacing w:line="276" w:lineRule="auto"/>
              <w:jc w:val="center"/>
              <w:rPr>
                <w:rFonts w:ascii="Arial" w:cs="Arial" w:eastAsia="Arial" w:hAnsi="Arial"/>
                <w:b w:val="1"/>
                <w:bCs w:val="1"/>
                <w:color w:val="38761d"/>
                <w:sz w:val="18"/>
                <w:szCs w:val="18"/>
              </w:rPr>
            </w:pPr>
            <w:r>
              <w:rPr>
                <w:rFonts w:ascii="Roboto" w:cs="Roboto" w:eastAsia="Roboto" w:hAnsi="Roboto"/>
                <w:b w:val="1"/>
                <w:bCs w:val="1"/>
                <w:color w:val="38761d"/>
                <w:sz w:val="18"/>
                <w:szCs w:val="18"/>
                <w:rtl w:val="0"/>
              </w:rPr>
              <w:t xml:space="preserve">Implemented</w:t>
            </w:r>
            <w:r>
              <w:rPr>
                <w:rtl w:val="0"/>
              </w:rPr>
            </w:r>
          </w:p>
        </w:tc>
        <w:tc>
          <w:tcPr>
            <w:tcBorders>
              <w:top w:color="cccccc" w:space="0" w:sz="5" w:val="single"/>
              <w:left w:color="cccccc" w:space="0" w:sz="5" w:val="single"/>
              <w:bottom w:color="292f50"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spacing w:line="276" w:lineRule="auto"/>
              <w:rPr>
                <w:rFonts w:ascii="Arial" w:cs="Arial" w:eastAsia="Arial" w:hAnsi="Arial"/>
                <w:sz w:val="18"/>
                <w:szCs w:val="18"/>
              </w:rPr>
            </w:pPr>
            <w:r>
              <w:rPr>
                <w:rFonts w:ascii="Roboto" w:cs="Roboto" w:eastAsia="Roboto" w:hAnsi="Roboto"/>
                <w:color w:val="434343"/>
                <w:sz w:val="18"/>
                <w:szCs w:val="18"/>
                <w:rtl w:val="0"/>
              </w:rPr>
              <w:t xml:space="preserve">Entra Connect Sync Engine enforces ACLs and RBAC at directory level; reference monitor is active.</w:t>
            </w:r>
            <w:r>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b w:val="1"/>
          <w:bCs w:val="1"/>
        </w:rPr>
      </w:pPr>
      <w:r>
        <w:br w:type="page"/>
      </w:r>
      <w:r>
        <w:rPr>
          <w:rtl w:val="0"/>
        </w:rPr>
      </w:r>
    </w:p>
    <w:p w:rsidR="00000000" w:rsidDel="00000000" w:rsidP="00000000" w:rsidRDefault="00000000" w:rsidRPr="00000000" w14:paraId="00000083">
      <w:pPr>
        <w:numPr>
          <w:ilvl w:val="1"/>
          <w:numId w:val="1"/>
        </w:numPr>
        <w:tabs>
          <w:tab w:val="center" w:leader="none" w:pos="4320"/>
          <w:tab w:val="right" w:leader="none" w:pos="8640"/>
        </w:tabs>
        <w:ind w:left="420"/>
      </w:pPr>
      <w:r>
        <w:rPr>
          <w:b w:val="1"/>
          <w:bCs w:val="1"/>
          <w:rtl w:val="0"/>
        </w:rPr>
        <w:t xml:space="preserve">SYSTEM  AND  COMMUNICATIONS  PROTECTION (SC)</w:t>
      </w:r>
    </w:p>
    <w:p w:rsidR="00000000" w:rsidDel="00000000" w:rsidP="00000000" w:rsidRDefault="00000000" w:rsidRPr="00000000" w14:paraId="00000084">
      <w:pPr>
        <w:tabs>
          <w:tab w:val="center" w:leader="none" w:pos="4320"/>
          <w:tab w:val="right" w:leader="none" w:pos="8640"/>
        </w:tabs>
        <w:ind w:left="420" w:firstLine="0"/>
        <w:rPr>
          <w:b w:val="1"/>
          <w:bCs w:val="1"/>
        </w:rPr>
      </w:pPr>
      <w:r>
        <w:rPr>
          <w:rtl w:val="0"/>
        </w:rPr>
      </w:r>
    </w:p>
    <w:p w:rsidR="00000000" w:rsidDel="00000000" w:rsidP="00000000" w:rsidRDefault="00000000" w:rsidRPr="00000000" w14:paraId="00000085">
      <w:pPr>
        <w:tabs>
          <w:tab w:val="center" w:leader="none" w:pos="4320"/>
          <w:tab w:val="right" w:leader="none" w:pos="8640"/>
        </w:tabs>
        <w:ind w:left="420" w:firstLine="0"/>
        <w:rPr>
          <w:b w:val="1"/>
          <w:bCs w:val="1"/>
        </w:rPr>
      </w:pPr>
      <w:r>
        <w:rPr>
          <w:rtl w:val="0"/>
        </w:rPr>
      </w:r>
    </w:p>
    <w:p w:rsidR="00000000" w:rsidDel="00000000" w:rsidP="00000000" w:rsidRDefault="00000000" w:rsidRPr="00000000" w14:paraId="00000086">
      <w:pPr>
        <w:tabs>
          <w:tab w:val="center" w:leader="none" w:pos="4320"/>
          <w:tab w:val="right" w:leader="none" w:pos="8640"/>
        </w:tabs>
        <w:rPr>
          <w:b w:val="1"/>
          <w:bCs w:val="1"/>
        </w:rPr>
      </w:pPr>
      <w:r>
        <w:rPr>
          <w:rtl w:val="0"/>
        </w:rPr>
      </w:r>
    </w:p>
    <w:sdt>
      <w:sdtPr>
        <w:lock w:val="contentLocked"/>
        <w:id w:val="474251318"/>
        <w:tag w:val="goog_rdk_0"/>
      </w:sdtPr>
      <w:sdtContent>
        <w:tbl>
          <w:tblPr>
            <w:tblStyle w:val="Table2"/>
            <w:tblW w:w="99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55"/>
            <w:gridCol w:w="1395"/>
            <w:gridCol w:w="1380"/>
            <w:gridCol w:w="1500"/>
            <w:gridCol w:w="2145"/>
            <w:tblGridChange w:id="0">
              <w:tblGrid>
                <w:gridCol w:w="1785"/>
                <w:gridCol w:w="1755"/>
                <w:gridCol w:w="1395"/>
                <w:gridCol w:w="1380"/>
                <w:gridCol w:w="1500"/>
                <w:gridCol w:w="2145"/>
              </w:tblGrid>
            </w:tblGridChange>
          </w:tblGrid>
          <w:tr>
            <w:trPr>
              <w:cantSplit w:val="1"/>
              <w:trHeight w:val="750" w:hRule="atLeast"/>
              <w:tblHeader w:val="1"/>
            </w:trPr>
            <w:tc>
              <w:tcPr>
                <w:tcBorders>
                  <w:top w:color="292f50" w:space="0" w:sz="5" w:val="single"/>
                  <w:left w:color="292f50"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87">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Control Name / Title</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88">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Control Description (NIST Summary)</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89">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Implementation (Required / Optional)</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8A">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Guidance (Increase / Decrease / Aligned)</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8B">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Implemented / Not Implemented</w:t>
                </w:r>
                <w:r>
                  <w:rPr>
                    <w:rtl w:val="0"/>
                  </w:rPr>
                </w:r>
              </w:p>
            </w:tc>
            <w:tc>
              <w:tcPr>
                <w:tcBorders>
                  <w:top w:color="292f50" w:space="0" w:sz="5" w:val="single"/>
                  <w:left w:color="cccccc" w:space="0" w:sz="5" w:val="single"/>
                  <w:bottom w:color="292f50" w:space="0" w:sz="5" w:val="single"/>
                  <w:right w:color="292f50"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8C">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Rationale</w:t>
                </w:r>
                <w:r>
                  <w:rPr>
                    <w:rtl w:val="0"/>
                  </w:rPr>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SC-7-Boundary Protection</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E">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Monitor and control communications at external and internal boundaries to prevent unauthorized access.</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F">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0">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Increase</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1">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Firewall rules and TLS encryption are enforced between Entra Connect and Microsoft Entra ID. ACLs restrict sync traffic to approved endpoints. Quarterly reviews ensure outbound ACLs remain scoped to Microsoft services only.</w:t>
                </w:r>
              </w:p>
            </w:tc>
          </w:tr>
          <w:tr>
            <w:trPr>
              <w:cantSplit w:val="0"/>
              <w:trHeight w:val="750"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3">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SC-8-Transmission Confidentiality and Integrity</w:t>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4">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Protect the confidentiality and integrity of transmitted information.</w:t>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95">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96">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Increase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97">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8">
                <w:pPr>
                  <w:widowControl w:val="0"/>
                  <w:spacing w:line="276" w:lineRule="auto"/>
                  <w:rPr>
                    <w:rFonts w:ascii="Roboto" w:cs="Roboto" w:eastAsia="Roboto" w:hAnsi="Roboto"/>
                    <w:sz w:val="18"/>
                    <w:szCs w:val="18"/>
                  </w:rPr>
                </w:pPr>
                <w:r>
                  <w:rPr>
                    <w:rFonts w:ascii="Roboto" w:cs="Roboto" w:eastAsia="Roboto" w:hAnsi="Roboto"/>
                    <w:color w:val="434343"/>
                    <w:sz w:val="18"/>
                    <w:szCs w:val="18"/>
                    <w:rtl w:val="0"/>
                  </w:rPr>
                  <w:t xml:space="preserve">TLS 1.2+ is enforced for all sync communications. Certificates are validated. Legacy protocols are disabled. Cipher suites are reviewed quarterly to maintain secure transmission standards.</w:t>
                </w:r>
                <w:r>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SC-12 – Cryptographic Key Establishment</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Securely establish cryptographic keys for system communications.</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B">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Optional</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C">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Decrease</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widowControl w:val="0"/>
                  <w:spacing w:line="276" w:lineRule="auto"/>
                  <w:jc w:val="center"/>
                  <w:rPr>
                    <w:rFonts w:ascii="Roboto" w:cs="Roboto" w:eastAsia="Roboto" w:hAnsi="Roboto"/>
                    <w:b w:val="1"/>
                    <w:bCs w:val="1"/>
                    <w:color w:val="ff0000"/>
                    <w:sz w:val="18"/>
                    <w:szCs w:val="18"/>
                  </w:rPr>
                </w:pPr>
                <w:r>
                  <w:rPr>
                    <w:rFonts w:ascii="Roboto" w:cs="Roboto" w:eastAsia="Roboto" w:hAnsi="Roboto"/>
                    <w:b w:val="1"/>
                    <w:bCs w:val="1"/>
                    <w:color w:val="ff0000"/>
                    <w:sz w:val="18"/>
                    <w:szCs w:val="18"/>
                    <w:rtl w:val="0"/>
                  </w:rPr>
                  <w:t xml:space="preserve">Not 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Key management is handled by Microsoft cloud infrastructure. No direct key control by the organization. Risk accepted with SLA validation and vendor compliance monitoring.</w:t>
                </w:r>
              </w:p>
            </w:tc>
          </w:tr>
          <w:tr>
            <w:trPr>
              <w:cantSplit w:val="0"/>
              <w:trHeight w:val="750"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F">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SC-13 – Cryptographic Protection</w:t>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0">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Use cryptographic methods to protect information.</w:t>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1">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2">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Aligned</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3">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TLS encryption is enforced. Microsoft’s cryptographic defaults align with NIST recommendations. No custom cryptographic modules are used. Crypto settings are inherited from Azure tenant configuration.</w:t>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SC-28 – Protection of Information at Rest</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Protect CUI and sensitive data stored on system components.</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7">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8">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Increase</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9">
                <w:pPr>
                  <w:widowControl w:val="0"/>
                  <w:spacing w:line="276" w:lineRule="auto"/>
                  <w:jc w:val="center"/>
                  <w:rPr>
                    <w:rFonts w:ascii="Roboto" w:cs="Roboto" w:eastAsia="Roboto" w:hAnsi="Roboto"/>
                    <w:b w:val="1"/>
                    <w:bCs w:val="1"/>
                    <w:color w:val="ff9900"/>
                    <w:sz w:val="18"/>
                    <w:szCs w:val="18"/>
                  </w:rPr>
                </w:pPr>
                <w:r>
                  <w:rPr>
                    <w:rFonts w:ascii="Roboto" w:cs="Roboto" w:eastAsia="Roboto" w:hAnsi="Roboto"/>
                    <w:b w:val="1"/>
                    <w:bCs w:val="1"/>
                    <w:color w:val="ff9900"/>
                    <w:sz w:val="18"/>
                    <w:szCs w:val="18"/>
                    <w:rtl w:val="0"/>
                  </w:rPr>
                  <w:t xml:space="preserve">Partially 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BitLocker is enabled on the Entra Connect server. Azure-side encryption settings are under review. Full validation pending to ensure encryption at rest across all components.</w:t>
                </w:r>
              </w:p>
              <w:p w:rsidR="00000000" w:rsidDel="00000000" w:rsidP="00000000" w:rsidRDefault="00000000" w:rsidRPr="00000000" w14:paraId="000000AB">
                <w:pPr>
                  <w:widowControl w:val="0"/>
                  <w:spacing w:line="276" w:lineRule="auto"/>
                  <w:rPr>
                    <w:rFonts w:ascii="Roboto" w:cs="Roboto" w:eastAsia="Roboto" w:hAnsi="Roboto"/>
                    <w:sz w:val="18"/>
                    <w:szCs w:val="18"/>
                  </w:rPr>
                </w:pPr>
                <w:r>
                  <w:rPr>
                    <w:rtl w:val="0"/>
                  </w:rPr>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SC-5 – Denial of Service Protection</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Protect system availability against DoS attacks.</w:t>
                </w:r>
              </w:p>
              <w:p w:rsidR="00000000" w:rsidDel="00000000" w:rsidP="00000000" w:rsidRDefault="00000000" w:rsidRPr="00000000" w14:paraId="000000AE">
                <w:pPr>
                  <w:widowControl w:val="0"/>
                  <w:spacing w:line="276" w:lineRule="auto"/>
                  <w:rPr>
                    <w:rFonts w:ascii="Roboto" w:cs="Roboto" w:eastAsia="Roboto" w:hAnsi="Roboto"/>
                    <w:sz w:val="18"/>
                    <w:szCs w:val="18"/>
                  </w:rPr>
                </w:pP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F">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0">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 Increase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1">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Azure Entra endpoints protected by Azure DDoS; local firewalls restrict inbound traffic.</w:t>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3">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SC-11 – Trusted Path</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Ensure secure, trusted communication paths for authentication.</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5">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6">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Aligned</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7">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ff9900"/>
                    <w:sz w:val="18"/>
                    <w:szCs w:val="18"/>
                    <w:rtl w:val="0"/>
                  </w:rPr>
                  <w:t xml:space="preserve"> </w:t>
                </w: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All management access (RDP/Azure Portal) uses encrypted channels.</w:t>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SC-15 – Collaborative Computing Devices</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Restrict or disable collaboration tools that introduce risk.</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B">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Optional</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C">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Increase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D">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No collaboration tools installed; USB/audio redirection disabled.</w:t>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SC-17 – Public Key Infrastructure Certificates</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Use PKI for authentication and cryptographic protection.</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1">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2">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Increase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3">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 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Sync uses TLS certificates; AD uses Kerberos and internal PKI.</w:t>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SC-18 – Mobile Code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Control mobile code (scripts, executables, macros).</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7">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 Optional</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Increase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9">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WDAC/AppLocker restrict unsigned code; only Microsoft Sync Engine allowed.</w:t>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SC-23 – Session Authenticity</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Partition system components to reduce attack surface.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D">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E">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Aligned</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F">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 Kerberos uses timestamped tickets; Azure AD uses JWT tokens with anti-replay.</w:t>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SC-32 – System Partitioning</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Partition system components to reduce attack surface.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3">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 Increase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5">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Entra Connect runs in isolated VLAN; Sync Engine processes isolated.</w:t>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SC-34 – Non-Modifiable Executable Programs</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Ensure critical executables cannot be modified.</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9">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A">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 Increase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B">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WDAC + Code Integrity ensure Sync Engine binaries cannot be altered.</w:t>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SC-39 – Process Isolation</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Isolate processes to prevent cross-process attacks.</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Required</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0">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 Increase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1">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Sync Engine runs under dedicated service accounts; LSASS protected.</w:t>
                </w:r>
              </w:p>
            </w:tc>
          </w:tr>
          <w:tr>
            <w:trPr>
              <w:cantSplit w:val="0"/>
              <w:trHeight w:val="750"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SC-40 – Wireless Protections</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Prevent unauthorized wireless access.</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5">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Optional</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6">
                <w:pPr>
                  <w:widowControl w:val="0"/>
                  <w:spacing w:line="276" w:lineRule="auto"/>
                  <w:jc w:val="center"/>
                  <w:rPr>
                    <w:rFonts w:ascii="Roboto" w:cs="Roboto" w:eastAsia="Roboto" w:hAnsi="Roboto"/>
                    <w:b w:val="1"/>
                    <w:bCs w:val="1"/>
                    <w:sz w:val="18"/>
                    <w:szCs w:val="18"/>
                  </w:rPr>
                </w:pPr>
                <w:r>
                  <w:rPr>
                    <w:rFonts w:ascii="Roboto" w:cs="Roboto" w:eastAsia="Roboto" w:hAnsi="Roboto"/>
                    <w:b w:val="1"/>
                    <w:bCs w:val="1"/>
                    <w:sz w:val="18"/>
                    <w:szCs w:val="18"/>
                    <w:rtl w:val="0"/>
                  </w:rPr>
                  <w:t xml:space="preserve">Increase</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7">
                <w:pPr>
                  <w:widowControl w:val="0"/>
                  <w:spacing w:line="276" w:lineRule="auto"/>
                  <w:jc w:val="center"/>
                  <w:rPr>
                    <w:rFonts w:ascii="Roboto" w:cs="Roboto" w:eastAsia="Roboto" w:hAnsi="Roboto"/>
                    <w:b w:val="1"/>
                    <w:bCs w:val="1"/>
                    <w:color w:val="38761d"/>
                    <w:sz w:val="18"/>
                    <w:szCs w:val="18"/>
                  </w:rPr>
                </w:pPr>
                <w:r>
                  <w:rPr>
                    <w:rFonts w:ascii="Roboto" w:cs="Roboto" w:eastAsia="Roboto" w:hAnsi="Roboto"/>
                    <w:b w:val="1"/>
                    <w:bCs w:val="1"/>
                    <w:color w:val="38761d"/>
                    <w:sz w:val="18"/>
                    <w:szCs w:val="18"/>
                    <w:rtl w:val="0"/>
                  </w:rPr>
                  <w:t xml:space="preserve">Implemented</w:t>
                  <w:br w:type="textWrapping"/>
                </w:r>
              </w:p>
              <w:p w:rsidR="00000000" w:rsidDel="00000000" w:rsidP="00000000" w:rsidRDefault="00000000" w:rsidRPr="00000000" w14:paraId="000000E8">
                <w:pPr>
                  <w:widowControl w:val="0"/>
                  <w:spacing w:line="276" w:lineRule="auto"/>
                  <w:jc w:val="center"/>
                  <w:rPr>
                    <w:rFonts w:ascii="Roboto" w:cs="Roboto" w:eastAsia="Roboto" w:hAnsi="Roboto"/>
                    <w:b w:val="1"/>
                    <w:bCs w:val="1"/>
                    <w:color w:val="38761d"/>
                    <w:sz w:val="18"/>
                    <w:szCs w:val="18"/>
                  </w:rPr>
                </w:pPr>
                <w:r>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line="276" w:lineRule="auto"/>
                  <w:rPr>
                    <w:rFonts w:ascii="Roboto" w:cs="Roboto" w:eastAsia="Roboto" w:hAnsi="Roboto"/>
                    <w:sz w:val="18"/>
                    <w:szCs w:val="18"/>
                  </w:rPr>
                </w:pPr>
                <w:r>
                  <w:rPr>
                    <w:rFonts w:ascii="Roboto" w:cs="Roboto" w:eastAsia="Roboto" w:hAnsi="Roboto"/>
                    <w:sz w:val="18"/>
                    <w:szCs w:val="18"/>
                    <w:rtl w:val="0"/>
                  </w:rPr>
                  <w:t xml:space="preserve">Wi-Fi disabled; server uses wired-only connections.</w:t>
                </w:r>
              </w:p>
            </w:tc>
          </w:tr>
        </w:tbl>
      </w:sdtContent>
    </w:sdt>
    <w:p w:rsidR="00000000" w:rsidDel="00000000" w:rsidP="00000000" w:rsidRDefault="00000000" w:rsidRPr="00000000" w14:paraId="000000EA">
      <w:pPr>
        <w:tabs>
          <w:tab w:val="center" w:leader="none" w:pos="4320"/>
          <w:tab w:val="right" w:leader="none" w:pos="8640"/>
        </w:tabs>
        <w:rPr/>
      </w:pPr>
      <w:r>
        <w:rPr>
          <w:rtl w:val="0"/>
        </w:rPr>
      </w:r>
    </w:p>
    <w:p w:rsidR="00000000" w:rsidDel="00000000" w:rsidP="00000000" w:rsidRDefault="00000000" w:rsidRPr="00000000" w14:paraId="000000EB">
      <w:pPr>
        <w:tabs>
          <w:tab w:val="center" w:leader="none" w:pos="4320"/>
          <w:tab w:val="right" w:leader="none" w:pos="8640"/>
        </w:tabs>
        <w:rPr>
          <w:b w:val="1"/>
          <w:bCs w:val="1"/>
        </w:rPr>
      </w:pPr>
      <w:r>
        <w:rPr>
          <w:rtl w:val="0"/>
        </w:rPr>
      </w:r>
    </w:p>
    <w:p w:rsidR="00000000" w:rsidDel="00000000" w:rsidP="00000000" w:rsidRDefault="00000000" w:rsidRPr="00000000" w14:paraId="000000EC">
      <w:pPr>
        <w:tabs>
          <w:tab w:val="center" w:leader="none" w:pos="4320"/>
          <w:tab w:val="right" w:leader="none" w:pos="8640"/>
        </w:tabs>
        <w:rPr>
          <w:b w:val="1"/>
          <w:bCs w:val="1"/>
          <w:sz w:val="18"/>
          <w:szCs w:val="18"/>
        </w:rPr>
      </w:pPr>
      <w:r>
        <w:br w:type="page"/>
      </w:r>
      <w:r>
        <w:rPr>
          <w:rtl w:val="0"/>
        </w:rPr>
      </w:r>
    </w:p>
    <w:p w:rsidR="00000000" w:rsidDel="00000000" w:rsidP="00000000" w:rsidRDefault="00000000" w:rsidRPr="00000000" w14:paraId="000000ED">
      <w:pPr>
        <w:numPr>
          <w:ilvl w:val="1"/>
          <w:numId w:val="1"/>
        </w:numPr>
        <w:tabs>
          <w:tab w:val="center" w:leader="none" w:pos="4320"/>
          <w:tab w:val="right" w:leader="none" w:pos="8640"/>
        </w:tabs>
        <w:ind w:left="420"/>
      </w:pPr>
      <w:r>
        <w:rPr>
          <w:b w:val="1"/>
          <w:bCs w:val="1"/>
          <w:rtl w:val="0"/>
        </w:rPr>
        <w:t xml:space="preserve">IDENTIFICATION AND AUTHENTICATION (IA)</w:t>
      </w:r>
    </w:p>
    <w:p w:rsidR="00000000" w:rsidDel="00000000" w:rsidP="00000000" w:rsidRDefault="00000000" w:rsidRPr="00000000" w14:paraId="000000EE">
      <w:pPr>
        <w:tabs>
          <w:tab w:val="center" w:leader="none" w:pos="4320"/>
          <w:tab w:val="right" w:leader="none" w:pos="8640"/>
        </w:tabs>
        <w:rPr>
          <w:b w:val="1"/>
          <w:bCs w:val="1"/>
        </w:rPr>
      </w:pPr>
      <w:r>
        <w:rPr>
          <w:rtl w:val="0"/>
        </w:rPr>
      </w:r>
    </w:p>
    <w:p w:rsidR="00000000" w:rsidDel="00000000" w:rsidP="00000000" w:rsidRDefault="00000000" w:rsidRPr="00000000" w14:paraId="000000EF">
      <w:pPr>
        <w:tabs>
          <w:tab w:val="center" w:leader="none" w:pos="4320"/>
          <w:tab w:val="right" w:leader="none" w:pos="8640"/>
        </w:tabs>
        <w:rPr>
          <w:b w:val="1"/>
          <w:bCs w:val="1"/>
        </w:rPr>
      </w:pPr>
      <w:r>
        <w:rPr>
          <w:rtl w:val="0"/>
        </w:rPr>
      </w:r>
    </w:p>
    <w:p w:rsidR="00000000" w:rsidDel="00000000" w:rsidP="00000000" w:rsidRDefault="00000000" w:rsidRPr="00000000" w14:paraId="000000F0">
      <w:pPr>
        <w:tabs>
          <w:tab w:val="center" w:leader="none" w:pos="4320"/>
          <w:tab w:val="right" w:leader="none" w:pos="8640"/>
        </w:tabs>
        <w:rPr>
          <w:b w:val="1"/>
          <w:bCs w:val="1"/>
        </w:rPr>
      </w:pPr>
      <w:r>
        <w:rPr>
          <w:rtl w:val="0"/>
        </w:rPr>
      </w:r>
    </w:p>
    <w:tbl>
      <w:tblPr>
        <w:tblStyle w:val="Table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395"/>
        <w:gridCol w:w="1380"/>
        <w:gridCol w:w="1500"/>
        <w:gridCol w:w="2130"/>
        <w:tblGridChange w:id="0">
          <w:tblGrid>
            <w:gridCol w:w="1755"/>
            <w:gridCol w:w="1755"/>
            <w:gridCol w:w="1395"/>
            <w:gridCol w:w="1380"/>
            <w:gridCol w:w="1500"/>
            <w:gridCol w:w="2130"/>
          </w:tblGrid>
        </w:tblGridChange>
      </w:tblGrid>
      <w:tr>
        <w:trPr>
          <w:cantSplit w:val="1"/>
          <w:trHeight w:val="750" w:hRule="atLeast"/>
          <w:tblHeader w:val="1"/>
        </w:trPr>
        <w:tc>
          <w:tcPr>
            <w:tcBorders>
              <w:top w:color="292f50" w:space="0" w:sz="5" w:val="single"/>
              <w:left w:color="292f50"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F1">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Control Name / Title</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F2">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Control Description (NIST Summary)</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F3">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Implementation (Required / Optional)</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F4">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Guidance (Increase / Decrease / Aligned)</w:t>
            </w:r>
            <w:r>
              <w:rPr>
                <w:rtl w:val="0"/>
              </w:rPr>
            </w:r>
          </w:p>
        </w:tc>
        <w:tc>
          <w:tcPr>
            <w:tcBorders>
              <w:top w:color="292f50" w:space="0" w:sz="5" w:val="single"/>
              <w:left w:color="cccccc" w:space="0" w:sz="5" w:val="single"/>
              <w:bottom w:color="292f50" w:space="0" w:sz="5" w:val="single"/>
              <w:right w:color="373f6b"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F5">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Implemented / Not Implemented</w:t>
            </w:r>
            <w:r>
              <w:rPr>
                <w:rtl w:val="0"/>
              </w:rPr>
            </w:r>
          </w:p>
        </w:tc>
        <w:tc>
          <w:tcPr>
            <w:tcBorders>
              <w:top w:color="292f50" w:space="0" w:sz="5" w:val="single"/>
              <w:left w:color="cccccc" w:space="0" w:sz="5" w:val="single"/>
              <w:bottom w:color="292f50" w:space="0" w:sz="5" w:val="single"/>
              <w:right w:color="292f50"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0F6">
            <w:pPr>
              <w:widowControl w:val="0"/>
              <w:spacing w:line="276" w:lineRule="auto"/>
              <w:jc w:val="center"/>
              <w:rPr>
                <w:rFonts w:ascii="Arial" w:cs="Arial" w:eastAsia="Arial" w:hAnsi="Arial"/>
                <w:sz w:val="18"/>
                <w:szCs w:val="18"/>
              </w:rPr>
            </w:pPr>
            <w:r>
              <w:rPr>
                <w:rFonts w:ascii="Roboto" w:cs="Roboto" w:eastAsia="Roboto" w:hAnsi="Roboto"/>
                <w:b w:val="1"/>
                <w:bCs w:val="1"/>
                <w:color w:val="ffffff"/>
                <w:sz w:val="18"/>
                <w:szCs w:val="18"/>
                <w:rtl w:val="0"/>
              </w:rPr>
              <w:t xml:space="preserve">Rationale</w:t>
            </w:r>
            <w:r>
              <w:rPr>
                <w:rtl w:val="0"/>
              </w:rPr>
            </w:r>
          </w:p>
        </w:tc>
      </w:tr>
      <w:tr>
        <w:trPr>
          <w:cantSplit w:val="0"/>
          <w:trHeight w:val="750" w:hRule="atLeast"/>
          <w:tblHeader w:val="0"/>
        </w:trPr>
        <w:tc>
          <w:tcPr>
            <w:tcBorders>
              <w:top w:color="292f50" w:space="0" w:sz="6" w:val="single"/>
              <w:left w:color="292f50"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IA-1 – Policy &amp; Procedures</w:t>
            </w:r>
            <w:r>
              <w:rPr>
                <w:rtl w:val="0"/>
              </w:rPr>
            </w:r>
          </w:p>
        </w:tc>
        <w:tc>
          <w:tcPr>
            <w:tcBorders>
              <w:top w:color="292f50"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Establish and maintain identification and authentication policies and procedures.</w:t>
            </w:r>
            <w:r>
              <w:rPr>
                <w:rtl w:val="0"/>
              </w:rPr>
            </w:r>
          </w:p>
        </w:tc>
        <w:tc>
          <w:tcPr>
            <w:tcBorders>
              <w:top w:color="292f50"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9">
            <w:pPr>
              <w:widowControl w:val="0"/>
              <w:spacing w:line="276" w:lineRule="auto"/>
              <w:rPr>
                <w:rFonts w:ascii="Arial" w:cs="Arial" w:eastAsia="Arial" w:hAnsi="Arial"/>
                <w:sz w:val="20"/>
                <w:szCs w:val="20"/>
              </w:rPr>
            </w:pPr>
            <w:r>
              <w:rPr>
                <w:rFonts w:ascii="Roboto" w:cs="Roboto" w:eastAsia="Roboto" w:hAnsi="Roboto"/>
                <w:color w:val="2c481f"/>
                <w:sz w:val="20"/>
                <w:szCs w:val="20"/>
                <w:rtl w:val="0"/>
              </w:rPr>
              <w:t xml:space="preserve">Required</w:t>
            </w:r>
            <w:r>
              <w:rPr>
                <w:rtl w:val="0"/>
              </w:rPr>
            </w:r>
          </w:p>
        </w:tc>
        <w:tc>
          <w:tcPr>
            <w:tcBorders>
              <w:top w:color="292f50"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rPr>
                <w:rFonts w:ascii="Arial" w:cs="Arial" w:eastAsia="Arial" w:hAnsi="Arial"/>
                <w:sz w:val="20"/>
                <w:szCs w:val="20"/>
              </w:rPr>
            </w:pPr>
            <w:r>
              <w:rPr>
                <w:rFonts w:ascii="Roboto" w:cs="Roboto" w:eastAsia="Roboto" w:hAnsi="Roboto"/>
                <w:color w:val="4c535e"/>
                <w:sz w:val="20"/>
                <w:szCs w:val="20"/>
                <w:rtl w:val="0"/>
              </w:rPr>
              <w:t xml:space="preserve">Aligned</w:t>
            </w:r>
            <w:r>
              <w:rPr>
                <w:rtl w:val="0"/>
              </w:rPr>
            </w:r>
          </w:p>
        </w:tc>
        <w:tc>
          <w:tcPr>
            <w:tcBorders>
              <w:top w:color="292f50"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292f50" w:space="0" w:sz="6" w:val="single"/>
              <w:left w:color="cccccc" w:space="0" w:sz="6" w:val="single"/>
              <w:bottom w:color="f6f8f9"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Policies outline how users authenticate to on-prem AD and Azure AD. This also includes policies such as the password policy. Policies are reviewed annually.</w:t>
            </w:r>
            <w:r>
              <w:rPr>
                <w:rtl w:val="0"/>
              </w:rPr>
            </w:r>
          </w:p>
        </w:tc>
      </w:tr>
      <w:tr>
        <w:trPr>
          <w:cantSplit w:val="0"/>
          <w:trHeight w:val="750" w:hRule="atLeast"/>
          <w:tblHeader w:val="0"/>
        </w:trPr>
        <w:tc>
          <w:tcPr>
            <w:tcBorders>
              <w:top w:color="cccccc" w:space="0" w:sz="6" w:val="single"/>
              <w:left w:color="292f50"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IA-2 – Identification &amp; Authentication (Organizational Users)</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Uniquely identify and authenticate organizational users, processes, and devices.</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F">
            <w:pPr>
              <w:widowControl w:val="0"/>
              <w:spacing w:line="276" w:lineRule="auto"/>
              <w:rPr>
                <w:rFonts w:ascii="Arial" w:cs="Arial" w:eastAsia="Arial" w:hAnsi="Arial"/>
                <w:sz w:val="20"/>
                <w:szCs w:val="20"/>
              </w:rPr>
            </w:pPr>
            <w:r>
              <w:rPr>
                <w:rFonts w:ascii="Roboto" w:cs="Roboto" w:eastAsia="Roboto" w:hAnsi="Roboto"/>
                <w:color w:val="2c481f"/>
                <w:sz w:val="20"/>
                <w:szCs w:val="20"/>
                <w:rtl w:val="0"/>
              </w:rPr>
              <w:t xml:space="preserve">Required</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0">
            <w:pPr>
              <w:widowControl w:val="0"/>
              <w:spacing w:line="276" w:lineRule="auto"/>
              <w:rPr>
                <w:rFonts w:ascii="Arial" w:cs="Arial" w:eastAsia="Arial" w:hAnsi="Arial"/>
                <w:sz w:val="20"/>
                <w:szCs w:val="20"/>
              </w:rPr>
            </w:pPr>
            <w:r>
              <w:rPr>
                <w:rFonts w:ascii="Roboto" w:cs="Roboto" w:eastAsia="Roboto" w:hAnsi="Roboto"/>
                <w:color w:val="383a3c"/>
                <w:sz w:val="20"/>
                <w:szCs w:val="20"/>
                <w:rtl w:val="0"/>
              </w:rPr>
              <w:t xml:space="preserve">Increase</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1">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f6f8f9" w:space="0" w:sz="6" w:val="single"/>
              <w:right w:color="292f5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2">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Users authenticate to on-prem Active Directory via the kerberos protocol. An NTLM will be sent to the DC to be verified. The Azure connect gateway will sync with Azure ID to verify the user in the cloud also. </w:t>
            </w:r>
            <w:r>
              <w:rPr>
                <w:rtl w:val="0"/>
              </w:rPr>
            </w:r>
          </w:p>
        </w:tc>
      </w:tr>
      <w:tr>
        <w:trPr>
          <w:cantSplit w:val="0"/>
          <w:trHeight w:val="525" w:hRule="atLeast"/>
          <w:tblHeader w:val="0"/>
        </w:trPr>
        <w:tc>
          <w:tcPr>
            <w:tcBorders>
              <w:top w:color="cccccc" w:space="0" w:sz="6" w:val="single"/>
              <w:left w:color="292f50"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IA-2(1) – MFA for Privileged Accounts</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Require MFA for local and network access to privileged accounts.</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5">
            <w:pPr>
              <w:widowControl w:val="0"/>
              <w:spacing w:line="276" w:lineRule="auto"/>
              <w:rPr>
                <w:rFonts w:ascii="Arial" w:cs="Arial" w:eastAsia="Arial" w:hAnsi="Arial"/>
                <w:sz w:val="20"/>
                <w:szCs w:val="20"/>
              </w:rPr>
            </w:pPr>
            <w:r>
              <w:rPr>
                <w:rFonts w:ascii="Roboto" w:cs="Roboto" w:eastAsia="Roboto" w:hAnsi="Roboto"/>
                <w:color w:val="2c481f"/>
                <w:sz w:val="20"/>
                <w:szCs w:val="20"/>
                <w:rtl w:val="0"/>
              </w:rPr>
              <w:t xml:space="preserve">Required</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6">
            <w:pPr>
              <w:widowControl w:val="0"/>
              <w:spacing w:line="276" w:lineRule="auto"/>
              <w:rPr>
                <w:rFonts w:ascii="Arial" w:cs="Arial" w:eastAsia="Arial" w:hAnsi="Arial"/>
                <w:sz w:val="20"/>
                <w:szCs w:val="20"/>
              </w:rPr>
            </w:pPr>
            <w:r>
              <w:rPr>
                <w:rFonts w:ascii="Roboto" w:cs="Roboto" w:eastAsia="Roboto" w:hAnsi="Roboto"/>
                <w:color w:val="383a3c"/>
                <w:sz w:val="20"/>
                <w:szCs w:val="20"/>
                <w:rtl w:val="0"/>
              </w:rPr>
              <w:t xml:space="preserve">Increase</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f6f8f9"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MFA is required for Azure AD privileged roles (e.g., Global Admin). On-prem Domain Admins use strong authentication and authorised admin workstations. </w:t>
            </w:r>
            <w:r>
              <w:rPr>
                <w:rtl w:val="0"/>
              </w:rPr>
            </w:r>
          </w:p>
        </w:tc>
      </w:tr>
      <w:tr>
        <w:trPr>
          <w:cantSplit w:val="0"/>
          <w:trHeight w:val="750" w:hRule="atLeast"/>
          <w:tblHeader w:val="0"/>
        </w:trPr>
        <w:tc>
          <w:tcPr>
            <w:tcBorders>
              <w:top w:color="cccccc" w:space="0" w:sz="6" w:val="single"/>
              <w:left w:color="292f50"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9">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IA-2(2) – MFA for Non-Privileged Accounts (Network Access)</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Require MFA for network access to non-privileged accounts.</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B">
            <w:pPr>
              <w:widowControl w:val="0"/>
              <w:spacing w:line="276" w:lineRule="auto"/>
              <w:rPr>
                <w:rFonts w:ascii="Arial" w:cs="Arial" w:eastAsia="Arial" w:hAnsi="Arial"/>
                <w:sz w:val="20"/>
                <w:szCs w:val="20"/>
              </w:rPr>
            </w:pPr>
            <w:r>
              <w:rPr>
                <w:rFonts w:ascii="Roboto" w:cs="Roboto" w:eastAsia="Roboto" w:hAnsi="Roboto"/>
                <w:color w:val="2a3243"/>
                <w:sz w:val="20"/>
                <w:szCs w:val="20"/>
                <w:rtl w:val="0"/>
              </w:rPr>
              <w:t xml:space="preserve">Optional</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Decrease</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D">
            <w:pPr>
              <w:widowControl w:val="0"/>
              <w:spacing w:line="276" w:lineRule="auto"/>
              <w:jc w:val="center"/>
              <w:rPr>
                <w:rFonts w:ascii="Arial" w:cs="Arial" w:eastAsia="Arial" w:hAnsi="Arial"/>
                <w:b w:val="1"/>
                <w:bCs w:val="1"/>
                <w:color w:val="ff0000"/>
                <w:sz w:val="20"/>
                <w:szCs w:val="20"/>
              </w:rPr>
            </w:pPr>
            <w:r>
              <w:rPr>
                <w:rFonts w:ascii="Roboto" w:cs="Roboto" w:eastAsia="Roboto" w:hAnsi="Roboto"/>
                <w:b w:val="1"/>
                <w:bCs w:val="1"/>
                <w:color w:val="ff0000"/>
                <w:sz w:val="20"/>
                <w:szCs w:val="20"/>
                <w:rtl w:val="0"/>
              </w:rPr>
              <w:t xml:space="preserve">Not Implemented</w:t>
            </w:r>
            <w:r>
              <w:rPr>
                <w:rtl w:val="0"/>
              </w:rPr>
            </w:r>
          </w:p>
        </w:tc>
        <w:tc>
          <w:tcPr>
            <w:tcBorders>
              <w:top w:color="cccccc" w:space="0" w:sz="6" w:val="single"/>
              <w:left w:color="cccccc" w:space="0" w:sz="6" w:val="single"/>
              <w:bottom w:color="f6f8f9" w:space="0" w:sz="6" w:val="single"/>
              <w:right w:color="292f5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MFA is not enforced for non-privileged users due to environmental constraints. Therefore users will  authenticate with passwords only. These passwords must comply with our password policy ensuring complex passwords are used.</w:t>
            </w:r>
            <w:r>
              <w:rPr>
                <w:rtl w:val="0"/>
              </w:rPr>
            </w:r>
          </w:p>
        </w:tc>
      </w:tr>
      <w:tr>
        <w:trPr>
          <w:cantSplit w:val="0"/>
          <w:trHeight w:val="750" w:hRule="atLeast"/>
          <w:tblHeader w:val="0"/>
        </w:trPr>
        <w:tc>
          <w:tcPr>
            <w:tcBorders>
              <w:top w:color="cccccc" w:space="0" w:sz="6" w:val="single"/>
              <w:left w:color="292f50"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IA-3 – Device Identification &amp; Authentication</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Identify and authenticate devices before granting access.</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1">
            <w:pPr>
              <w:widowControl w:val="0"/>
              <w:spacing w:line="276" w:lineRule="auto"/>
              <w:rPr>
                <w:rFonts w:ascii="Arial" w:cs="Arial" w:eastAsia="Arial" w:hAnsi="Arial"/>
                <w:sz w:val="20"/>
                <w:szCs w:val="20"/>
              </w:rPr>
            </w:pPr>
            <w:r>
              <w:rPr>
                <w:rFonts w:ascii="Roboto" w:cs="Roboto" w:eastAsia="Roboto" w:hAnsi="Roboto"/>
                <w:color w:val="2c481f"/>
                <w:sz w:val="20"/>
                <w:szCs w:val="20"/>
                <w:rtl w:val="0"/>
              </w:rPr>
              <w:t xml:space="preserve">Required</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2">
            <w:pPr>
              <w:widowControl w:val="0"/>
              <w:spacing w:line="276" w:lineRule="auto"/>
              <w:rPr>
                <w:rFonts w:ascii="Arial" w:cs="Arial" w:eastAsia="Arial" w:hAnsi="Arial"/>
                <w:sz w:val="20"/>
                <w:szCs w:val="20"/>
              </w:rPr>
            </w:pPr>
            <w:r>
              <w:rPr>
                <w:rFonts w:ascii="Roboto" w:cs="Roboto" w:eastAsia="Roboto" w:hAnsi="Roboto"/>
                <w:color w:val="4c535e"/>
                <w:sz w:val="20"/>
                <w:szCs w:val="20"/>
                <w:rtl w:val="0"/>
              </w:rPr>
              <w:t xml:space="preserve">Aligned</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3">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f6f8f9"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Devices authenticate to the on-prem AD environment using machine accounts. Azure AD device registration is not used; only domain-joined systems access internal resources.</w:t>
            </w:r>
            <w:r>
              <w:rPr>
                <w:rtl w:val="0"/>
              </w:rPr>
            </w:r>
          </w:p>
        </w:tc>
      </w:tr>
      <w:tr>
        <w:trPr>
          <w:cantSplit w:val="0"/>
          <w:trHeight w:val="750" w:hRule="atLeast"/>
          <w:tblHeader w:val="0"/>
        </w:trPr>
        <w:tc>
          <w:tcPr>
            <w:tcBorders>
              <w:top w:color="cccccc" w:space="0" w:sz="6" w:val="single"/>
              <w:left w:color="292f50"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5">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IA-4 – Identifier Management</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Manage user/device identifiers, ensuring uniqueness and lifecycle controls.</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rPr>
                <w:rFonts w:ascii="Arial" w:cs="Arial" w:eastAsia="Arial" w:hAnsi="Arial"/>
                <w:sz w:val="20"/>
                <w:szCs w:val="20"/>
              </w:rPr>
            </w:pPr>
            <w:r>
              <w:rPr>
                <w:rFonts w:ascii="Roboto" w:cs="Roboto" w:eastAsia="Roboto" w:hAnsi="Roboto"/>
                <w:color w:val="2c481f"/>
                <w:sz w:val="20"/>
                <w:szCs w:val="20"/>
                <w:rtl w:val="0"/>
              </w:rPr>
              <w:t xml:space="preserve">Required</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rPr>
                <w:rFonts w:ascii="Arial" w:cs="Arial" w:eastAsia="Arial" w:hAnsi="Arial"/>
                <w:sz w:val="20"/>
                <w:szCs w:val="20"/>
              </w:rPr>
            </w:pPr>
            <w:r>
              <w:rPr>
                <w:rFonts w:ascii="Roboto" w:cs="Roboto" w:eastAsia="Roboto" w:hAnsi="Roboto"/>
                <w:color w:val="4c535e"/>
                <w:sz w:val="20"/>
                <w:szCs w:val="20"/>
                <w:rtl w:val="0"/>
              </w:rPr>
              <w:t xml:space="preserve">Aligned</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9">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f6f8f9" w:space="0" w:sz="6" w:val="single"/>
              <w:right w:color="292f5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Active Directory assigns unique SIDs; Azure AD assigns immutable ObjectIDs. Identifiers are retired on deprovisioning and never reused.</w:t>
            </w:r>
            <w:r>
              <w:rPr>
                <w:rtl w:val="0"/>
              </w:rPr>
            </w:r>
          </w:p>
        </w:tc>
      </w:tr>
      <w:tr>
        <w:trPr>
          <w:cantSplit w:val="0"/>
          <w:trHeight w:val="525" w:hRule="atLeast"/>
          <w:tblHeader w:val="0"/>
        </w:trPr>
        <w:tc>
          <w:tcPr>
            <w:tcBorders>
              <w:top w:color="cccccc" w:space="0" w:sz="6" w:val="single"/>
              <w:left w:color="292f50"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IA-4(5) – Prevent Identifier Reuse</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Prevent reuse of identifiers for a defined period.</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D">
            <w:pPr>
              <w:widowControl w:val="0"/>
              <w:spacing w:line="276" w:lineRule="auto"/>
              <w:rPr>
                <w:rFonts w:ascii="Arial" w:cs="Arial" w:eastAsia="Arial" w:hAnsi="Arial"/>
                <w:sz w:val="20"/>
                <w:szCs w:val="20"/>
              </w:rPr>
            </w:pPr>
            <w:r>
              <w:rPr>
                <w:rFonts w:ascii="Roboto" w:cs="Roboto" w:eastAsia="Roboto" w:hAnsi="Roboto"/>
                <w:color w:val="2a3243"/>
                <w:sz w:val="20"/>
                <w:szCs w:val="20"/>
                <w:rtl w:val="0"/>
              </w:rPr>
              <w:t xml:space="preserve">Optional</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Decrease</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F">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Not Applicable</w:t>
            </w:r>
            <w:r>
              <w:rPr>
                <w:rtl w:val="0"/>
              </w:rPr>
            </w:r>
          </w:p>
        </w:tc>
        <w:tc>
          <w:tcPr>
            <w:tcBorders>
              <w:top w:color="cccccc" w:space="0" w:sz="6" w:val="single"/>
              <w:left w:color="cccccc" w:space="0" w:sz="6" w:val="single"/>
              <w:bottom w:color="f6f8f9"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This is not applicable as AD and Azure AD automatically generate unique SIDs/ObjectIDs which are never reused. </w:t>
            </w:r>
            <w:r>
              <w:rPr>
                <w:rtl w:val="0"/>
              </w:rPr>
            </w:r>
          </w:p>
        </w:tc>
      </w:tr>
      <w:tr>
        <w:trPr>
          <w:cantSplit w:val="0"/>
          <w:trHeight w:val="525" w:hRule="atLeast"/>
          <w:tblHeader w:val="0"/>
        </w:trPr>
        <w:tc>
          <w:tcPr>
            <w:tcBorders>
              <w:top w:color="cccccc" w:space="0" w:sz="6" w:val="single"/>
              <w:left w:color="292f50"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1">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IA-4(6) – Inactive Identifier Disablement</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2">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Disable identifiers after a defined period of inactivity.</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3">
            <w:pPr>
              <w:widowControl w:val="0"/>
              <w:spacing w:line="276" w:lineRule="auto"/>
              <w:rPr>
                <w:rFonts w:ascii="Arial" w:cs="Arial" w:eastAsia="Arial" w:hAnsi="Arial"/>
                <w:sz w:val="20"/>
                <w:szCs w:val="20"/>
              </w:rPr>
            </w:pPr>
            <w:r>
              <w:rPr>
                <w:rFonts w:ascii="Roboto" w:cs="Roboto" w:eastAsia="Roboto" w:hAnsi="Roboto"/>
                <w:color w:val="2c481f"/>
                <w:sz w:val="20"/>
                <w:szCs w:val="20"/>
                <w:rtl w:val="0"/>
              </w:rPr>
              <w:t xml:space="preserve">Required</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rPr>
                <w:rFonts w:ascii="Arial" w:cs="Arial" w:eastAsia="Arial" w:hAnsi="Arial"/>
                <w:sz w:val="20"/>
                <w:szCs w:val="20"/>
              </w:rPr>
            </w:pPr>
            <w:r>
              <w:rPr>
                <w:rFonts w:ascii="Roboto" w:cs="Roboto" w:eastAsia="Roboto" w:hAnsi="Roboto"/>
                <w:color w:val="383a3c"/>
                <w:sz w:val="20"/>
                <w:szCs w:val="20"/>
                <w:rtl w:val="0"/>
              </w:rPr>
              <w:t xml:space="preserve">Increase</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5">
            <w:pPr>
              <w:widowControl w:val="0"/>
              <w:spacing w:line="276" w:lineRule="auto"/>
              <w:rPr>
                <w:rFonts w:ascii="Arial" w:cs="Arial" w:eastAsia="Arial" w:hAnsi="Arial"/>
                <w:sz w:val="20"/>
                <w:szCs w:val="20"/>
              </w:rPr>
            </w:pPr>
            <w:r>
              <w:rPr>
                <w:rFonts w:ascii="Roboto" w:cs="Roboto" w:eastAsia="Roboto" w:hAnsi="Roboto"/>
                <w:color w:val="473821"/>
                <w:sz w:val="20"/>
                <w:szCs w:val="20"/>
                <w:rtl w:val="0"/>
              </w:rPr>
              <w:t xml:space="preserve">Partially Implemented</w:t>
            </w:r>
            <w:r>
              <w:rPr>
                <w:rtl w:val="0"/>
              </w:rPr>
            </w:r>
          </w:p>
        </w:tc>
        <w:tc>
          <w:tcPr>
            <w:tcBorders>
              <w:top w:color="cccccc" w:space="0" w:sz="6" w:val="single"/>
              <w:left w:color="cccccc" w:space="0" w:sz="6" w:val="single"/>
              <w:bottom w:color="f6f8f9" w:space="0" w:sz="6" w:val="single"/>
              <w:right w:color="292f5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6">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Inactive accounts can be disabled automatically. For example a Powershell script can be created and executed daily via task scheduler. Service accounts can be excluded from this.</w:t>
            </w:r>
            <w:r>
              <w:rPr>
                <w:rtl w:val="0"/>
              </w:rPr>
            </w:r>
          </w:p>
        </w:tc>
      </w:tr>
      <w:tr>
        <w:trPr>
          <w:cantSplit w:val="0"/>
          <w:trHeight w:val="525" w:hRule="atLeast"/>
          <w:tblHeader w:val="0"/>
        </w:trPr>
        <w:tc>
          <w:tcPr>
            <w:tcBorders>
              <w:top w:color="cccccc" w:space="0" w:sz="6" w:val="single"/>
              <w:left w:color="292f50"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 – Authenticator Management</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Manage authenticators, including creation, distribution, verification, and revocation.</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rPr>
                <w:rFonts w:ascii="Arial" w:cs="Arial" w:eastAsia="Arial" w:hAnsi="Arial"/>
                <w:sz w:val="20"/>
                <w:szCs w:val="20"/>
              </w:rPr>
            </w:pPr>
            <w:r>
              <w:rPr>
                <w:rFonts w:ascii="Roboto" w:cs="Roboto" w:eastAsia="Roboto" w:hAnsi="Roboto"/>
                <w:color w:val="2c481f"/>
                <w:sz w:val="20"/>
                <w:szCs w:val="20"/>
                <w:rtl w:val="0"/>
              </w:rPr>
              <w:t xml:space="preserve">Required</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A">
            <w:pPr>
              <w:widowControl w:val="0"/>
              <w:spacing w:line="276" w:lineRule="auto"/>
              <w:rPr>
                <w:rFonts w:ascii="Arial" w:cs="Arial" w:eastAsia="Arial" w:hAnsi="Arial"/>
                <w:sz w:val="20"/>
                <w:szCs w:val="20"/>
              </w:rPr>
            </w:pPr>
            <w:r>
              <w:rPr>
                <w:rFonts w:ascii="Roboto" w:cs="Roboto" w:eastAsia="Roboto" w:hAnsi="Roboto"/>
                <w:color w:val="383a3c"/>
                <w:sz w:val="20"/>
                <w:szCs w:val="20"/>
                <w:rtl w:val="0"/>
              </w:rPr>
              <w:t xml:space="preserve">Increase</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B">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f6f8f9"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Authentication managed via AD and Azure AD password policies. Helpdesk staff can show authenticator works during the onboarding process.  Passwords stored securely via Kerberos/NTLMv2 hashing. Access revoked promptly during offboarding.</w:t>
            </w:r>
            <w:r>
              <w:rPr>
                <w:rtl w:val="0"/>
              </w:rPr>
            </w:r>
          </w:p>
        </w:tc>
      </w:tr>
      <w:tr>
        <w:trPr>
          <w:cantSplit w:val="0"/>
          <w:trHeight w:val="525" w:hRule="atLeast"/>
          <w:tblHeader w:val="0"/>
        </w:trPr>
        <w:tc>
          <w:tcPr>
            <w:tcBorders>
              <w:top w:color="cccccc" w:space="0" w:sz="6" w:val="single"/>
              <w:left w:color="292f50"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IA-5(1) – Password Complexity</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Enforce minimum complexity and strength for passwords.</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rPr>
                <w:rFonts w:ascii="Arial" w:cs="Arial" w:eastAsia="Arial" w:hAnsi="Arial"/>
                <w:sz w:val="20"/>
                <w:szCs w:val="20"/>
              </w:rPr>
            </w:pPr>
            <w:r>
              <w:rPr>
                <w:rFonts w:ascii="Roboto" w:cs="Roboto" w:eastAsia="Roboto" w:hAnsi="Roboto"/>
                <w:color w:val="2a3243"/>
                <w:sz w:val="20"/>
                <w:szCs w:val="20"/>
                <w:rtl w:val="0"/>
              </w:rPr>
              <w:t xml:space="preserve">Optional</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rPr>
                <w:rFonts w:ascii="Arial" w:cs="Arial" w:eastAsia="Arial" w:hAnsi="Arial"/>
                <w:sz w:val="20"/>
                <w:szCs w:val="20"/>
              </w:rPr>
            </w:pPr>
            <w:r>
              <w:rPr>
                <w:rFonts w:ascii="Roboto" w:cs="Roboto" w:eastAsia="Roboto" w:hAnsi="Roboto"/>
                <w:color w:val="4c535e"/>
                <w:sz w:val="20"/>
                <w:szCs w:val="20"/>
                <w:rtl w:val="0"/>
              </w:rPr>
              <w:t xml:space="preserve">Aligned</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f6f8f9" w:space="0" w:sz="6" w:val="single"/>
              <w:right w:color="292f5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2">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This can be enforced through AD group policy. This will ensure that passwords have minimum length, password history and complexity enabled. </w:t>
            </w:r>
            <w:r>
              <w:rPr>
                <w:rtl w:val="0"/>
              </w:rPr>
            </w:r>
          </w:p>
        </w:tc>
      </w:tr>
      <w:tr>
        <w:trPr>
          <w:cantSplit w:val="0"/>
          <w:trHeight w:val="525" w:hRule="atLeast"/>
          <w:tblHeader w:val="0"/>
        </w:trPr>
        <w:tc>
          <w:tcPr>
            <w:tcBorders>
              <w:top w:color="cccccc" w:space="0" w:sz="6" w:val="single"/>
              <w:left w:color="292f50"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3">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IA-5(2) – Password Change Upon Temporary Use</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Require immediate password change when using a temporary password.</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5">
            <w:pPr>
              <w:widowControl w:val="0"/>
              <w:spacing w:line="276" w:lineRule="auto"/>
              <w:rPr>
                <w:rFonts w:ascii="Arial" w:cs="Arial" w:eastAsia="Arial" w:hAnsi="Arial"/>
                <w:sz w:val="20"/>
                <w:szCs w:val="20"/>
              </w:rPr>
            </w:pPr>
            <w:r>
              <w:rPr>
                <w:rFonts w:ascii="Roboto" w:cs="Roboto" w:eastAsia="Roboto" w:hAnsi="Roboto"/>
                <w:color w:val="2a3243"/>
                <w:sz w:val="20"/>
                <w:szCs w:val="20"/>
                <w:rtl w:val="0"/>
              </w:rPr>
              <w:t xml:space="preserve">Optional</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6">
            <w:pPr>
              <w:widowControl w:val="0"/>
              <w:spacing w:line="276" w:lineRule="auto"/>
              <w:rPr>
                <w:rFonts w:ascii="Arial" w:cs="Arial" w:eastAsia="Arial" w:hAnsi="Arial"/>
                <w:sz w:val="20"/>
                <w:szCs w:val="20"/>
              </w:rPr>
            </w:pPr>
            <w:r>
              <w:rPr>
                <w:rFonts w:ascii="Roboto" w:cs="Roboto" w:eastAsia="Roboto" w:hAnsi="Roboto"/>
                <w:color w:val="4c535e"/>
                <w:sz w:val="20"/>
                <w:szCs w:val="20"/>
                <w:rtl w:val="0"/>
              </w:rPr>
              <w:t xml:space="preserve">Aligned</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7">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f6f8f9"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 This can be enforced by AD when staff create the password. AD has a field to force the user to change their password after they first log in with their new password. </w:t>
            </w:r>
            <w:r>
              <w:rPr>
                <w:rtl w:val="0"/>
              </w:rPr>
            </w:r>
          </w:p>
        </w:tc>
      </w:tr>
      <w:tr>
        <w:trPr>
          <w:cantSplit w:val="0"/>
          <w:trHeight w:val="525" w:hRule="atLeast"/>
          <w:tblHeader w:val="0"/>
        </w:trPr>
        <w:tc>
          <w:tcPr>
            <w:tcBorders>
              <w:top w:color="cccccc" w:space="0" w:sz="6" w:val="single"/>
              <w:left w:color="292f50"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9">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IA-5(4) – Password Reuse Restrictions</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Prevent reuse of passwords for a specified number of generations.</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B">
            <w:pPr>
              <w:widowControl w:val="0"/>
              <w:spacing w:line="276" w:lineRule="auto"/>
              <w:rPr>
                <w:rFonts w:ascii="Arial" w:cs="Arial" w:eastAsia="Arial" w:hAnsi="Arial"/>
                <w:sz w:val="20"/>
                <w:szCs w:val="20"/>
              </w:rPr>
            </w:pPr>
            <w:r>
              <w:rPr>
                <w:rFonts w:ascii="Roboto" w:cs="Roboto" w:eastAsia="Roboto" w:hAnsi="Roboto"/>
                <w:color w:val="2a3243"/>
                <w:sz w:val="20"/>
                <w:szCs w:val="20"/>
                <w:rtl w:val="0"/>
              </w:rPr>
              <w:t xml:space="preserve">Optional</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C">
            <w:pPr>
              <w:widowControl w:val="0"/>
              <w:spacing w:line="276" w:lineRule="auto"/>
              <w:rPr>
                <w:rFonts w:ascii="Arial" w:cs="Arial" w:eastAsia="Arial" w:hAnsi="Arial"/>
                <w:sz w:val="20"/>
                <w:szCs w:val="20"/>
              </w:rPr>
            </w:pPr>
            <w:r>
              <w:rPr>
                <w:rFonts w:ascii="Roboto" w:cs="Roboto" w:eastAsia="Roboto" w:hAnsi="Roboto"/>
                <w:color w:val="4c535e"/>
                <w:sz w:val="20"/>
                <w:szCs w:val="20"/>
                <w:rtl w:val="0"/>
              </w:rPr>
              <w:t xml:space="preserve">Aligned</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D">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f6f8f9" w:space="0" w:sz="6" w:val="single"/>
              <w:right w:color="292f5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AD enforces password history preventing recent password reuse, reducing the chances of credential-stuffing and brute-force attacks.</w:t>
            </w:r>
            <w:r>
              <w:rPr>
                <w:rtl w:val="0"/>
              </w:rPr>
            </w:r>
          </w:p>
        </w:tc>
      </w:tr>
      <w:tr>
        <w:trPr>
          <w:cantSplit w:val="0"/>
          <w:trHeight w:val="525" w:hRule="atLeast"/>
          <w:tblHeader w:val="0"/>
        </w:trPr>
        <w:tc>
          <w:tcPr>
            <w:tcBorders>
              <w:top w:color="cccccc" w:space="0" w:sz="6" w:val="single"/>
              <w:left w:color="292f50"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F">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IA-5(6) – Cryptographically Protected Passwords</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0">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Store and transmit passwords using cryptographic mechanisms.</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1">
            <w:pPr>
              <w:widowControl w:val="0"/>
              <w:spacing w:line="276" w:lineRule="auto"/>
              <w:rPr>
                <w:rFonts w:ascii="Arial" w:cs="Arial" w:eastAsia="Arial" w:hAnsi="Arial"/>
                <w:sz w:val="20"/>
                <w:szCs w:val="20"/>
              </w:rPr>
            </w:pPr>
            <w:r>
              <w:rPr>
                <w:rFonts w:ascii="Roboto" w:cs="Roboto" w:eastAsia="Roboto" w:hAnsi="Roboto"/>
                <w:color w:val="2c481f"/>
                <w:sz w:val="20"/>
                <w:szCs w:val="20"/>
                <w:rtl w:val="0"/>
              </w:rPr>
              <w:t xml:space="preserve">Required</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2">
            <w:pPr>
              <w:widowControl w:val="0"/>
              <w:spacing w:line="276" w:lineRule="auto"/>
              <w:rPr>
                <w:rFonts w:ascii="Arial" w:cs="Arial" w:eastAsia="Arial" w:hAnsi="Arial"/>
                <w:sz w:val="20"/>
                <w:szCs w:val="20"/>
              </w:rPr>
            </w:pPr>
            <w:r>
              <w:rPr>
                <w:rFonts w:ascii="Roboto" w:cs="Roboto" w:eastAsia="Roboto" w:hAnsi="Roboto"/>
                <w:color w:val="383a3c"/>
                <w:sz w:val="20"/>
                <w:szCs w:val="20"/>
                <w:rtl w:val="0"/>
              </w:rPr>
              <w:t xml:space="preserve">Increase</w:t>
            </w:r>
            <w:r>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3">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f6f8f9"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Passwords stored using secure Kerberos/NTLMv2 hashing. Azure AD credentials encrypted and transmitted over TLS 1.2+. This ensures attackers can not intercept credentials as they are not sent in plain text. </w:t>
            </w:r>
            <w:r>
              <w:rPr>
                <w:rtl w:val="0"/>
              </w:rPr>
            </w:r>
          </w:p>
        </w:tc>
      </w:tr>
      <w:tr>
        <w:trPr>
          <w:cantSplit w:val="0"/>
          <w:trHeight w:val="525" w:hRule="atLeast"/>
          <w:tblHeader w:val="0"/>
        </w:trPr>
        <w:tc>
          <w:tcPr>
            <w:tcBorders>
              <w:top w:color="cccccc" w:space="0" w:sz="6" w:val="single"/>
              <w:left w:color="292f50"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5">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IA-5(7) – Replay-Resistant Authentication</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6">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Employ replay-resistant authentication mechanisms.</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0"/>
                <w:szCs w:val="20"/>
              </w:rPr>
            </w:pPr>
            <w:r>
              <w:rPr>
                <w:rFonts w:ascii="Roboto" w:cs="Roboto" w:eastAsia="Roboto" w:hAnsi="Roboto"/>
                <w:color w:val="2c481f"/>
                <w:sz w:val="20"/>
                <w:szCs w:val="20"/>
                <w:rtl w:val="0"/>
              </w:rPr>
              <w:t xml:space="preserve">Required</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0"/>
                <w:szCs w:val="20"/>
              </w:rPr>
            </w:pPr>
            <w:r>
              <w:rPr>
                <w:rFonts w:ascii="Roboto" w:cs="Roboto" w:eastAsia="Roboto" w:hAnsi="Roboto"/>
                <w:color w:val="4c535e"/>
                <w:sz w:val="20"/>
                <w:szCs w:val="20"/>
                <w:rtl w:val="0"/>
              </w:rPr>
              <w:t xml:space="preserve">Aligned</w:t>
            </w:r>
            <w:r>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9">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f6f8f9" w:space="0" w:sz="6" w:val="single"/>
              <w:right w:color="292f5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Kerberos provides replay-resistant authentication mechanisms as it uses timestamps for each ticket. Azure AD uses signed JWT/OAuth2 tokens with anti-replay safeguards.</w:t>
            </w:r>
            <w:r>
              <w:rPr>
                <w:rtl w:val="0"/>
              </w:rPr>
            </w:r>
          </w:p>
        </w:tc>
      </w:tr>
      <w:tr>
        <w:trPr>
          <w:cantSplit w:val="0"/>
          <w:trHeight w:val="525" w:hRule="atLeast"/>
          <w:tblHeader w:val="0"/>
        </w:trPr>
        <w:tc>
          <w:tcPr>
            <w:tcBorders>
              <w:top w:color="cccccc" w:space="0" w:sz="6" w:val="single"/>
              <w:left w:color="292f50" w:space="0" w:sz="6" w:val="single"/>
              <w:bottom w:color="292f50"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IA-6 – Authenticator Feedback</w:t>
            </w:r>
            <w:r>
              <w:rPr>
                <w:rtl w:val="0"/>
              </w:rPr>
            </w:r>
          </w:p>
        </w:tc>
        <w:tc>
          <w:tcPr>
            <w:tcBorders>
              <w:top w:color="cccccc" w:space="0" w:sz="6" w:val="single"/>
              <w:left w:color="cccccc" w:space="0" w:sz="6" w:val="single"/>
              <w:bottom w:color="292f50"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Obscure feedback to prevent attackers discovering authentication details.</w:t>
            </w:r>
            <w:r>
              <w:rPr>
                <w:rtl w:val="0"/>
              </w:rPr>
            </w:r>
          </w:p>
        </w:tc>
        <w:tc>
          <w:tcPr>
            <w:tcBorders>
              <w:top w:color="cccccc" w:space="0" w:sz="6" w:val="single"/>
              <w:left w:color="cccccc" w:space="0" w:sz="6" w:val="single"/>
              <w:bottom w:color="292f50"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D">
            <w:pPr>
              <w:widowControl w:val="0"/>
              <w:spacing w:line="276" w:lineRule="auto"/>
              <w:rPr>
                <w:rFonts w:ascii="Arial" w:cs="Arial" w:eastAsia="Arial" w:hAnsi="Arial"/>
                <w:sz w:val="20"/>
                <w:szCs w:val="20"/>
              </w:rPr>
            </w:pPr>
            <w:r>
              <w:rPr>
                <w:rFonts w:ascii="Roboto" w:cs="Roboto" w:eastAsia="Roboto" w:hAnsi="Roboto"/>
                <w:color w:val="2c481f"/>
                <w:sz w:val="20"/>
                <w:szCs w:val="20"/>
                <w:rtl w:val="0"/>
              </w:rPr>
              <w:t xml:space="preserve">Required</w:t>
            </w:r>
            <w:r>
              <w:rPr>
                <w:rtl w:val="0"/>
              </w:rPr>
            </w:r>
          </w:p>
        </w:tc>
        <w:tc>
          <w:tcPr>
            <w:tcBorders>
              <w:top w:color="cccccc" w:space="0" w:sz="6" w:val="single"/>
              <w:left w:color="cccccc" w:space="0" w:sz="6" w:val="single"/>
              <w:bottom w:color="292f50"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E">
            <w:pPr>
              <w:widowControl w:val="0"/>
              <w:spacing w:line="276" w:lineRule="auto"/>
              <w:rPr>
                <w:rFonts w:ascii="Arial" w:cs="Arial" w:eastAsia="Arial" w:hAnsi="Arial"/>
                <w:sz w:val="20"/>
                <w:szCs w:val="20"/>
              </w:rPr>
            </w:pPr>
            <w:r>
              <w:rPr>
                <w:rFonts w:ascii="Roboto" w:cs="Roboto" w:eastAsia="Roboto" w:hAnsi="Roboto"/>
                <w:color w:val="4c535e"/>
                <w:sz w:val="20"/>
                <w:szCs w:val="20"/>
                <w:rtl w:val="0"/>
              </w:rPr>
              <w:t xml:space="preserve">Aligned</w:t>
            </w:r>
            <w:r>
              <w:rPr>
                <w:rtl w:val="0"/>
              </w:rPr>
            </w:r>
          </w:p>
        </w:tc>
        <w:tc>
          <w:tcPr>
            <w:tcBorders>
              <w:top w:color="cccccc" w:space="0" w:sz="6" w:val="single"/>
              <w:left w:color="cccccc" w:space="0" w:sz="6" w:val="single"/>
              <w:bottom w:color="292f50"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F">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cccccc" w:space="0" w:sz="6" w:val="single"/>
              <w:left w:color="cccccc" w:space="0" w:sz="6" w:val="single"/>
              <w:bottom w:color="292f50"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0">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The Password field in AD is hidden to prevent shoulder surfing. As well as this details of the password policy such as character length will not be revealed for incorrect passwords. </w:t>
            </w:r>
            <w:r>
              <w:rPr>
                <w:rtl w:val="0"/>
              </w:rPr>
            </w:r>
          </w:p>
        </w:tc>
      </w:tr>
    </w:tbl>
    <w:p w:rsidR="00000000" w:rsidDel="00000000" w:rsidP="00000000" w:rsidRDefault="00000000" w:rsidRPr="00000000" w14:paraId="00000151">
      <w:pPr>
        <w:tabs>
          <w:tab w:val="center" w:leader="none" w:pos="4320"/>
          <w:tab w:val="right" w:leader="none" w:pos="8640"/>
        </w:tabs>
        <w:rPr>
          <w:b w:val="1"/>
          <w:bCs w:val="1"/>
        </w:rPr>
      </w:pPr>
      <w:r>
        <w:rPr>
          <w:rtl w:val="0"/>
        </w:rPr>
      </w:r>
    </w:p>
    <w:p w:rsidR="00000000" w:rsidDel="00000000" w:rsidP="00000000" w:rsidRDefault="00000000" w:rsidRPr="00000000" w14:paraId="00000152">
      <w:pPr>
        <w:tabs>
          <w:tab w:val="center" w:leader="none" w:pos="4320"/>
          <w:tab w:val="right" w:leader="none" w:pos="8640"/>
        </w:tabs>
        <w:rPr>
          <w:b w:val="1"/>
          <w:bCs w:val="1"/>
        </w:rPr>
      </w:pPr>
      <w:r>
        <w:rPr>
          <w:rtl w:val="0"/>
        </w:rPr>
      </w:r>
    </w:p>
    <w:p w:rsidR="00000000" w:rsidDel="00000000" w:rsidP="00000000" w:rsidRDefault="00000000" w:rsidRPr="00000000" w14:paraId="00000153">
      <w:pPr>
        <w:tabs>
          <w:tab w:val="center" w:leader="none" w:pos="4320"/>
          <w:tab w:val="right" w:leader="none" w:pos="8640"/>
        </w:tabs>
        <w:rPr>
          <w:b w:val="1"/>
          <w:bCs w:val="1"/>
        </w:rPr>
      </w:pPr>
      <w:r>
        <w:rPr>
          <w:rtl w:val="0"/>
        </w:rPr>
      </w:r>
    </w:p>
    <w:p w:rsidR="00000000" w:rsidDel="00000000" w:rsidP="00000000" w:rsidRDefault="00000000" w:rsidRPr="00000000" w14:paraId="00000154">
      <w:pPr>
        <w:tabs>
          <w:tab w:val="center" w:leader="none" w:pos="4320"/>
          <w:tab w:val="right" w:leader="none" w:pos="8640"/>
        </w:tabs>
        <w:rPr>
          <w:b w:val="1"/>
          <w:bCs w:val="1"/>
        </w:rPr>
      </w:pPr>
      <w:r>
        <w:rPr>
          <w:rtl w:val="0"/>
        </w:rPr>
      </w:r>
    </w:p>
    <w:p w:rsidR="00000000" w:rsidDel="00000000" w:rsidP="00000000" w:rsidRDefault="00000000" w:rsidRPr="00000000" w14:paraId="00000155">
      <w:pPr>
        <w:tabs>
          <w:tab w:val="center" w:leader="none" w:pos="4320"/>
          <w:tab w:val="right" w:leader="none" w:pos="8640"/>
        </w:tabs>
        <w:rPr>
          <w:b w:val="1"/>
          <w:bCs w:val="1"/>
        </w:rPr>
      </w:pPr>
      <w:r>
        <w:rPr>
          <w:rtl w:val="0"/>
        </w:rPr>
      </w:r>
    </w:p>
    <w:p w:rsidR="00000000" w:rsidDel="00000000" w:rsidP="00000000" w:rsidRDefault="00000000" w:rsidRPr="00000000" w14:paraId="00000156">
      <w:pPr>
        <w:tabs>
          <w:tab w:val="center" w:leader="none" w:pos="4320"/>
          <w:tab w:val="right" w:leader="none" w:pos="8640"/>
        </w:tabs>
        <w:rPr>
          <w:b w:val="1"/>
          <w:bCs w:val="1"/>
        </w:rPr>
      </w:pPr>
      <w:r>
        <w:rPr>
          <w:rtl w:val="0"/>
        </w:rPr>
      </w:r>
    </w:p>
    <w:p w:rsidR="00000000" w:rsidDel="00000000" w:rsidP="00000000" w:rsidRDefault="00000000" w:rsidRPr="00000000" w14:paraId="00000157">
      <w:pPr>
        <w:tabs>
          <w:tab w:val="center" w:leader="none" w:pos="4320"/>
          <w:tab w:val="right" w:leader="none" w:pos="8640"/>
        </w:tabs>
        <w:rPr>
          <w:b w:val="1"/>
          <w:bCs w:val="1"/>
        </w:rPr>
      </w:pPr>
      <w:r>
        <w:rPr>
          <w:rtl w:val="0"/>
        </w:rPr>
      </w:r>
    </w:p>
    <w:p w:rsidR="00000000" w:rsidDel="00000000" w:rsidP="00000000" w:rsidRDefault="00000000" w:rsidRPr="00000000" w14:paraId="00000158">
      <w:pPr>
        <w:numPr>
          <w:ilvl w:val="1"/>
          <w:numId w:val="1"/>
        </w:numPr>
        <w:tabs>
          <w:tab w:val="center" w:leader="none" w:pos="4320"/>
          <w:tab w:val="right" w:leader="none" w:pos="8640"/>
        </w:tabs>
        <w:ind w:left="420"/>
      </w:pPr>
      <w:r>
        <w:rPr>
          <w:b w:val="1"/>
          <w:bCs w:val="1"/>
          <w:rtl w:val="0"/>
        </w:rPr>
        <w:t xml:space="preserve">AUDIT AND ACCOUNTABILITY (AU)</w:t>
      </w:r>
    </w:p>
    <w:p w:rsidR="00000000" w:rsidDel="00000000" w:rsidP="00000000" w:rsidRDefault="00000000" w:rsidRPr="00000000" w14:paraId="00000159">
      <w:pPr>
        <w:tabs>
          <w:tab w:val="center" w:leader="none" w:pos="4320"/>
          <w:tab w:val="right" w:leader="none" w:pos="8640"/>
        </w:tabs>
        <w:rPr>
          <w:b w:val="1"/>
          <w:bCs w:val="1"/>
        </w:rPr>
      </w:pPr>
      <w:r>
        <w:rPr>
          <w:rtl w:val="0"/>
        </w:rPr>
      </w:r>
    </w:p>
    <w:sdt>
      <w:sdtPr>
        <w:lock w:val="contentLocked"/>
        <w:id w:val="-1325532093"/>
        <w:tag w:val="goog_rdk_1"/>
      </w:sdtPr>
      <w:sdtContent>
        <w:tbl>
          <w:tblPr>
            <w:tblStyle w:val="Table4"/>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Control ID/Name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Control Description</w:t>
                </w:r>
              </w:p>
            </w:tc>
            <w:tc>
              <w:tcPr>
                <w:shd w:fill="073763"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Implementation</w:t>
                </w:r>
              </w:p>
            </w:tc>
            <w:tc>
              <w:tcPr>
                <w:shd w:fill="073763"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Guidance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Implemented or Not</w:t>
                </w:r>
              </w:p>
            </w:tc>
            <w:tc>
              <w:tcPr>
                <w:shd w:fill="073763"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Rational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AU-1</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Policy and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This is used to create, document and distribute audit and accountability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Implementation of formal audit policy that is reviewed every year With procedures that defines roles and logs that are required and can be retained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Compliance to federal,legal policy and regulations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rFonts w:ascii="Roboto" w:cs="Roboto" w:eastAsia="Roboto" w:hAnsi="Roboto"/>
                    <w:sz w:val="20"/>
                    <w:szCs w:val="20"/>
                  </w:rPr>
                </w:pPr>
                <w:r>
                  <w:rPr>
                    <w:rFonts w:ascii="Roboto" w:cs="Roboto" w:eastAsia="Roboto" w:hAnsi="Roboto"/>
                    <w:color w:val="38761d"/>
                    <w:sz w:val="20"/>
                    <w:szCs w:val="20"/>
                    <w:rtl w:val="0"/>
                  </w:rPr>
                  <w:t xml:space="preserve">Implemented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For the provision of basic governing principles for AU control family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AU-2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Event Logging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This used to establish which events requires auditing to have an audit record to document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Configuration of Logging for number of logging attempt,authenticated logging,privilege use, changes in configuration and failed system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6C">
                <w:pPr>
                  <w:widowControl w:val="0"/>
                  <w:rPr>
                    <w:rFonts w:ascii="Roboto" w:cs="Roboto" w:eastAsia="Roboto" w:hAnsi="Roboto"/>
                    <w:sz w:val="20"/>
                    <w:szCs w:val="20"/>
                  </w:rPr>
                </w:pPr>
                <w:r>
                  <w:rPr>
                    <w:rFonts w:ascii="Roboto" w:cs="Roboto" w:eastAsia="Roboto" w:hAnsi="Roboto"/>
                    <w:sz w:val="20"/>
                    <w:szCs w:val="20"/>
                    <w:rtl w:val="0"/>
                  </w:rPr>
                  <w:t xml:space="preserve">Events are identified  risk it presents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D">
                <w:pPr>
                  <w:widowControl w:val="0"/>
                  <w:rPr>
                    <w:rFonts w:ascii="Roboto" w:cs="Roboto" w:eastAsia="Roboto" w:hAnsi="Roboto"/>
                    <w:sz w:val="20"/>
                    <w:szCs w:val="20"/>
                  </w:rPr>
                </w:pPr>
                <w:r>
                  <w:rPr>
                    <w:rFonts w:ascii="Roboto" w:cs="Roboto" w:eastAsia="Roboto" w:hAnsi="Roboto"/>
                    <w:color w:val="38761d"/>
                    <w:sz w:val="20"/>
                    <w:szCs w:val="20"/>
                    <w:rtl w:val="0"/>
                  </w:rPr>
                  <w:t xml:space="preserve">Implemented</w:t>
                </w:r>
                <w:r>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Having Logs enhances the detection of incidence,investigation and promotes 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Control Of Audit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This used in stating the information that will be documented in every audit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Items in Logs are,Type of event,timestamp, user ID, source on,destination on,system identifier and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More data has to be captured for reconstruction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rFonts w:ascii="Roboto" w:cs="Roboto" w:eastAsia="Roboto" w:hAnsi="Roboto"/>
                    <w:sz w:val="20"/>
                    <w:szCs w:val="20"/>
                  </w:rPr>
                </w:pPr>
                <w:r>
                  <w:rPr>
                    <w:rFonts w:ascii="Roboto" w:cs="Roboto" w:eastAsia="Roboto" w:hAnsi="Roboto"/>
                    <w:color w:val="38761d"/>
                    <w:sz w:val="20"/>
                    <w:szCs w:val="20"/>
                    <w:rtl w:val="0"/>
                  </w:rPr>
                  <w:t xml:space="preserve">Implemented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For tracking of users/system and their action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AU-4</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Audit storage capacity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This is used in providing adequate storage capacity for audit logs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Servers and information systems are configured with minimum storage of 12-month and alerts set at a capacity of 80%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Set Size relative to risk,policies on retention and the size of  log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B">
                <w:pPr>
                  <w:widowControl w:val="0"/>
                  <w:rPr>
                    <w:rFonts w:ascii="Roboto" w:cs="Roboto" w:eastAsia="Roboto" w:hAnsi="Roboto"/>
                    <w:sz w:val="20"/>
                    <w:szCs w:val="20"/>
                  </w:rPr>
                </w:pPr>
                <w:r>
                  <w:rPr>
                    <w:rFonts w:ascii="Roboto" w:cs="Roboto" w:eastAsia="Roboto" w:hAnsi="Roboto"/>
                    <w:color w:val="38761d"/>
                    <w:sz w:val="20"/>
                    <w:szCs w:val="20"/>
                    <w:rtl w:val="0"/>
                  </w:rPr>
                  <w:t xml:space="preserve">Implemented</w:t>
                </w:r>
                <w:r>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Prevention of log loss.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Prevention of audit disruptions.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AU-5 Response to Audit &amp; processing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This respond when it is impossible to write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Swings into action when logging failure is detected.</w:t>
                </w:r>
              </w:p>
              <w:p w:rsidR="00000000" w:rsidDel="00000000" w:rsidP="00000000" w:rsidRDefault="00000000" w:rsidRPr="00000000" w14:paraId="00000181">
                <w:pPr>
                  <w:widowControl w:val="0"/>
                  <w:rPr>
                    <w:rFonts w:ascii="Roboto" w:cs="Roboto" w:eastAsia="Roboto" w:hAnsi="Roboto"/>
                    <w:sz w:val="20"/>
                    <w:szCs w:val="20"/>
                  </w:rPr>
                </w:pPr>
                <w:r>
                  <w:rPr>
                    <w:rFonts w:ascii="Roboto" w:cs="Roboto" w:eastAsia="Roboto" w:hAnsi="Roboto"/>
                    <w:sz w:val="20"/>
                    <w:szCs w:val="20"/>
                    <w:rtl w:val="0"/>
                  </w:rPr>
                  <w:t xml:space="preserve">Configuration of alerts for log failures of failed events.Shortage in storage capacity.</w:t>
                </w:r>
              </w:p>
              <w:p w:rsidR="00000000" w:rsidDel="00000000" w:rsidP="00000000" w:rsidRDefault="00000000" w:rsidRPr="00000000" w14:paraId="00000182">
                <w:pPr>
                  <w:widowControl w:val="0"/>
                  <w:rPr>
                    <w:rFonts w:ascii="Roboto" w:cs="Roboto" w:eastAsia="Roboto" w:hAnsi="Roboto"/>
                    <w:sz w:val="20"/>
                    <w:szCs w:val="20"/>
                  </w:rPr>
                </w:pPr>
                <w:r>
                  <w:rPr>
                    <w:rFonts w:ascii="Roboto" w:cs="Roboto" w:eastAsia="Roboto" w:hAnsi="Roboto"/>
                    <w:sz w:val="20"/>
                    <w:szCs w:val="20"/>
                    <w:rtl w:val="0"/>
                  </w:rPr>
                  <w:t xml:space="preserve">Enabling automated failover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Defining the escalation path  for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rFonts w:ascii="Roboto" w:cs="Roboto" w:eastAsia="Roboto" w:hAnsi="Roboto"/>
                    <w:sz w:val="20"/>
                    <w:szCs w:val="20"/>
                  </w:rPr>
                </w:pPr>
                <w:r>
                  <w:rPr>
                    <w:rFonts w:ascii="Roboto" w:cs="Roboto" w:eastAsia="Roboto" w:hAnsi="Roboto"/>
                    <w:color w:val="38761d"/>
                    <w:sz w:val="20"/>
                    <w:szCs w:val="20"/>
                    <w:rtl w:val="0"/>
                  </w:rPr>
                  <w:t xml:space="preserve">Implemented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Prevent the compromise of security and event monitoring systems.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AU-6</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Audit review, analysis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This will signal any trace of malpractices or indication of it in audit log after it has been analysed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Daily,weekly and monthly review of SIEM by security team through dashboards. Generated reports are later used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Automation is best for accurate reports and prompt reports of any problems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D">
                <w:pPr>
                  <w:widowControl w:val="0"/>
                  <w:rPr>
                    <w:rFonts w:ascii="Roboto" w:cs="Roboto" w:eastAsia="Roboto" w:hAnsi="Roboto"/>
                    <w:sz w:val="20"/>
                    <w:szCs w:val="20"/>
                  </w:rPr>
                </w:pPr>
                <w:r>
                  <w:rPr>
                    <w:rFonts w:ascii="Roboto" w:cs="Roboto" w:eastAsia="Roboto" w:hAnsi="Roboto"/>
                    <w:color w:val="38761d"/>
                    <w:sz w:val="20"/>
                    <w:szCs w:val="20"/>
                    <w:rtl w:val="0"/>
                  </w:rPr>
                  <w:t xml:space="preserve">Implemented</w:t>
                </w:r>
                <w:r>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Unauthorized actions are detected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AU-7</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Audit Reduction and Report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Reduction and reporting tools are used  for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Events are correlated and log normalised by SIEM.Summaries are generated for analysts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Raw logs must not be tampered with.The basis for reduction is solely for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8761d"/>
                    <w:sz w:val="20"/>
                    <w:szCs w:val="20"/>
                  </w:rPr>
                </w:pPr>
                <w:r>
                  <w:rPr>
                    <w:rFonts w:ascii="Roboto" w:cs="Roboto" w:eastAsia="Roboto" w:hAnsi="Roboto"/>
                    <w:color w:val="38761d"/>
                    <w:sz w:val="20"/>
                    <w:szCs w:val="20"/>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Analysts are able to recognise suspicious activity on time.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AU-8 Time Stamps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Audit logs are recorded with system time using AU-8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Synchronization of system data  to NTP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Time must be consistent to ensure forensic correlation.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8761d"/>
                    <w:sz w:val="20"/>
                    <w:szCs w:val="20"/>
                  </w:rPr>
                </w:pPr>
                <w:r>
                  <w:rPr>
                    <w:rFonts w:ascii="Roboto" w:cs="Roboto" w:eastAsia="Roboto" w:hAnsi="Roboto"/>
                    <w:color w:val="38761d"/>
                    <w:sz w:val="20"/>
                    <w:szCs w:val="20"/>
                    <w:rtl w:val="0"/>
                  </w:rPr>
                  <w:t xml:space="preserve">Implemented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Helps in ensuring an effective correlation  on multiple systems.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AU-9</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Protection of audit in-information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Prevent unauthorized users from accessing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Enable read only permission and encryption on logs stored in restricted-access area/location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Access must be limited to administrative users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8761d"/>
                    <w:sz w:val="20"/>
                    <w:szCs w:val="20"/>
                  </w:rPr>
                </w:pPr>
                <w:r>
                  <w:rPr>
                    <w:rFonts w:ascii="Roboto" w:cs="Roboto" w:eastAsia="Roboto" w:hAnsi="Roboto"/>
                    <w:color w:val="38761d"/>
                    <w:sz w:val="20"/>
                    <w:szCs w:val="20"/>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Deletion or tampering of evidence are prevented</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AU-10</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Non-Repudiation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Prevent Users from denying  action they have taken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Usage of digital signatures and unique user IDs for privileged authentication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Cryptographic controls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NO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Actions can be defended legally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AU-11</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Audit Record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This is used to store audit records for as it is wanted to carry out investigation.</w:t>
                </w:r>
              </w:p>
              <w:p w:rsidR="00000000" w:rsidDel="00000000" w:rsidP="00000000" w:rsidRDefault="00000000" w:rsidRPr="00000000" w14:paraId="000001AD">
                <w:pPr>
                  <w:widowControl w:val="0"/>
                  <w:rPr>
                    <w:rFonts w:ascii="Roboto" w:cs="Roboto" w:eastAsia="Roboto" w:hAnsi="Roboto"/>
                    <w:sz w:val="20"/>
                    <w:szCs w:val="20"/>
                  </w:rPr>
                </w:pPr>
                <w:r>
                  <w:rPr>
                    <w:rFonts w:ascii="Roboto" w:cs="Roboto" w:eastAsia="Roboto" w:hAnsi="Roboto"/>
                    <w:sz w:val="20"/>
                    <w:szCs w:val="20"/>
                    <w:rtl w:val="0"/>
                  </w:rPr>
                  <w:t xml:space="preserve">Procedure for retaining long audit records are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Logs are retained online for a period of 12 months and stored for 5 years per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 requirement is to follow legal and government guidelines.example FISMA,HIPAA, 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Compliance review  and investigation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AU-12</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Audit generation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Ensure audit mechanisms exist for events defined in AU-2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Configuration of operating system,applications, databases, and network devices to forward logs to SIEM after they are generated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Enable logging by default and prevent disabling it by regular users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8761d"/>
                    <w:sz w:val="20"/>
                    <w:szCs w:val="20"/>
                  </w:rPr>
                </w:pPr>
                <w:r>
                  <w:rPr>
                    <w:rFonts w:ascii="Roboto" w:cs="Roboto" w:eastAsia="Roboto" w:hAnsi="Roboto"/>
                    <w:color w:val="38761d"/>
                    <w:sz w:val="20"/>
                    <w:szCs w:val="20"/>
                    <w:rtl w:val="0"/>
                  </w:rPr>
                  <w:t xml:space="preserve">Implemented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Audit logging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must be continuous across systems.        |</w:t>
                </w:r>
              </w:p>
            </w:tc>
          </w:tr>
        </w:tbl>
      </w:sdtContent>
    </w:sdt>
    <w:p w:rsidR="00000000" w:rsidDel="00000000" w:rsidP="00000000" w:rsidRDefault="00000000" w:rsidRPr="00000000" w14:paraId="000001BA">
      <w:pPr>
        <w:tabs>
          <w:tab w:val="center" w:leader="none" w:pos="4320"/>
          <w:tab w:val="right" w:leader="none" w:pos="8640"/>
        </w:tabs>
        <w:rPr>
          <w:rFonts w:ascii="Roboto" w:cs="Roboto" w:eastAsia="Roboto" w:hAnsi="Roboto"/>
          <w:b w:val="1"/>
          <w:bCs w:val="1"/>
          <w:sz w:val="20"/>
          <w:szCs w:val="20"/>
        </w:rPr>
      </w:pPr>
      <w:r>
        <w:rPr>
          <w:rtl w:val="0"/>
        </w:rPr>
      </w:r>
    </w:p>
    <w:p w:rsidR="00000000" w:rsidDel="00000000" w:rsidP="00000000" w:rsidRDefault="00000000" w:rsidRPr="00000000" w14:paraId="000001BB">
      <w:pPr>
        <w:tabs>
          <w:tab w:val="center" w:leader="none" w:pos="4320"/>
          <w:tab w:val="right" w:leader="none" w:pos="8640"/>
        </w:tabs>
        <w:rPr>
          <w:rFonts w:ascii="Roboto" w:cs="Roboto" w:eastAsia="Roboto" w:hAnsi="Roboto"/>
          <w:b w:val="1"/>
          <w:bCs w:val="1"/>
          <w:sz w:val="20"/>
          <w:szCs w:val="20"/>
        </w:rPr>
      </w:pPr>
      <w:r>
        <w:rPr>
          <w:rtl w:val="0"/>
        </w:rPr>
      </w:r>
    </w:p>
    <w:p w:rsidR="00000000" w:rsidDel="00000000" w:rsidP="00000000" w:rsidRDefault="00000000" w:rsidRPr="00000000" w14:paraId="000001BC">
      <w:pPr>
        <w:tabs>
          <w:tab w:val="center" w:leader="none" w:pos="4320"/>
          <w:tab w:val="right" w:leader="none" w:pos="8640"/>
        </w:tabs>
        <w:rPr>
          <w:rFonts w:ascii="Roboto" w:cs="Roboto" w:eastAsia="Roboto" w:hAnsi="Roboto"/>
          <w:b w:val="1"/>
          <w:bCs w:val="1"/>
          <w:sz w:val="20"/>
          <w:szCs w:val="20"/>
        </w:rPr>
      </w:pPr>
      <w:r>
        <w:br w:type="page"/>
      </w:r>
      <w:r>
        <w:rPr>
          <w:rtl w:val="0"/>
        </w:rPr>
      </w:r>
    </w:p>
    <w:p w:rsidR="00000000" w:rsidDel="00000000" w:rsidP="00000000" w:rsidRDefault="00000000" w:rsidRPr="00000000" w14:paraId="000001BD">
      <w:pPr>
        <w:numPr>
          <w:ilvl w:val="1"/>
          <w:numId w:val="1"/>
        </w:numPr>
        <w:tabs>
          <w:tab w:val="center" w:leader="none" w:pos="4320"/>
          <w:tab w:val="right" w:leader="none" w:pos="8640"/>
        </w:tabs>
        <w:ind w:left="420"/>
        <w:rPr>
          <w:rFonts w:ascii="Roboto" w:cs="Roboto" w:eastAsia="Roboto" w:hAnsi="Roboto"/>
          <w:sz w:val="20"/>
          <w:szCs w:val="20"/>
        </w:rPr>
      </w:pPr>
      <w:r>
        <w:rPr>
          <w:rFonts w:ascii="Roboto" w:cs="Roboto" w:eastAsia="Roboto" w:hAnsi="Roboto"/>
          <w:b w:val="1"/>
          <w:bCs w:val="1"/>
          <w:sz w:val="20"/>
          <w:szCs w:val="20"/>
          <w:rtl w:val="0"/>
        </w:rPr>
        <w:t xml:space="preserve">CONFIGURATION MANAGEMENT (CM)</w:t>
      </w:r>
    </w:p>
    <w:p w:rsidR="00000000" w:rsidDel="00000000" w:rsidP="00000000" w:rsidRDefault="00000000" w:rsidRPr="00000000" w14:paraId="000001BE">
      <w:pPr>
        <w:tabs>
          <w:tab w:val="center" w:leader="none" w:pos="4320"/>
          <w:tab w:val="right" w:leader="none" w:pos="8640"/>
        </w:tabs>
        <w:rPr>
          <w:rFonts w:ascii="Roboto" w:cs="Roboto" w:eastAsia="Roboto" w:hAnsi="Roboto"/>
          <w:b w:val="1"/>
          <w:bCs w:val="1"/>
          <w:sz w:val="20"/>
          <w:szCs w:val="20"/>
        </w:rPr>
      </w:pPr>
      <w:r>
        <w:rPr>
          <w:rtl w:val="0"/>
        </w:rPr>
      </w:r>
    </w:p>
    <w:tbl>
      <w:tblPr>
        <w:tblStyle w:val="Table5"/>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725"/>
        <w:gridCol w:w="1560"/>
        <w:gridCol w:w="1305"/>
        <w:gridCol w:w="1470"/>
        <w:gridCol w:w="2205"/>
        <w:tblGridChange w:id="0">
          <w:tblGrid>
            <w:gridCol w:w="1470"/>
            <w:gridCol w:w="1725"/>
            <w:gridCol w:w="1560"/>
            <w:gridCol w:w="1305"/>
            <w:gridCol w:w="1470"/>
            <w:gridCol w:w="2205"/>
          </w:tblGrid>
        </w:tblGridChange>
      </w:tblGrid>
      <w:tr>
        <w:trPr>
          <w:cantSplit w:val="1"/>
          <w:trHeight w:val="1095" w:hRule="atLeast"/>
          <w:tblHeader w:val="1"/>
        </w:trPr>
        <w:tc>
          <w:tcPr>
            <w:tcBorders>
              <w:top w:color="000000" w:space="0" w:sz="7" w:val="single"/>
              <w:left w:color="000000" w:space="0" w:sz="7" w:val="single"/>
              <w:bottom w:color="000000" w:space="0" w:sz="7" w:val="single"/>
              <w:right w:color="000000" w:space="0" w:sz="7" w:val="single"/>
            </w:tcBorders>
            <w:shd w:fill="366091" w:val="clear"/>
            <w:tcMar>
              <w:top w:w="120.0" w:type="dxa"/>
              <w:left w:w="100.0" w:type="dxa"/>
              <w:bottom w:w="120.0" w:type="dxa"/>
              <w:right w:w="100.0" w:type="dxa"/>
            </w:tcMar>
            <w:vAlign w:val="center"/>
          </w:tcPr>
          <w:p w:rsidR="00000000" w:rsidDel="00000000" w:rsidP="00000000" w:rsidRDefault="00000000" w:rsidRPr="00000000" w14:paraId="000001BF">
            <w:pPr>
              <w:tabs>
                <w:tab w:val="center" w:leader="none" w:pos="4320"/>
                <w:tab w:val="right" w:leader="none" w:pos="8640"/>
              </w:tabs>
              <w:spacing w:before="240" w:line="276" w:lineRule="auto"/>
              <w:jc w:val="center"/>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Control Name / Title</w:t>
            </w:r>
          </w:p>
        </w:tc>
        <w:tc>
          <w:tcPr>
            <w:tcBorders>
              <w:top w:color="000000" w:space="0" w:sz="7" w:val="single"/>
              <w:left w:color="000000" w:space="0" w:sz="0" w:val="nil"/>
              <w:bottom w:color="000000" w:space="0" w:sz="7" w:val="single"/>
              <w:right w:color="000000" w:space="0" w:sz="7" w:val="single"/>
            </w:tcBorders>
            <w:shd w:fill="366091" w:val="clear"/>
            <w:tcMar>
              <w:top w:w="120.0" w:type="dxa"/>
              <w:left w:w="100.0" w:type="dxa"/>
              <w:bottom w:w="120.0" w:type="dxa"/>
              <w:right w:w="100.0" w:type="dxa"/>
            </w:tcMar>
            <w:vAlign w:val="center"/>
          </w:tcPr>
          <w:p w:rsidR="00000000" w:rsidDel="00000000" w:rsidP="00000000" w:rsidRDefault="00000000" w:rsidRPr="00000000" w14:paraId="000001C0">
            <w:pPr>
              <w:tabs>
                <w:tab w:val="center" w:leader="none" w:pos="4320"/>
                <w:tab w:val="right" w:leader="none" w:pos="8640"/>
              </w:tabs>
              <w:spacing w:before="240" w:line="276" w:lineRule="auto"/>
              <w:jc w:val="center"/>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Control Description (NIST Summary)</w:t>
            </w:r>
          </w:p>
        </w:tc>
        <w:tc>
          <w:tcPr>
            <w:tcBorders>
              <w:top w:color="000000" w:space="0" w:sz="7" w:val="single"/>
              <w:left w:color="000000" w:space="0" w:sz="0" w:val="nil"/>
              <w:bottom w:color="000000" w:space="0" w:sz="7" w:val="single"/>
              <w:right w:color="000000" w:space="0" w:sz="7" w:val="single"/>
            </w:tcBorders>
            <w:shd w:fill="366091" w:val="clear"/>
            <w:tcMar>
              <w:top w:w="120.0" w:type="dxa"/>
              <w:left w:w="100.0" w:type="dxa"/>
              <w:bottom w:w="120.0" w:type="dxa"/>
              <w:right w:w="100.0" w:type="dxa"/>
            </w:tcMar>
            <w:vAlign w:val="center"/>
          </w:tcPr>
          <w:p w:rsidR="00000000" w:rsidDel="00000000" w:rsidP="00000000" w:rsidRDefault="00000000" w:rsidRPr="00000000" w14:paraId="000001C1">
            <w:pPr>
              <w:tabs>
                <w:tab w:val="center" w:leader="none" w:pos="4320"/>
                <w:tab w:val="right" w:leader="none" w:pos="8640"/>
              </w:tabs>
              <w:spacing w:before="240" w:line="276" w:lineRule="auto"/>
              <w:jc w:val="center"/>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Implementation (Required / Optional)</w:t>
            </w:r>
          </w:p>
        </w:tc>
        <w:tc>
          <w:tcPr>
            <w:tcBorders>
              <w:top w:color="000000" w:space="0" w:sz="7" w:val="single"/>
              <w:left w:color="000000" w:space="0" w:sz="0" w:val="nil"/>
              <w:bottom w:color="000000" w:space="0" w:sz="7" w:val="single"/>
              <w:right w:color="000000" w:space="0" w:sz="7" w:val="single"/>
            </w:tcBorders>
            <w:shd w:fill="366091" w:val="clear"/>
            <w:tcMar>
              <w:top w:w="120.0" w:type="dxa"/>
              <w:left w:w="100.0" w:type="dxa"/>
              <w:bottom w:w="120.0" w:type="dxa"/>
              <w:right w:w="100.0" w:type="dxa"/>
            </w:tcMar>
            <w:vAlign w:val="center"/>
          </w:tcPr>
          <w:p w:rsidR="00000000" w:rsidDel="00000000" w:rsidP="00000000" w:rsidRDefault="00000000" w:rsidRPr="00000000" w14:paraId="000001C2">
            <w:pPr>
              <w:tabs>
                <w:tab w:val="center" w:leader="none" w:pos="4320"/>
                <w:tab w:val="right" w:leader="none" w:pos="8640"/>
              </w:tabs>
              <w:spacing w:before="240" w:line="276" w:lineRule="auto"/>
              <w:jc w:val="center"/>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Guidance (Increase / Decrease / Aligned)</w:t>
            </w:r>
          </w:p>
        </w:tc>
        <w:tc>
          <w:tcPr>
            <w:tcBorders>
              <w:top w:color="000000" w:space="0" w:sz="7" w:val="single"/>
              <w:left w:color="000000" w:space="0" w:sz="0" w:val="nil"/>
              <w:bottom w:color="000000" w:space="0" w:sz="7" w:val="single"/>
              <w:right w:color="000000" w:space="0" w:sz="7" w:val="single"/>
            </w:tcBorders>
            <w:shd w:fill="366091" w:val="clear"/>
            <w:tcMar>
              <w:top w:w="120.0" w:type="dxa"/>
              <w:left w:w="100.0" w:type="dxa"/>
              <w:bottom w:w="120.0" w:type="dxa"/>
              <w:right w:w="100.0" w:type="dxa"/>
            </w:tcMar>
            <w:vAlign w:val="center"/>
          </w:tcPr>
          <w:p w:rsidR="00000000" w:rsidDel="00000000" w:rsidP="00000000" w:rsidRDefault="00000000" w:rsidRPr="00000000" w14:paraId="000001C3">
            <w:pPr>
              <w:tabs>
                <w:tab w:val="center" w:leader="none" w:pos="4320"/>
                <w:tab w:val="right" w:leader="none" w:pos="8640"/>
              </w:tabs>
              <w:spacing w:before="240" w:line="276" w:lineRule="auto"/>
              <w:jc w:val="center"/>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Implemented / Not Implemented</w:t>
            </w:r>
          </w:p>
        </w:tc>
        <w:tc>
          <w:tcPr>
            <w:tcBorders>
              <w:top w:color="000000" w:space="0" w:sz="7" w:val="single"/>
              <w:left w:color="000000" w:space="0" w:sz="0" w:val="nil"/>
              <w:bottom w:color="000000" w:space="0" w:sz="7" w:val="single"/>
              <w:right w:color="000000" w:space="0" w:sz="7" w:val="single"/>
            </w:tcBorders>
            <w:shd w:fill="366091" w:val="clear"/>
            <w:tcMar>
              <w:top w:w="120.0" w:type="dxa"/>
              <w:left w:w="100.0" w:type="dxa"/>
              <w:bottom w:w="120.0" w:type="dxa"/>
              <w:right w:w="100.0" w:type="dxa"/>
            </w:tcMar>
            <w:vAlign w:val="center"/>
          </w:tcPr>
          <w:p w:rsidR="00000000" w:rsidDel="00000000" w:rsidP="00000000" w:rsidRDefault="00000000" w:rsidRPr="00000000" w14:paraId="000001C4">
            <w:pPr>
              <w:tabs>
                <w:tab w:val="center" w:leader="none" w:pos="4320"/>
                <w:tab w:val="right" w:leader="none" w:pos="8640"/>
              </w:tabs>
              <w:spacing w:before="240" w:line="276" w:lineRule="auto"/>
              <w:jc w:val="center"/>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Rationale</w:t>
            </w:r>
          </w:p>
        </w:tc>
      </w:tr>
      <w:tr>
        <w:trPr>
          <w:cantSplit w:val="0"/>
          <w:trHeight w:val="2385" w:hRule="atLeast"/>
          <w:tblHeader w:val="0"/>
        </w:trPr>
        <w:tc>
          <w:tcPr>
            <w:tcBorders>
              <w:top w:color="000000" w:space="0" w:sz="0" w:val="nil"/>
              <w:left w:color="000000" w:space="0" w:sz="7" w:val="single"/>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C5">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CM-1 –Policy &amp; Procedures</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C6">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Develop, disseminate, and review CM policies and procedures governing baseline, change control, and configuration monitoring.</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C7">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Required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C8">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Aligned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C9">
            <w:pPr>
              <w:tabs>
                <w:tab w:val="center" w:leader="none" w:pos="4320"/>
                <w:tab w:val="right" w:leader="none" w:pos="8640"/>
              </w:tabs>
              <w:spacing w:before="240" w:line="276" w:lineRule="auto"/>
              <w:jc w:val="center"/>
              <w:rPr>
                <w:rFonts w:ascii="Roboto" w:cs="Roboto" w:eastAsia="Roboto" w:hAnsi="Roboto"/>
                <w:b w:val="1"/>
                <w:bCs w:val="1"/>
                <w:color w:val="00b050"/>
                <w:sz w:val="20"/>
                <w:szCs w:val="20"/>
              </w:rPr>
            </w:pPr>
            <w:r>
              <w:rPr>
                <w:rFonts w:ascii="Roboto" w:cs="Roboto" w:eastAsia="Roboto" w:hAnsi="Roboto"/>
                <w:b w:val="1"/>
                <w:bCs w:val="1"/>
                <w:color w:val="00b050"/>
                <w:sz w:val="20"/>
                <w:szCs w:val="20"/>
                <w:rtl w:val="0"/>
              </w:rPr>
              <w:t xml:space="preserve">Implemented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CA">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Policy covers Entra Connect server builds, Azure tenant configuration, change control steps, and review cycles. Procedures define responsibilities for on-prem AD admins and Azure cloud administrators.</w:t>
            </w:r>
          </w:p>
        </w:tc>
      </w:tr>
      <w:tr>
        <w:trPr>
          <w:cantSplit w:val="0"/>
          <w:trHeight w:val="1950" w:hRule="atLeast"/>
          <w:tblHeader w:val="0"/>
        </w:trPr>
        <w:tc>
          <w:tcPr>
            <w:tcBorders>
              <w:top w:color="000000" w:space="0" w:sz="0" w:val="nil"/>
              <w:left w:color="000000" w:space="0" w:sz="7" w:val="single"/>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CB">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CM-2 – Baseline Configuration</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CC">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Develop and document baseline configurations for system components and keep them updated.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CD">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Required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CE">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Increase</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CF">
            <w:pPr>
              <w:tabs>
                <w:tab w:val="center" w:leader="none" w:pos="4320"/>
                <w:tab w:val="right" w:leader="none" w:pos="8640"/>
              </w:tabs>
              <w:spacing w:before="240" w:line="276" w:lineRule="auto"/>
              <w:jc w:val="center"/>
              <w:rPr>
                <w:rFonts w:ascii="Roboto" w:cs="Roboto" w:eastAsia="Roboto" w:hAnsi="Roboto"/>
                <w:b w:val="1"/>
                <w:bCs w:val="1"/>
                <w:color w:val="ffc000"/>
                <w:sz w:val="20"/>
                <w:szCs w:val="20"/>
              </w:rPr>
            </w:pPr>
            <w:r>
              <w:rPr>
                <w:rFonts w:ascii="Roboto" w:cs="Roboto" w:eastAsia="Roboto" w:hAnsi="Roboto"/>
                <w:b w:val="1"/>
                <w:bCs w:val="1"/>
                <w:color w:val="ffc000"/>
                <w:sz w:val="20"/>
                <w:szCs w:val="20"/>
                <w:rtl w:val="0"/>
              </w:rPr>
              <w:t xml:space="preserve">Partially Implemented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D0">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Baseline exists for Entra Connect server. Azure baseline is incomplete for legacy principals, but legacy service principals and older app registrations require additional baseline validation.</w:t>
            </w:r>
          </w:p>
        </w:tc>
      </w:tr>
      <w:tr>
        <w:trPr>
          <w:cantSplit w:val="0"/>
          <w:trHeight w:val="1950" w:hRule="atLeast"/>
          <w:tblHeader w:val="0"/>
        </w:trPr>
        <w:tc>
          <w:tcPr>
            <w:tcBorders>
              <w:top w:color="000000" w:space="0" w:sz="0" w:val="nil"/>
              <w:left w:color="000000" w:space="0" w:sz="7" w:val="single"/>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D1">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CM-3 – Configuration Change Control</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D2">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Approve, document, and track all changes to system components.</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D3">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Required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D4">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Increase</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D5">
            <w:pPr>
              <w:tabs>
                <w:tab w:val="center" w:leader="none" w:pos="4320"/>
                <w:tab w:val="right" w:leader="none" w:pos="8640"/>
              </w:tabs>
              <w:spacing w:before="240" w:line="276" w:lineRule="auto"/>
              <w:jc w:val="center"/>
              <w:rPr>
                <w:rFonts w:ascii="Roboto" w:cs="Roboto" w:eastAsia="Roboto" w:hAnsi="Roboto"/>
                <w:b w:val="1"/>
                <w:bCs w:val="1"/>
                <w:color w:val="ffc000"/>
                <w:sz w:val="20"/>
                <w:szCs w:val="20"/>
              </w:rPr>
            </w:pPr>
            <w:r>
              <w:rPr>
                <w:rFonts w:ascii="Roboto" w:cs="Roboto" w:eastAsia="Roboto" w:hAnsi="Roboto"/>
                <w:b w:val="1"/>
                <w:bCs w:val="1"/>
                <w:color w:val="ffc000"/>
                <w:sz w:val="20"/>
                <w:szCs w:val="20"/>
                <w:rtl w:val="0"/>
              </w:rPr>
              <w:t xml:space="preserve">Partially Implemented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D6">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On-prem changes follow change control. Azure portal changes sometimes bypass workflow. Improved gating planned using PIM approval workflows and automation.</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D7">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CM-4 –Impact Analyses</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D8">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Assess the security impact of changes before they are implemented.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D9">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Required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DA">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Increase</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DB">
            <w:pPr>
              <w:tabs>
                <w:tab w:val="center" w:leader="none" w:pos="4320"/>
                <w:tab w:val="right" w:leader="none" w:pos="8640"/>
              </w:tabs>
              <w:spacing w:before="240" w:line="276" w:lineRule="auto"/>
              <w:jc w:val="center"/>
              <w:rPr>
                <w:rFonts w:ascii="Roboto" w:cs="Roboto" w:eastAsia="Roboto" w:hAnsi="Roboto"/>
                <w:b w:val="1"/>
                <w:bCs w:val="1"/>
                <w:color w:val="00b050"/>
                <w:sz w:val="20"/>
                <w:szCs w:val="20"/>
              </w:rPr>
            </w:pPr>
            <w:r>
              <w:rPr>
                <w:rFonts w:ascii="Roboto" w:cs="Roboto" w:eastAsia="Roboto" w:hAnsi="Roboto"/>
                <w:b w:val="1"/>
                <w:bCs w:val="1"/>
                <w:color w:val="00b050"/>
                <w:sz w:val="20"/>
                <w:szCs w:val="20"/>
                <w:rtl w:val="0"/>
              </w:rPr>
              <w:t xml:space="preserve">Implemented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DC">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Updates are reviewed, and high-impact changes tested in non-production tenants will require a security sign-off.</w:t>
            </w:r>
          </w:p>
        </w:tc>
      </w:tr>
      <w:tr>
        <w:trPr>
          <w:cantSplit w:val="0"/>
          <w:trHeight w:val="1740" w:hRule="atLeast"/>
          <w:tblHeader w:val="0"/>
        </w:trPr>
        <w:tc>
          <w:tcPr>
            <w:tcBorders>
              <w:top w:color="000000" w:space="0" w:sz="0" w:val="nil"/>
              <w:left w:color="000000" w:space="0" w:sz="7" w:val="single"/>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DD">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CM-5 – Access Restrictions for Change</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DE">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Restrict who can approve, make, or review changes.</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DF">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Required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E0">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Aligned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E1">
            <w:pPr>
              <w:tabs>
                <w:tab w:val="center" w:leader="none" w:pos="4320"/>
                <w:tab w:val="right" w:leader="none" w:pos="8640"/>
              </w:tabs>
              <w:spacing w:before="240" w:line="276" w:lineRule="auto"/>
              <w:jc w:val="center"/>
              <w:rPr>
                <w:rFonts w:ascii="Roboto" w:cs="Roboto" w:eastAsia="Roboto" w:hAnsi="Roboto"/>
                <w:b w:val="1"/>
                <w:bCs w:val="1"/>
                <w:color w:val="00b050"/>
                <w:sz w:val="20"/>
                <w:szCs w:val="20"/>
              </w:rPr>
            </w:pPr>
            <w:r>
              <w:rPr>
                <w:rFonts w:ascii="Roboto" w:cs="Roboto" w:eastAsia="Roboto" w:hAnsi="Roboto"/>
                <w:b w:val="1"/>
                <w:bCs w:val="1"/>
                <w:color w:val="00b050"/>
                <w:sz w:val="20"/>
                <w:szCs w:val="20"/>
                <w:rtl w:val="0"/>
              </w:rPr>
              <w:t xml:space="preserve">Implemented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E2">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Admin roles use PIM with just-in-time elevation. On-prem modifications require domain admin approval. All change actions are logged through security logs.</w:t>
            </w:r>
          </w:p>
        </w:tc>
      </w:tr>
      <w:tr>
        <w:trPr>
          <w:cantSplit w:val="0"/>
          <w:trHeight w:val="1740" w:hRule="atLeast"/>
          <w:tblHeader w:val="0"/>
        </w:trPr>
        <w:tc>
          <w:tcPr>
            <w:tcBorders>
              <w:top w:color="000000" w:space="0" w:sz="0" w:val="nil"/>
              <w:left w:color="000000" w:space="0" w:sz="7" w:val="single"/>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E3">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CM-6 – Configuration Settings</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E4">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Identify, implement, and enforce required security configuration settings.</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E5">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Required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E6">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Increase</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E7">
            <w:pPr>
              <w:tabs>
                <w:tab w:val="center" w:leader="none" w:pos="4320"/>
                <w:tab w:val="right" w:leader="none" w:pos="8640"/>
              </w:tabs>
              <w:spacing w:before="240" w:line="276" w:lineRule="auto"/>
              <w:jc w:val="center"/>
              <w:rPr>
                <w:rFonts w:ascii="Roboto" w:cs="Roboto" w:eastAsia="Roboto" w:hAnsi="Roboto"/>
                <w:b w:val="1"/>
                <w:bCs w:val="1"/>
                <w:color w:val="00b050"/>
                <w:sz w:val="20"/>
                <w:szCs w:val="20"/>
              </w:rPr>
            </w:pPr>
            <w:r>
              <w:rPr>
                <w:rFonts w:ascii="Roboto" w:cs="Roboto" w:eastAsia="Roboto" w:hAnsi="Roboto"/>
                <w:b w:val="1"/>
                <w:bCs w:val="1"/>
                <w:color w:val="00b050"/>
                <w:sz w:val="20"/>
                <w:szCs w:val="20"/>
                <w:rtl w:val="0"/>
              </w:rPr>
              <w:t xml:space="preserve">Implemented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E8">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Enforcing of settings such as TLS, no legacy authentication methods, restricted sync attributes, hardened server settings, and more are implemented.</w:t>
            </w:r>
          </w:p>
        </w:tc>
      </w:tr>
      <w:tr>
        <w:trPr>
          <w:cantSplit w:val="0"/>
          <w:trHeight w:val="2385" w:hRule="atLeast"/>
          <w:tblHeader w:val="0"/>
        </w:trPr>
        <w:tc>
          <w:tcPr>
            <w:tcBorders>
              <w:top w:color="000000" w:space="0" w:sz="0" w:val="nil"/>
              <w:left w:color="000000" w:space="0" w:sz="7" w:val="single"/>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E9">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CM-7 – Least Functionality</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EA">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Configure systems to run only essential capabilities.</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EB">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Required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EC">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Increase</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ED">
            <w:pPr>
              <w:tabs>
                <w:tab w:val="center" w:leader="none" w:pos="4320"/>
                <w:tab w:val="right" w:leader="none" w:pos="8640"/>
              </w:tabs>
              <w:spacing w:before="240" w:line="276" w:lineRule="auto"/>
              <w:jc w:val="center"/>
              <w:rPr>
                <w:rFonts w:ascii="Roboto" w:cs="Roboto" w:eastAsia="Roboto" w:hAnsi="Roboto"/>
                <w:b w:val="1"/>
                <w:bCs w:val="1"/>
                <w:color w:val="00b050"/>
                <w:sz w:val="20"/>
                <w:szCs w:val="20"/>
              </w:rPr>
            </w:pPr>
            <w:r>
              <w:rPr>
                <w:rFonts w:ascii="Roboto" w:cs="Roboto" w:eastAsia="Roboto" w:hAnsi="Roboto"/>
                <w:b w:val="1"/>
                <w:bCs w:val="1"/>
                <w:color w:val="00b050"/>
                <w:sz w:val="20"/>
                <w:szCs w:val="20"/>
                <w:rtl w:val="0"/>
              </w:rPr>
              <w:t xml:space="preserve">Implemented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EE">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Entra Connect runs minimal services, unused roles and endpoints are disabled. Tenant apps limited to required API permissions, and unnecessary protocols and legacy endpoints are blocked via Conditional Access.</w:t>
            </w:r>
          </w:p>
        </w:tc>
      </w:tr>
      <w:tr>
        <w:trPr>
          <w:cantSplit w:val="0"/>
          <w:trHeight w:val="1530" w:hRule="atLeast"/>
          <w:tblHeader w:val="0"/>
        </w:trPr>
        <w:tc>
          <w:tcPr>
            <w:tcBorders>
              <w:top w:color="000000" w:space="0" w:sz="0" w:val="nil"/>
              <w:left w:color="000000" w:space="0" w:sz="7" w:val="single"/>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EF">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CM-8 – System Component Inventory</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F0">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Maintain inventory of system components including servers, software, and service principals.</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F1">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Required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F2">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Increase</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F3">
            <w:pPr>
              <w:tabs>
                <w:tab w:val="center" w:leader="none" w:pos="4320"/>
                <w:tab w:val="right" w:leader="none" w:pos="8640"/>
              </w:tabs>
              <w:spacing w:before="240" w:line="276" w:lineRule="auto"/>
              <w:jc w:val="center"/>
              <w:rPr>
                <w:rFonts w:ascii="Roboto" w:cs="Roboto" w:eastAsia="Roboto" w:hAnsi="Roboto"/>
                <w:b w:val="1"/>
                <w:bCs w:val="1"/>
                <w:color w:val="ffc000"/>
                <w:sz w:val="20"/>
                <w:szCs w:val="20"/>
              </w:rPr>
            </w:pPr>
            <w:r>
              <w:rPr>
                <w:rFonts w:ascii="Roboto" w:cs="Roboto" w:eastAsia="Roboto" w:hAnsi="Roboto"/>
                <w:b w:val="1"/>
                <w:bCs w:val="1"/>
                <w:color w:val="ffc000"/>
                <w:sz w:val="20"/>
                <w:szCs w:val="20"/>
                <w:rtl w:val="0"/>
              </w:rPr>
              <w:t xml:space="preserve">Partially Implemented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F4">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CMDB tracks major components. However,  Azure app registrations and service principals created by integrations are not always recorded.</w:t>
            </w:r>
          </w:p>
        </w:tc>
      </w:tr>
      <w:tr>
        <w:trPr>
          <w:cantSplit w:val="0"/>
          <w:trHeight w:val="2175" w:hRule="atLeast"/>
          <w:tblHeader w:val="0"/>
        </w:trPr>
        <w:tc>
          <w:tcPr>
            <w:tcBorders>
              <w:top w:color="000000" w:space="0" w:sz="0" w:val="nil"/>
              <w:left w:color="000000" w:space="0" w:sz="7" w:val="single"/>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F5">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CM-11 – User-Installed Software</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F6">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Enforce restrictions on unauthorized or unmanaged software.</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F7">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Optional</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F8">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Aligned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F9">
            <w:pPr>
              <w:tabs>
                <w:tab w:val="center" w:leader="none" w:pos="4320"/>
                <w:tab w:val="right" w:leader="none" w:pos="8640"/>
              </w:tabs>
              <w:spacing w:before="240" w:line="276" w:lineRule="auto"/>
              <w:jc w:val="center"/>
              <w:rPr>
                <w:rFonts w:ascii="Roboto" w:cs="Roboto" w:eastAsia="Roboto" w:hAnsi="Roboto"/>
                <w:b w:val="1"/>
                <w:bCs w:val="1"/>
                <w:color w:val="00b050"/>
                <w:sz w:val="20"/>
                <w:szCs w:val="20"/>
              </w:rPr>
            </w:pPr>
            <w:r>
              <w:rPr>
                <w:rFonts w:ascii="Roboto" w:cs="Roboto" w:eastAsia="Roboto" w:hAnsi="Roboto"/>
                <w:b w:val="1"/>
                <w:bCs w:val="1"/>
                <w:color w:val="00b050"/>
                <w:sz w:val="20"/>
                <w:szCs w:val="20"/>
                <w:rtl w:val="0"/>
              </w:rPr>
              <w:t xml:space="preserve">Implemented</w:t>
            </w:r>
          </w:p>
        </w:tc>
        <w:tc>
          <w:tcPr>
            <w:tcBorders>
              <w:top w:color="000000" w:space="0" w:sz="0" w:val="nil"/>
              <w:left w:color="000000" w:space="0" w:sz="0" w:val="nil"/>
              <w:bottom w:color="000000" w:space="0" w:sz="7" w:val="single"/>
              <w:right w:color="000000" w:space="0" w:sz="7" w:val="single"/>
            </w:tcBorders>
            <w:shd w:fill="f6f8f9" w:val="clear"/>
            <w:tcMar>
              <w:top w:w="120.0" w:type="dxa"/>
              <w:left w:w="100.0" w:type="dxa"/>
              <w:bottom w:w="120.0" w:type="dxa"/>
              <w:right w:w="100.0" w:type="dxa"/>
            </w:tcMar>
            <w:vAlign w:val="center"/>
          </w:tcPr>
          <w:p w:rsidR="00000000" w:rsidDel="00000000" w:rsidP="00000000" w:rsidRDefault="00000000" w:rsidRPr="00000000" w14:paraId="000001FA">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Entra Connect server uses AppLocker/WDAC policies to block unapproved executables. Admin workstations managed via Intune with software allowlists and conditional installation rules.</w:t>
            </w:r>
          </w:p>
        </w:tc>
      </w:tr>
      <w:tr>
        <w:trPr>
          <w:cantSplit w:val="0"/>
          <w:trHeight w:val="2385" w:hRule="atLeast"/>
          <w:tblHeader w:val="0"/>
        </w:trPr>
        <w:tc>
          <w:tcPr>
            <w:tcBorders>
              <w:top w:color="000000" w:space="0" w:sz="0" w:val="nil"/>
              <w:left w:color="000000" w:space="0" w:sz="7" w:val="single"/>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FB">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CM-12 – Information Location</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FC">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Identify and document the location of user auth information and the specific system components on which the information is processed and stored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FD">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Optional</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FE">
            <w:pPr>
              <w:tabs>
                <w:tab w:val="center" w:leader="none" w:pos="4320"/>
                <w:tab w:val="right" w:leader="none" w:pos="8640"/>
              </w:tabs>
              <w:spacing w:before="240" w:line="276" w:lineRule="auto"/>
              <w:jc w:val="center"/>
              <w:rPr>
                <w:rFonts w:ascii="Roboto" w:cs="Roboto" w:eastAsia="Roboto" w:hAnsi="Roboto"/>
                <w:b w:val="1"/>
                <w:bCs w:val="1"/>
                <w:sz w:val="20"/>
                <w:szCs w:val="20"/>
              </w:rPr>
            </w:pPr>
            <w:r>
              <w:rPr>
                <w:rFonts w:ascii="Roboto" w:cs="Roboto" w:eastAsia="Roboto" w:hAnsi="Roboto"/>
                <w:b w:val="1"/>
                <w:bCs w:val="1"/>
                <w:sz w:val="20"/>
                <w:szCs w:val="20"/>
                <w:rtl w:val="0"/>
              </w:rPr>
              <w:t xml:space="preserve">Decrease</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1FF">
            <w:pPr>
              <w:tabs>
                <w:tab w:val="center" w:leader="none" w:pos="4320"/>
                <w:tab w:val="right" w:leader="none" w:pos="8640"/>
              </w:tabs>
              <w:spacing w:before="240" w:line="276" w:lineRule="auto"/>
              <w:jc w:val="center"/>
              <w:rPr>
                <w:rFonts w:ascii="Roboto" w:cs="Roboto" w:eastAsia="Roboto" w:hAnsi="Roboto"/>
                <w:b w:val="1"/>
                <w:bCs w:val="1"/>
                <w:color w:val="ee0000"/>
                <w:sz w:val="20"/>
                <w:szCs w:val="20"/>
              </w:rPr>
            </w:pPr>
            <w:r>
              <w:rPr>
                <w:rFonts w:ascii="Roboto" w:cs="Roboto" w:eastAsia="Roboto" w:hAnsi="Roboto"/>
                <w:b w:val="1"/>
                <w:bCs w:val="1"/>
                <w:color w:val="ee0000"/>
                <w:sz w:val="20"/>
                <w:szCs w:val="20"/>
                <w:rtl w:val="0"/>
              </w:rPr>
              <w:t xml:space="preserve">Not Implemented</w:t>
            </w:r>
          </w:p>
        </w:tc>
        <w:tc>
          <w:tcPr>
            <w:tcBorders>
              <w:top w:color="000000" w:space="0" w:sz="0" w:val="nil"/>
              <w:left w:color="000000" w:space="0" w:sz="0" w:val="nil"/>
              <w:bottom w:color="000000" w:space="0" w:sz="7" w:val="single"/>
              <w:right w:color="000000" w:space="0" w:sz="7" w:val="single"/>
            </w:tcBorders>
            <w:tcMar>
              <w:top w:w="120.0" w:type="dxa"/>
              <w:left w:w="100.0" w:type="dxa"/>
              <w:bottom w:w="120.0" w:type="dxa"/>
              <w:right w:w="100.0" w:type="dxa"/>
            </w:tcMar>
            <w:vAlign w:val="center"/>
          </w:tcPr>
          <w:p w:rsidR="00000000" w:rsidDel="00000000" w:rsidP="00000000" w:rsidRDefault="00000000" w:rsidRPr="00000000" w14:paraId="00000200">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Microsoft Entra manages all encryption keys, identity policies, and authentication resources, among others, that are required for the system to operate. Top insurance accepts all risk(s) with vendor compliance.</w:t>
            </w:r>
          </w:p>
        </w:tc>
      </w:tr>
    </w:tbl>
    <w:p w:rsidR="00000000" w:rsidDel="00000000" w:rsidP="00000000" w:rsidRDefault="00000000" w:rsidRPr="00000000" w14:paraId="00000201">
      <w:pPr>
        <w:tabs>
          <w:tab w:val="center" w:leader="none" w:pos="4320"/>
          <w:tab w:val="right" w:leader="none" w:pos="8640"/>
        </w:tabs>
        <w:rPr>
          <w:b w:val="1"/>
          <w:bCs w:val="1"/>
        </w:rPr>
      </w:pPr>
      <w:r>
        <w:br w:type="page"/>
      </w:r>
      <w:r>
        <w:rPr>
          <w:rtl w:val="0"/>
        </w:rPr>
      </w:r>
    </w:p>
    <w:p w:rsidR="00000000" w:rsidDel="00000000" w:rsidP="00000000" w:rsidRDefault="00000000" w:rsidRPr="00000000" w14:paraId="00000202">
      <w:pPr>
        <w:numPr>
          <w:ilvl w:val="1"/>
          <w:numId w:val="1"/>
        </w:numPr>
        <w:tabs>
          <w:tab w:val="center" w:leader="none" w:pos="4320"/>
          <w:tab w:val="right" w:leader="none" w:pos="8640"/>
        </w:tabs>
        <w:ind w:left="420"/>
      </w:pPr>
      <w:r>
        <w:rPr>
          <w:b w:val="1"/>
          <w:bCs w:val="1"/>
          <w:rtl w:val="0"/>
        </w:rPr>
        <w:t xml:space="preserve">INCIDENT RESPONSE  (IR)</w:t>
      </w:r>
    </w:p>
    <w:p w:rsidR="00000000" w:rsidDel="00000000" w:rsidP="00000000" w:rsidRDefault="00000000" w:rsidRPr="00000000" w14:paraId="00000203">
      <w:pPr>
        <w:tabs>
          <w:tab w:val="center" w:leader="none" w:pos="4320"/>
          <w:tab w:val="right" w:leader="none" w:pos="8640"/>
        </w:tabs>
        <w:rPr>
          <w:b w:val="1"/>
          <w:bCs w:val="1"/>
        </w:rPr>
      </w:pPr>
      <w:r>
        <w:rPr>
          <w:rtl w:val="0"/>
        </w:rPr>
      </w:r>
    </w:p>
    <w:p w:rsidR="00000000" w:rsidDel="00000000" w:rsidP="00000000" w:rsidRDefault="00000000" w:rsidRPr="00000000" w14:paraId="00000204">
      <w:pPr>
        <w:tabs>
          <w:tab w:val="center" w:leader="none" w:pos="4320"/>
          <w:tab w:val="right" w:leader="none" w:pos="8640"/>
        </w:tabs>
        <w:rPr>
          <w:b w:val="1"/>
          <w:bCs w:val="1"/>
        </w:rPr>
      </w:pPr>
      <w:r>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b w:val="1"/>
          <w:bCs w:val="1"/>
        </w:rPr>
      </w:pPr>
      <w:r>
        <w:rPr>
          <w:rtl w:val="0"/>
        </w:rPr>
      </w:r>
    </w:p>
    <w:sdt>
      <w:sdtPr>
        <w:lock w:val="contentLocked"/>
        <w:id w:val="-1988243232"/>
        <w:tag w:val="goog_rdk_2"/>
      </w:sdtPr>
      <w:sdtContent>
        <w:tbl>
          <w:tblPr>
            <w:tblStyle w:val="Table6"/>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635"/>
            <w:gridCol w:w="2115"/>
            <w:gridCol w:w="1500"/>
            <w:gridCol w:w="1290"/>
            <w:gridCol w:w="1635"/>
            <w:tblGridChange w:id="0">
              <w:tblGrid>
                <w:gridCol w:w="1635"/>
                <w:gridCol w:w="1635"/>
                <w:gridCol w:w="2115"/>
                <w:gridCol w:w="1500"/>
                <w:gridCol w:w="1290"/>
                <w:gridCol w:w="1635"/>
              </w:tblGrid>
            </w:tblGridChange>
          </w:tblGrid>
          <w:tr>
            <w:trPr>
              <w:cantSplit w:val="0"/>
              <w:trHeight w:val="1298.90625" w:hRule="atLeast"/>
              <w:tblHeader w:val="1"/>
            </w:trPr>
            <w:tc>
              <w:tcPr>
                <w:tcBorders>
                  <w:bottom w:color="000000" w:space="0" w:sz="6" w:val="single"/>
                </w:tcBorders>
                <w:shd w:fill="366091"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18"/>
                    <w:szCs w:val="18"/>
                  </w:rPr>
                </w:pPr>
                <w:r>
                  <w:rPr>
                    <w:rFonts w:ascii="Roboto" w:cs="Roboto" w:eastAsia="Roboto" w:hAnsi="Roboto"/>
                    <w:b w:val="1"/>
                    <w:bCs w:val="1"/>
                    <w:color w:val="ffffff"/>
                    <w:sz w:val="18"/>
                    <w:szCs w:val="18"/>
                    <w:rtl w:val="0"/>
                  </w:rPr>
                  <w:t xml:space="preserve">Control Name / Title</w:t>
                </w:r>
              </w:p>
            </w:tc>
            <w:tc>
              <w:tcPr>
                <w:tcBorders>
                  <w:bottom w:color="000000" w:space="0" w:sz="6" w:val="single"/>
                </w:tcBorders>
                <w:shd w:fill="366091"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18"/>
                    <w:szCs w:val="18"/>
                  </w:rPr>
                </w:pPr>
                <w:r>
                  <w:rPr>
                    <w:rFonts w:ascii="Roboto" w:cs="Roboto" w:eastAsia="Roboto" w:hAnsi="Roboto"/>
                    <w:b w:val="1"/>
                    <w:bCs w:val="1"/>
                    <w:color w:val="ffffff"/>
                    <w:sz w:val="18"/>
                    <w:szCs w:val="18"/>
                    <w:rtl w:val="0"/>
                  </w:rPr>
                  <w:t xml:space="preserve">Control Description (NIST Summary)</w:t>
                </w:r>
              </w:p>
            </w:tc>
            <w:tc>
              <w:tcPr>
                <w:tcBorders>
                  <w:bottom w:color="000000" w:space="0" w:sz="6" w:val="single"/>
                </w:tcBorders>
                <w:shd w:fill="366091"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18"/>
                    <w:szCs w:val="18"/>
                  </w:rPr>
                </w:pPr>
                <w:r>
                  <w:rPr>
                    <w:rFonts w:ascii="Roboto" w:cs="Roboto" w:eastAsia="Roboto" w:hAnsi="Roboto"/>
                    <w:b w:val="1"/>
                    <w:bCs w:val="1"/>
                    <w:color w:val="ffffff"/>
                    <w:sz w:val="18"/>
                    <w:szCs w:val="18"/>
                    <w:rtl w:val="0"/>
                  </w:rPr>
                  <w:t xml:space="preserve">Implementation (Required / Optional)</w:t>
                </w:r>
              </w:p>
            </w:tc>
            <w:tc>
              <w:tcPr>
                <w:tcBorders>
                  <w:bottom w:color="000000" w:space="0" w:sz="6" w:val="single"/>
                </w:tcBorders>
                <w:shd w:fill="366091"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18"/>
                    <w:szCs w:val="18"/>
                  </w:rPr>
                </w:pPr>
                <w:r>
                  <w:rPr>
                    <w:rFonts w:ascii="Roboto" w:cs="Roboto" w:eastAsia="Roboto" w:hAnsi="Roboto"/>
                    <w:b w:val="1"/>
                    <w:bCs w:val="1"/>
                    <w:color w:val="ffffff"/>
                    <w:sz w:val="18"/>
                    <w:szCs w:val="18"/>
                    <w:rtl w:val="0"/>
                  </w:rPr>
                  <w:t xml:space="preserve">Guidance (Increase / Decrease / Aligned)</w:t>
                </w:r>
              </w:p>
            </w:tc>
            <w:tc>
              <w:tcPr>
                <w:tcBorders>
                  <w:bottom w:color="000000" w:space="0" w:sz="6" w:val="single"/>
                </w:tcBorders>
                <w:shd w:fill="366091"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18"/>
                    <w:szCs w:val="18"/>
                  </w:rPr>
                </w:pPr>
                <w:r>
                  <w:rPr>
                    <w:rFonts w:ascii="Roboto" w:cs="Roboto" w:eastAsia="Roboto" w:hAnsi="Roboto"/>
                    <w:b w:val="1"/>
                    <w:bCs w:val="1"/>
                    <w:color w:val="ffffff"/>
                    <w:sz w:val="18"/>
                    <w:szCs w:val="18"/>
                    <w:rtl w:val="0"/>
                  </w:rPr>
                  <w:t xml:space="preserve">Implemented / Not Implemented</w:t>
                </w:r>
              </w:p>
            </w:tc>
            <w:tc>
              <w:tcPr>
                <w:tcBorders>
                  <w:bottom w:color="000000" w:space="0" w:sz="6" w:val="single"/>
                </w:tcBorders>
                <w:shd w:fill="366091"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18"/>
                    <w:szCs w:val="18"/>
                  </w:rPr>
                </w:pPr>
                <w:r>
                  <w:rPr>
                    <w:rFonts w:ascii="Roboto" w:cs="Roboto" w:eastAsia="Roboto" w:hAnsi="Roboto"/>
                    <w:b w:val="1"/>
                    <w:bCs w:val="1"/>
                    <w:color w:val="ffffff"/>
                    <w:sz w:val="18"/>
                    <w:szCs w:val="18"/>
                    <w:rtl w:val="0"/>
                  </w:rPr>
                  <w:t xml:space="preserve">Rationale</w:t>
                </w:r>
              </w:p>
            </w:tc>
          </w:tr>
          <w:tr>
            <w:trPr>
              <w:cantSplit w:val="0"/>
              <w:trHeight w:val="1298.906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C">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IR-1 Incident Response Policy and Procedures</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D">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Establish, document, and disseminate incident response policies and procedures.</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Required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F">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Aligned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1">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Provides governance, roles and authority for IR — without it response is ad-hoc and inconsistent.</w:t>
                </w:r>
                <w:r>
                  <w:rPr>
                    <w:rtl w:val="0"/>
                  </w:rPr>
                </w:r>
              </w:p>
            </w:tc>
          </w:tr>
          <w:tr>
            <w:trPr>
              <w:cantSplit w:val="0"/>
              <w:trHeight w:val="1298.906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2">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IR-2 Incident Response Training</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3">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Provide role-based training to personnel with incident response responsibilities.</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Required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Aligned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6">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7">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Ensures staff know how to detect/report/incubate incidents; reduces human error and speeds containment.</w:t>
                </w:r>
                <w:r>
                  <w:rPr>
                    <w:rtl w:val="0"/>
                  </w:rPr>
                </w:r>
              </w:p>
            </w:tc>
          </w:tr>
          <w:tr>
            <w:trPr>
              <w:cantSplit w:val="0"/>
              <w:trHeight w:val="1298.906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8">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IR-3 Incident Response Testing</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9">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Test the incident response capability through exercises or simulations.</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A">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Required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Aligned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C">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D">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Reveals plan gaps, communication failures, and tooling shortcomings before a real incident.</w:t>
                </w:r>
                <w:r>
                  <w:rPr>
                    <w:rtl w:val="0"/>
                  </w:rPr>
                </w:r>
              </w:p>
            </w:tc>
          </w:tr>
          <w:tr>
            <w:trPr>
              <w:cantSplit w:val="0"/>
              <w:trHeight w:val="1298.906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E">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IR-4 Incident Handling</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F">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Provide processes for detecting, analyzing, containing, eradicating, and recovering from incidents.</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0">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Required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1">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Aligned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2">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3">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Critical to limit damage and restore operations; lack of formal handling increases downtime and data loss.</w:t>
                </w:r>
                <w:r>
                  <w:rPr>
                    <w:rtl w:val="0"/>
                  </w:rPr>
                </w:r>
              </w:p>
            </w:tc>
          </w:tr>
          <w:tr>
            <w:trPr>
              <w:cantSplit w:val="0"/>
              <w:trHeight w:val="1298.906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4">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IR-5 Incident Monitoring</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5">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Track, document, and analyze incidents to support detection and response.</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6">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Required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7">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Aligned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8">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9">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Centralized monitoring enables timely detection and correlation of attacks; absence delays discovery.</w:t>
                </w:r>
                <w:r>
                  <w:rPr>
                    <w:rtl w:val="0"/>
                  </w:rPr>
                </w:r>
              </w:p>
            </w:tc>
          </w:tr>
          <w:tr>
            <w:trPr>
              <w:cantSplit w:val="0"/>
              <w:trHeight w:val="1298.906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A">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IR-6 Incident Reporting</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B">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Report incidents internally and externally within specified timeframes.</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C">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Required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D">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Aligned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E">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F">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Ensures compliance with legal/regulatory obligations and supports timely stakeholder engagement.</w:t>
                </w:r>
                <w:r>
                  <w:rPr>
                    <w:rtl w:val="0"/>
                  </w:rPr>
                </w:r>
              </w:p>
            </w:tc>
          </w:tr>
          <w:tr>
            <w:trPr>
              <w:cantSplit w:val="0"/>
              <w:trHeight w:val="1298.906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0">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IR-7 Incident Response Assistance</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1">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Provide access to subject-matter experts or external response resources.</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2">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Optional</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3">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Aligned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4">
                <w:pPr>
                  <w:widowControl w:val="0"/>
                  <w:spacing w:line="276" w:lineRule="auto"/>
                  <w:jc w:val="center"/>
                  <w:rPr>
                    <w:rFonts w:ascii="Arial" w:cs="Arial" w:eastAsia="Arial" w:hAnsi="Arial"/>
                    <w:b w:val="1"/>
                    <w:bCs w:val="1"/>
                    <w:color w:val="ff0000"/>
                    <w:sz w:val="20"/>
                    <w:szCs w:val="20"/>
                  </w:rPr>
                </w:pPr>
                <w:r>
                  <w:rPr>
                    <w:rFonts w:ascii="Roboto" w:cs="Roboto" w:eastAsia="Roboto" w:hAnsi="Roboto"/>
                    <w:b w:val="1"/>
                    <w:bCs w:val="1"/>
                    <w:color w:val="ff0000"/>
                    <w:sz w:val="20"/>
                    <w:szCs w:val="20"/>
                    <w:rtl w:val="0"/>
                  </w:rPr>
                  <w:t xml:space="preserve">Not Implemented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5">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External IR expertise and retainers accelerate response to complex attacks and fill internal skill gaps.</w:t>
                </w:r>
                <w:r>
                  <w:rPr>
                    <w:rtl w:val="0"/>
                  </w:rPr>
                </w:r>
              </w:p>
            </w:tc>
          </w:tr>
          <w:tr>
            <w:trPr>
              <w:cantSplit w:val="0"/>
              <w:trHeight w:val="1298.906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6">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IR-8 Incident Response Plan</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7">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Develop, maintain, and distribute a documented incident response plan.</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8">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Required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9">
                <w:pPr>
                  <w:widowControl w:val="0"/>
                  <w:spacing w:line="276" w:lineRule="auto"/>
                  <w:rPr>
                    <w:rFonts w:ascii="Arial" w:cs="Arial" w:eastAsia="Arial" w:hAnsi="Arial"/>
                    <w:b w:val="1"/>
                    <w:bCs w:val="1"/>
                    <w:sz w:val="20"/>
                    <w:szCs w:val="20"/>
                  </w:rPr>
                </w:pPr>
                <w:r>
                  <w:rPr>
                    <w:rFonts w:ascii="Roboto" w:cs="Roboto" w:eastAsia="Roboto" w:hAnsi="Roboto"/>
                    <w:b w:val="1"/>
                    <w:bCs w:val="1"/>
                    <w:sz w:val="20"/>
                    <w:szCs w:val="20"/>
                    <w:rtl w:val="0"/>
                  </w:rPr>
                  <w:t xml:space="preserve">Aligned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A">
                <w:pPr>
                  <w:widowControl w:val="0"/>
                  <w:spacing w:line="276" w:lineRule="auto"/>
                  <w:rPr>
                    <w:rFonts w:ascii="Arial" w:cs="Arial" w:eastAsia="Arial" w:hAnsi="Arial"/>
                    <w:b w:val="1"/>
                    <w:bCs w:val="1"/>
                    <w:color w:val="00b050"/>
                    <w:sz w:val="20"/>
                    <w:szCs w:val="20"/>
                  </w:rPr>
                </w:pPr>
                <w:r>
                  <w:rPr>
                    <w:rFonts w:ascii="Roboto" w:cs="Roboto" w:eastAsia="Roboto" w:hAnsi="Roboto"/>
                    <w:b w:val="1"/>
                    <w:bCs w:val="1"/>
                    <w:color w:val="00b050"/>
                    <w:sz w:val="20"/>
                    <w:szCs w:val="20"/>
                    <w:rtl w:val="0"/>
                  </w:rPr>
                  <w:t xml:space="preserve">Implemented</w:t>
                </w:r>
                <w:r>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B">
                <w:pPr>
                  <w:widowControl w:val="0"/>
                  <w:spacing w:line="276" w:lineRule="auto"/>
                  <w:rPr>
                    <w:rFonts w:ascii="Arial" w:cs="Arial" w:eastAsia="Arial" w:hAnsi="Arial"/>
                    <w:sz w:val="20"/>
                    <w:szCs w:val="20"/>
                  </w:rPr>
                </w:pPr>
                <w:r>
                  <w:rPr>
                    <w:rFonts w:ascii="Roboto" w:cs="Roboto" w:eastAsia="Roboto" w:hAnsi="Roboto"/>
                    <w:sz w:val="20"/>
                    <w:szCs w:val="20"/>
                    <w:rtl w:val="0"/>
                  </w:rPr>
                  <w:t xml:space="preserve">An accessible, versioned IR plan coordinates actions and reduces confusion; essential for consistent response.</w:t>
                </w:r>
                <w:r>
                  <w:rPr>
                    <w:rtl w:val="0"/>
                  </w:rPr>
                </w:r>
              </w:p>
            </w:tc>
          </w:tr>
        </w:tbl>
      </w:sdtContent>
    </w:sdt>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b w:val="1"/>
          <w:bCs w:val="1"/>
        </w:rPr>
      </w:pPr>
      <w:r>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40">
      <w:pPr>
        <w:rPr>
          <w:b w:val="1"/>
          <w:bCs w:val="1"/>
        </w:rPr>
      </w:pPr>
      <w:r>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Pr>
          <w:b w:val="1"/>
          <w:bCs w:val="1"/>
          <w:u w:val="single"/>
          <w:rtl w:val="0"/>
        </w:rPr>
        <w:t xml:space="preserve">RISKS - MICROSOFT ENTRA CONNECT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left"/>
        <w:rPr>
          <w:b w:val="1"/>
          <w:bCs w:val="1"/>
          <w:u w:val="single"/>
        </w:rPr>
      </w:pPr>
      <w:r>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left"/>
        <w:rPr>
          <w:b w:val="1"/>
          <w:bCs w:val="1"/>
          <w:u w:val="single"/>
        </w:rPr>
      </w:pPr>
      <w:r>
        <w:rPr>
          <w:rtl w:val="0"/>
        </w:rPr>
      </w:r>
    </w:p>
    <w:tbl>
      <w:tblPr>
        <w:tblStyle w:val="Table7"/>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175"/>
        <w:gridCol w:w="2490"/>
        <w:gridCol w:w="1905"/>
        <w:gridCol w:w="2490"/>
        <w:tblGridChange w:id="0">
          <w:tblGrid>
            <w:gridCol w:w="885"/>
            <w:gridCol w:w="2175"/>
            <w:gridCol w:w="2490"/>
            <w:gridCol w:w="1905"/>
            <w:gridCol w:w="2490"/>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44">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Risk No:</w:t>
            </w:r>
            <w:r>
              <w:rPr>
                <w:rtl w:val="0"/>
              </w:rPr>
            </w:r>
          </w:p>
        </w:tc>
        <w:tc>
          <w:tcPr>
            <w:tcBorders>
              <w:top w:color="284e3f" w:space="0" w:sz="5" w:val="single"/>
              <w:left w:color="cccccc"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45">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Risk / Issue</w:t>
            </w:r>
            <w:r>
              <w:rPr>
                <w:rtl w:val="0"/>
              </w:rPr>
            </w:r>
          </w:p>
        </w:tc>
        <w:tc>
          <w:tcPr>
            <w:tcBorders>
              <w:top w:color="284e3f" w:space="0" w:sz="5" w:val="single"/>
              <w:left w:color="cccccc"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46">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Description</w:t>
            </w:r>
            <w:r>
              <w:rPr>
                <w:rtl w:val="0"/>
              </w:rPr>
            </w:r>
          </w:p>
        </w:tc>
        <w:tc>
          <w:tcPr>
            <w:tcBorders>
              <w:top w:color="284e3f" w:space="0" w:sz="5" w:val="single"/>
              <w:left w:color="cccccc"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47">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Affected NIST 800‑53 Controls</w:t>
            </w:r>
            <w:r>
              <w:rPr>
                <w:rtl w:val="0"/>
              </w:rPr>
            </w:r>
          </w:p>
        </w:tc>
        <w:tc>
          <w:tcPr>
            <w:tcBorders>
              <w:top w:color="284e3f" w:space="0" w:sz="5" w:val="single"/>
              <w:left w:color="cccccc" w:space="0" w:sz="5" w:val="single"/>
              <w:bottom w:color="284e3f" w:space="0" w:sz="5" w:val="single"/>
              <w:right w:color="284e3f"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48">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Recommended Mitigation</w:t>
            </w:r>
            <w:r>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9">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1</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Actor‑Token Impersonation Vulnerability</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Misused “actor” tokens can impersonate any user, including admins, across tenants.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AC-2, AC-6, SC-12</w:t>
            </w:r>
            <w:r>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Rotate compromised tokens, enforce short token lifetimes, monitor cross-tenant token usage</w:t>
            </w:r>
            <w:r>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2</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F">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Lack of Audit / Logging for Privileged Functions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0">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Privileged actions are not fully logged, reducing traceability and accountability.</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1">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AU-2, AU-6, AC-6</w:t>
            </w:r>
            <w:r>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2">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Enable full audit logging for privileged actions, forward logs to SIEM, set alerts for abnormal activity</w:t>
            </w:r>
            <w:r>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3">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3</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Bypass of Conditional Access Policies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5">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Certain tokens can bypass Conditional Access policies, weakening MFA and risk-based controls.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6">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AC-3, AC-6, IA-2</w:t>
            </w:r>
            <w:r>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7">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Apply conditional access to all token types, require MFA for high-risk operations, monitor policy bypass attempts</w:t>
            </w:r>
            <w:r>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4</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9">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Over‑Privileged or Standing Admin Roles (Privilege Creep)</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Admin accounts or service principals have excessive privileges, violating least privilege principles.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AC-6, AC-2, CM-5</w:t>
            </w:r>
            <w:r>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Conduct regular privilege reviews, enforce RBAC, remove/restrict dormant admin accounts</w:t>
            </w:r>
            <w:r>
              <w:rPr>
                <w:rtl w:val="0"/>
              </w:rPr>
            </w:r>
          </w:p>
        </w:tc>
      </w:tr>
      <w:tr>
        <w:trPr>
          <w:cantSplit w:val="0"/>
          <w:trHeight w:val="750"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5</w:t>
            </w:r>
            <w:r>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Elevated Access Misuse and Poor Governance</w:t>
            </w:r>
            <w:r>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F">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Break-glass or elevated access is often left enabled or poorly monitored, increasing misuse risk.</w:t>
            </w:r>
            <w:r>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0">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AC-6, AC-2, CA-7, PS-3</w:t>
            </w:r>
            <w:r>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1">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Implement just-in-time admin access, require approval workflows for break-glass accounts, log and review all elevated access usage</w:t>
            </w:r>
            <w:r>
              <w:rPr>
                <w:rtl w:val="0"/>
              </w:rPr>
            </w:r>
          </w:p>
        </w:tc>
      </w:tr>
    </w:tbl>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left"/>
        <w:rPr>
          <w:b w:val="1"/>
          <w:bCs w:val="1"/>
          <w:u w:val="single"/>
        </w:rPr>
      </w:pPr>
      <w:r>
        <w:rPr>
          <w:b w:val="1"/>
          <w:bCs w:val="1"/>
          <w:u w:val="single"/>
          <w:rtl w:val="0"/>
        </w:rPr>
        <w:t xml:space="preserve"> </w:t>
      </w:r>
      <w:r>
        <w:br w:type="page"/>
      </w:r>
      <w:r>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right="0"/>
        <w:jc w:val="left"/>
        <w:rPr>
          <w:b w:val="1"/>
          <w:bCs w:val="1"/>
          <w:u w:val="single"/>
        </w:rPr>
      </w:pPr>
      <w:r>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RECORD OF CHANGES</w:t>
      </w:r>
    </w:p>
    <w:p w:rsidR="00000000" w:rsidDel="00000000" w:rsidP="00000000" w:rsidRDefault="00000000" w:rsidRPr="00000000" w14:paraId="00000265">
      <w:pPr>
        <w:tabs>
          <w:tab w:val="left" w:leader="none" w:pos="720"/>
          <w:tab w:val="left" w:leader="none" w:pos="1440"/>
          <w:tab w:val="left" w:leader="none" w:pos="8640"/>
          <w:tab w:val="right" w:leader="none" w:pos="9540"/>
          <w:tab w:val="right" w:leader="none" w:pos="10080"/>
        </w:tabs>
        <w:spacing w:after="40" w:lineRule="auto"/>
        <w:ind w:right="-720"/>
        <w:rPr>
          <w:b w:val="1"/>
          <w:bCs w:val="1"/>
        </w:rPr>
      </w:pPr>
      <w:r>
        <w:rPr>
          <w:rtl w:val="0"/>
        </w:rPr>
      </w:r>
    </w:p>
    <w:tbl>
      <w:tblPr>
        <w:tblStyle w:val="Table8"/>
        <w:tblW w:w="899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615"/>
        <w:gridCol w:w="5490"/>
        <w:gridCol w:w="1890"/>
        <w:tblGridChange w:id="0">
          <w:tblGrid>
            <w:gridCol w:w="1615"/>
            <w:gridCol w:w="5490"/>
            <w:gridCol w:w="1890"/>
          </w:tblGrid>
        </w:tblGridChange>
      </w:tblGrid>
      <w:tr>
        <w:trPr>
          <w:cantSplit w:val="0"/>
          <w:tblHeader w:val="0"/>
        </w:trPr>
        <w:tc>
          <w:tcPr>
            <w:tcBorders>
              <w:top w:color="000000" w:space="0" w:sz="4" w:val="single"/>
              <w:bottom w:color="000000" w:space="0" w:sz="4" w:val="single"/>
              <w:right w:color="000000" w:space="0" w:sz="4" w:val="single"/>
            </w:tcBorders>
            <w:shd w:fill="d9d9d9" w:val="clear"/>
          </w:tcPr>
          <w:p w:rsidR="00000000" w:rsidDel="00000000" w:rsidP="00000000" w:rsidRDefault="00000000" w:rsidRPr="00000000" w14:paraId="00000266">
            <w:pPr>
              <w:tabs>
                <w:tab w:val="left" w:leader="none" w:pos="720"/>
              </w:tabs>
              <w:ind w:right="-720"/>
              <w:rPr>
                <w:b w:val="1"/>
                <w:bCs w:val="1"/>
              </w:rPr>
            </w:pPr>
            <w:r>
              <w:rPr>
                <w:b w:val="1"/>
                <w:bCs w:val="1"/>
                <w:rtl w:val="0"/>
              </w:rPr>
              <w:t xml:space="preserve">Date</w:t>
              <w:tab/>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7">
            <w:pPr>
              <w:tabs>
                <w:tab w:val="left" w:leader="none" w:pos="720"/>
                <w:tab w:val="left" w:leader="none" w:pos="1440"/>
                <w:tab w:val="left" w:leader="none" w:pos="8640"/>
                <w:tab w:val="right" w:leader="none" w:pos="10080"/>
              </w:tabs>
              <w:ind w:right="-720"/>
              <w:rPr>
                <w:b w:val="1"/>
                <w:bCs w:val="1"/>
              </w:rPr>
            </w:pPr>
            <w:r>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8">
            <w:pPr>
              <w:tabs>
                <w:tab w:val="left" w:leader="none" w:pos="720"/>
                <w:tab w:val="left" w:leader="none" w:pos="1440"/>
                <w:tab w:val="left" w:leader="none" w:pos="8640"/>
                <w:tab w:val="right" w:leader="none" w:pos="10080"/>
              </w:tabs>
              <w:ind w:right="-720"/>
              <w:rPr>
                <w:b w:val="1"/>
                <w:bCs w:val="1"/>
              </w:rPr>
            </w:pPr>
            <w:r>
              <w:rPr>
                <w:b w:val="1"/>
                <w:bCs w:val="1"/>
                <w:rtl w:val="0"/>
              </w:rPr>
              <w:t xml:space="preserve">Made By:</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9">
            <w:pPr>
              <w:tabs>
                <w:tab w:val="left" w:leader="none" w:pos="720"/>
                <w:tab w:val="left" w:leader="none" w:pos="1440"/>
                <w:tab w:val="left" w:leader="none" w:pos="8640"/>
                <w:tab w:val="right" w:leader="none" w:pos="10080"/>
              </w:tabs>
              <w:ind w:right="-72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tabs>
                <w:tab w:val="left" w:leader="none" w:pos="720"/>
                <w:tab w:val="left" w:leader="none" w:pos="1440"/>
                <w:tab w:val="left" w:leader="none" w:pos="8640"/>
                <w:tab w:val="right" w:leader="none" w:pos="10080"/>
              </w:tabs>
              <w:ind w:right="-72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tabs>
                <w:tab w:val="left" w:leader="none" w:pos="720"/>
                <w:tab w:val="left" w:leader="none" w:pos="1440"/>
                <w:tab w:val="left" w:leader="none" w:pos="8640"/>
                <w:tab w:val="right" w:leader="none" w:pos="10080"/>
              </w:tabs>
              <w:ind w:right="-720"/>
              <w:rPr/>
            </w:pPr>
            <w:r>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C">
            <w:pPr>
              <w:tabs>
                <w:tab w:val="left" w:leader="none" w:pos="720"/>
                <w:tab w:val="left" w:leader="none" w:pos="1440"/>
                <w:tab w:val="left" w:leader="none" w:pos="8640"/>
                <w:tab w:val="right" w:leader="none" w:pos="10080"/>
              </w:tabs>
              <w:ind w:right="-72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tabs>
                <w:tab w:val="left" w:leader="none" w:pos="720"/>
                <w:tab w:val="left" w:leader="none" w:pos="1440"/>
                <w:tab w:val="left" w:leader="none" w:pos="8640"/>
                <w:tab w:val="right" w:leader="none" w:pos="10080"/>
              </w:tabs>
              <w:ind w:right="228"/>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tabs>
                <w:tab w:val="left" w:leader="none" w:pos="720"/>
                <w:tab w:val="left" w:leader="none" w:pos="1440"/>
                <w:tab w:val="left" w:leader="none" w:pos="8640"/>
                <w:tab w:val="right" w:leader="none" w:pos="10080"/>
              </w:tabs>
              <w:ind w:right="-720"/>
              <w:rPr/>
            </w:pPr>
            <w:r>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F">
            <w:pPr>
              <w:tabs>
                <w:tab w:val="left" w:leader="none" w:pos="720"/>
                <w:tab w:val="left" w:leader="none" w:pos="1440"/>
                <w:tab w:val="left" w:leader="none" w:pos="8640"/>
                <w:tab w:val="right" w:leader="none" w:pos="10080"/>
              </w:tabs>
              <w:ind w:right="-72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tabs>
                <w:tab w:val="left" w:leader="none" w:pos="720"/>
                <w:tab w:val="left" w:leader="none" w:pos="1440"/>
                <w:tab w:val="left" w:leader="none" w:pos="8640"/>
                <w:tab w:val="right" w:leader="none" w:pos="10080"/>
              </w:tabs>
              <w:ind w:right="228"/>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tabs>
                <w:tab w:val="left" w:leader="none" w:pos="720"/>
                <w:tab w:val="left" w:leader="none" w:pos="1440"/>
                <w:tab w:val="left" w:leader="none" w:pos="8640"/>
                <w:tab w:val="right" w:leader="none" w:pos="10080"/>
              </w:tabs>
              <w:ind w:right="-720"/>
              <w:rPr/>
            </w:pPr>
            <w:r>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2">
            <w:pPr>
              <w:tabs>
                <w:tab w:val="left" w:leader="none" w:pos="720"/>
                <w:tab w:val="left" w:leader="none" w:pos="1440"/>
                <w:tab w:val="left" w:leader="none" w:pos="8640"/>
                <w:tab w:val="right" w:leader="none" w:pos="10080"/>
              </w:tabs>
              <w:ind w:right="-72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tabs>
                <w:tab w:val="left" w:leader="none" w:pos="720"/>
                <w:tab w:val="left" w:leader="none" w:pos="1440"/>
                <w:tab w:val="left" w:leader="none" w:pos="8640"/>
                <w:tab w:val="right" w:leader="none" w:pos="10080"/>
              </w:tabs>
              <w:ind w:right="228"/>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tabs>
                <w:tab w:val="left" w:leader="none" w:pos="720"/>
                <w:tab w:val="left" w:leader="none" w:pos="1440"/>
                <w:tab w:val="left" w:leader="none" w:pos="8640"/>
                <w:tab w:val="right" w:leader="none" w:pos="10080"/>
              </w:tabs>
              <w:ind w:right="-720"/>
              <w:rPr/>
            </w:pPr>
            <w:r>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5">
            <w:pPr>
              <w:tabs>
                <w:tab w:val="left" w:leader="none" w:pos="720"/>
                <w:tab w:val="left" w:leader="none" w:pos="1440"/>
                <w:tab w:val="left" w:leader="none" w:pos="8640"/>
                <w:tab w:val="right" w:leader="none" w:pos="10080"/>
              </w:tabs>
              <w:ind w:right="-72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tabs>
                <w:tab w:val="left" w:leader="none" w:pos="720"/>
                <w:tab w:val="left" w:leader="none" w:pos="1440"/>
                <w:tab w:val="left" w:leader="none" w:pos="8640"/>
                <w:tab w:val="right" w:leader="none" w:pos="10080"/>
              </w:tabs>
              <w:ind w:right="228"/>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tabs>
                <w:tab w:val="left" w:leader="none" w:pos="720"/>
                <w:tab w:val="left" w:leader="none" w:pos="1440"/>
                <w:tab w:val="left" w:leader="none" w:pos="8640"/>
                <w:tab w:val="right" w:leader="none" w:pos="10080"/>
              </w:tabs>
              <w:ind w:right="-720"/>
              <w:rPr/>
            </w:pPr>
            <w:r>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8">
            <w:pPr>
              <w:tabs>
                <w:tab w:val="left" w:leader="none" w:pos="720"/>
                <w:tab w:val="left" w:leader="none" w:pos="1440"/>
                <w:tab w:val="left" w:leader="none" w:pos="8640"/>
                <w:tab w:val="right" w:leader="none" w:pos="10080"/>
              </w:tabs>
              <w:ind w:right="-72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tabs>
                <w:tab w:val="left" w:leader="none" w:pos="720"/>
                <w:tab w:val="left" w:leader="none" w:pos="1440"/>
                <w:tab w:val="left" w:leader="none" w:pos="8640"/>
                <w:tab w:val="right" w:leader="none" w:pos="10080"/>
              </w:tabs>
              <w:ind w:right="-72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tabs>
                <w:tab w:val="left" w:leader="none" w:pos="720"/>
                <w:tab w:val="left" w:leader="none" w:pos="1440"/>
                <w:tab w:val="left" w:leader="none" w:pos="8640"/>
                <w:tab w:val="right" w:leader="none" w:pos="10080"/>
              </w:tabs>
              <w:ind w:right="-720"/>
              <w:rPr/>
            </w:pPr>
            <w:r>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B">
            <w:pPr>
              <w:tabs>
                <w:tab w:val="left" w:leader="none" w:pos="720"/>
                <w:tab w:val="left" w:leader="none" w:pos="1440"/>
                <w:tab w:val="left" w:leader="none" w:pos="8640"/>
                <w:tab w:val="right" w:leader="none" w:pos="10080"/>
              </w:tabs>
              <w:ind w:right="-72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tabs>
                <w:tab w:val="left" w:leader="none" w:pos="720"/>
                <w:tab w:val="left" w:leader="none" w:pos="1440"/>
                <w:tab w:val="left" w:leader="none" w:pos="8640"/>
                <w:tab w:val="right" w:leader="none" w:pos="10080"/>
              </w:tabs>
              <w:ind w:right="228"/>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tabs>
                <w:tab w:val="left" w:leader="none" w:pos="720"/>
                <w:tab w:val="left" w:leader="none" w:pos="1440"/>
                <w:tab w:val="left" w:leader="none" w:pos="8640"/>
                <w:tab w:val="right" w:leader="none" w:pos="10080"/>
              </w:tabs>
              <w:ind w:right="-720"/>
              <w:rPr/>
            </w:pPr>
            <w:r>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E">
            <w:pPr>
              <w:tabs>
                <w:tab w:val="left" w:leader="none" w:pos="720"/>
                <w:tab w:val="left" w:leader="none" w:pos="1440"/>
                <w:tab w:val="left" w:leader="none" w:pos="8640"/>
                <w:tab w:val="right" w:leader="none" w:pos="10080"/>
              </w:tabs>
              <w:ind w:right="-72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tabs>
                <w:tab w:val="left" w:leader="none" w:pos="720"/>
                <w:tab w:val="left" w:leader="none" w:pos="1440"/>
                <w:tab w:val="left" w:leader="none" w:pos="8640"/>
                <w:tab w:val="right" w:leader="none" w:pos="10080"/>
              </w:tabs>
              <w:ind w:right="228"/>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tabs>
                <w:tab w:val="left" w:leader="none" w:pos="720"/>
                <w:tab w:val="left" w:leader="none" w:pos="1440"/>
                <w:tab w:val="left" w:leader="none" w:pos="8640"/>
                <w:tab w:val="right" w:leader="none" w:pos="10080"/>
              </w:tabs>
              <w:ind w:right="-720"/>
              <w:rPr/>
            </w:pPr>
            <w:r>
              <w:rPr>
                <w:rtl w:val="0"/>
              </w:rPr>
            </w:r>
          </w:p>
        </w:tc>
      </w:tr>
    </w:tbl>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br w:type="page"/>
      </w:r>
      <w:r>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b w:val="1"/>
          <w:bCs w:val="1"/>
          <w:sz w:val="34"/>
          <w:szCs w:val="34"/>
        </w:rPr>
      </w:pPr>
      <w:r>
        <w:rPr>
          <w:b w:val="1"/>
          <w:bCs w:val="1"/>
          <w:sz w:val="34"/>
          <w:szCs w:val="34"/>
          <w:rtl w:val="0"/>
        </w:rPr>
        <w:t xml:space="preserve">Appendix 1 - Implementation Guideline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b w:val="1"/>
          <w:bCs w:val="1"/>
          <w:sz w:val="34"/>
          <w:szCs w:val="34"/>
        </w:rPr>
      </w:pPr>
      <w:r>
        <w:rPr>
          <w:b w:val="1"/>
          <w:bCs w:val="1"/>
          <w:sz w:val="34"/>
          <w:szCs w:val="34"/>
          <w:rtl w:val="0"/>
        </w:rPr>
        <w:t xml:space="preserve">ACCESS  CONTROL</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tbl>
      <w:tblPr>
        <w:tblStyle w:val="Table9"/>
        <w:tblW w:w="99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3.3412462908013"/>
        <w:gridCol w:w="3125.2700296735907"/>
        <w:gridCol w:w="1827.9881305637982"/>
        <w:gridCol w:w="2889.40059347181"/>
        <w:tblGridChange w:id="0">
          <w:tblGrid>
            <w:gridCol w:w="2093.3412462908013"/>
            <w:gridCol w:w="3125.2700296735907"/>
            <w:gridCol w:w="1827.9881305637982"/>
            <w:gridCol w:w="2889.40059347181"/>
          </w:tblGrid>
        </w:tblGridChange>
      </w:tblGrid>
      <w:tr>
        <w:trPr>
          <w:cantSplit w:val="0"/>
          <w:trHeight w:val="525" w:hRule="atLeast"/>
          <w:tblHeader w:val="1"/>
        </w:trPr>
        <w:tc>
          <w:tcPr>
            <w:tcBorders>
              <w:top w:color="284e3f" w:space="0" w:sz="5" w:val="single"/>
              <w:left w:color="284e3f"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86">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Section</w:t>
            </w:r>
            <w:r>
              <w:rPr>
                <w:rtl w:val="0"/>
              </w:rPr>
            </w:r>
          </w:p>
        </w:tc>
        <w:tc>
          <w:tcPr>
            <w:tcBorders>
              <w:top w:color="284e3f" w:space="0" w:sz="5" w:val="single"/>
              <w:left w:color="cccccc"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87">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Key Actions / Steps</w:t>
            </w:r>
            <w:r>
              <w:rPr>
                <w:rtl w:val="0"/>
              </w:rPr>
            </w:r>
          </w:p>
        </w:tc>
        <w:tc>
          <w:tcPr>
            <w:tcBorders>
              <w:top w:color="284e3f" w:space="0" w:sz="5" w:val="single"/>
              <w:left w:color="cccccc"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88">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NIST SP 800‑53 Controls</w:t>
            </w:r>
            <w:r>
              <w:rPr>
                <w:rtl w:val="0"/>
              </w:rPr>
            </w:r>
          </w:p>
        </w:tc>
        <w:tc>
          <w:tcPr>
            <w:tcBorders>
              <w:top w:color="284e3f" w:space="0" w:sz="5" w:val="single"/>
              <w:left w:color="cccccc" w:space="0" w:sz="5" w:val="single"/>
              <w:bottom w:color="284e3f" w:space="0" w:sz="5" w:val="single"/>
              <w:right w:color="284e3f"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89">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Notes / Best Practices</w:t>
            </w:r>
            <w:r>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Purpose</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Sync on-premises identities to Entra ID; support hybrid identity &amp; access control</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 IA, AU</w:t>
            </w:r>
            <w:r>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Enables compliance and consistent access management</w:t>
            </w:r>
            <w:r>
              <w:rPr>
                <w:rtl w:val="0"/>
              </w:rPr>
            </w:r>
          </w:p>
        </w:tc>
      </w:tr>
      <w:tr>
        <w:trPr>
          <w:cantSplit w:val="0"/>
          <w:trHeight w:val="12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Pre-Implementation Checklist</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F">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Conduct risk assessment</w:t>
            </w:r>
          </w:p>
          <w:p w:rsidR="00000000" w:rsidDel="00000000" w:rsidP="00000000" w:rsidRDefault="00000000" w:rsidRPr="00000000" w14:paraId="00000290">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Define identity &amp; access policies</w:t>
            </w:r>
          </w:p>
          <w:p w:rsidR="00000000" w:rsidDel="00000000" w:rsidP="00000000" w:rsidRDefault="00000000" w:rsidRPr="00000000" w14:paraId="00000291">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Verify licensing &amp; prerequisites</w:t>
            </w:r>
          </w:p>
          <w:p w:rsidR="00000000" w:rsidDel="00000000" w:rsidP="00000000" w:rsidRDefault="00000000" w:rsidRPr="00000000" w14:paraId="00000292">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Plan logging/monitoring</w:t>
            </w:r>
          </w:p>
          <w:p w:rsidR="00000000" w:rsidDel="00000000" w:rsidP="00000000" w:rsidRDefault="00000000" w:rsidRPr="00000000" w14:paraId="00000293">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 Map controls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PL, RA, AC-1</w:t>
            </w:r>
            <w:r>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5">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Document account lifecycle, privileged account usage, break-glass accounts</w:t>
            </w:r>
            <w:r>
              <w:rPr>
                <w:rtl w:val="0"/>
              </w:rPr>
            </w:r>
          </w:p>
        </w:tc>
      </w:tr>
      <w:tr>
        <w:trPr>
          <w:cantSplit w:val="0"/>
          <w:trHeight w:val="12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6">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Install &amp; Configure Entra Connect</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7">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Deploy on dedicated server</w:t>
            </w:r>
          </w:p>
          <w:p w:rsidR="00000000" w:rsidDel="00000000" w:rsidP="00000000" w:rsidRDefault="00000000" w:rsidRPr="00000000" w14:paraId="00000298">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Use least-privilege service account</w:t>
            </w:r>
          </w:p>
          <w:p w:rsidR="00000000" w:rsidDel="00000000" w:rsidP="00000000" w:rsidRDefault="00000000" w:rsidRPr="00000000" w14:paraId="00000299">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Select sync features (Password Hash Sync, PTA, Federation)</w:t>
            </w:r>
          </w:p>
          <w:p w:rsidR="00000000" w:rsidDel="00000000" w:rsidP="00000000" w:rsidRDefault="00000000" w:rsidRPr="00000000" w14:paraId="0000029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 Enable staging mode if needed</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AC-6, IA-2</w:t>
            </w:r>
            <w:r>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Follow Microsoft recommended server specs; minimal privileges</w:t>
            </w:r>
            <w:r>
              <w:rPr>
                <w:rtl w:val="0"/>
              </w:rPr>
            </w:r>
          </w:p>
        </w:tc>
      </w:tr>
      <w:tr>
        <w:trPr>
          <w:cantSplit w:val="0"/>
          <w:trHeight w:val="12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Configure Identity Sync Scope</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E">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Define OUs/groups to sync</w:t>
            </w:r>
          </w:p>
          <w:p w:rsidR="00000000" w:rsidDel="00000000" w:rsidP="00000000" w:rsidRDefault="00000000" w:rsidRPr="00000000" w14:paraId="0000029F">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Exclude unnecessary accounts</w:t>
            </w:r>
          </w:p>
          <w:p w:rsidR="00000000" w:rsidDel="00000000" w:rsidP="00000000" w:rsidRDefault="00000000" w:rsidRPr="00000000" w14:paraId="000002A0">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Map attributes</w:t>
            </w:r>
          </w:p>
          <w:p w:rsidR="00000000" w:rsidDel="00000000" w:rsidP="00000000" w:rsidRDefault="00000000" w:rsidRPr="00000000" w14:paraId="000002A1">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 Apply domain/security group filters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2">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AC-2, AC-5</w:t>
            </w:r>
            <w:r>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3">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Reduces identity footprint, prevents unnecessary exposure</w:t>
            </w:r>
            <w:r>
              <w:rPr>
                <w:rtl w:val="0"/>
              </w:rPr>
            </w:r>
          </w:p>
        </w:tc>
      </w:tr>
      <w:tr>
        <w:trPr>
          <w:cantSplit w:val="0"/>
          <w:trHeight w:val="12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Enforce Strong Authentication &amp; Access Controls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5">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Require MFA for all accounts</w:t>
            </w:r>
          </w:p>
          <w:p w:rsidR="00000000" w:rsidDel="00000000" w:rsidP="00000000" w:rsidRDefault="00000000" w:rsidRPr="00000000" w14:paraId="000002A6">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Implement Conditional Access</w:t>
            </w:r>
          </w:p>
          <w:p w:rsidR="00000000" w:rsidDel="00000000" w:rsidP="00000000" w:rsidRDefault="00000000" w:rsidRPr="00000000" w14:paraId="000002A7">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Block legacy auth</w:t>
            </w:r>
          </w:p>
          <w:p w:rsidR="00000000" w:rsidDel="00000000" w:rsidP="00000000" w:rsidRDefault="00000000" w:rsidRPr="00000000" w14:paraId="000002A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 Use Privileged Identity Management (PIM)</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9">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IA-2, IA-5, AC-6, AC-17</w:t>
            </w:r>
            <w:r>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Supports least-privilege principle, mitigates compromise risk</w:t>
            </w:r>
            <w:r>
              <w:rPr>
                <w:rtl w:val="0"/>
              </w:rPr>
            </w:r>
          </w:p>
        </w:tc>
      </w:tr>
      <w:tr>
        <w:trPr>
          <w:cantSplit w:val="0"/>
          <w:trHeight w:val="166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Governance &amp; Lifecycle Management</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C">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Define account creation/modification/deactivation workflow</w:t>
            </w:r>
          </w:p>
          <w:p w:rsidR="00000000" w:rsidDel="00000000" w:rsidP="00000000" w:rsidRDefault="00000000" w:rsidRPr="00000000" w14:paraId="000002AD">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Automate off-boarding</w:t>
            </w:r>
          </w:p>
          <w:p w:rsidR="00000000" w:rsidDel="00000000" w:rsidP="00000000" w:rsidRDefault="00000000" w:rsidRPr="00000000" w14:paraId="000002AE">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Review roles &amp; group membership periodically</w:t>
            </w:r>
          </w:p>
          <w:p w:rsidR="00000000" w:rsidDel="00000000" w:rsidP="00000000" w:rsidRDefault="00000000" w:rsidRPr="00000000" w14:paraId="000002AF">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 Define break-glass accounts</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0">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AC-2, AC-5, AC-6</w:t>
            </w:r>
            <w:r>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1">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Regular audits maintain compliance and reduce orphan accounts</w:t>
            </w:r>
            <w:r>
              <w:rPr>
                <w:rtl w:val="0"/>
              </w:rPr>
            </w:r>
          </w:p>
        </w:tc>
      </w:tr>
      <w:tr>
        <w:trPr>
          <w:cantSplit w:val="0"/>
          <w:trHeight w:val="99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2">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Logging, Monitoring &amp; Audit</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3">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Enable audit logs (directory activity, sign-ins)</w:t>
            </w:r>
          </w:p>
          <w:p w:rsidR="00000000" w:rsidDel="00000000" w:rsidP="00000000" w:rsidRDefault="00000000" w:rsidRPr="00000000" w14:paraId="000002B4">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Integrate with SIEM</w:t>
            </w:r>
          </w:p>
          <w:p w:rsidR="00000000" w:rsidDel="00000000" w:rsidP="00000000" w:rsidRDefault="00000000" w:rsidRPr="00000000" w14:paraId="000002B5">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 Retain logs per policy</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6">
            <w:pPr>
              <w:widowControl w:val="0"/>
              <w:spacing w:line="276" w:lineRule="auto"/>
              <w:rPr>
                <w:rFonts w:ascii="Arial" w:cs="Arial" w:eastAsia="Arial" w:hAnsi="Arial"/>
                <w:color w:val="980000"/>
                <w:sz w:val="20"/>
                <w:szCs w:val="20"/>
              </w:rPr>
            </w:pPr>
            <w:r>
              <w:rPr>
                <w:rFonts w:ascii="Roboto" w:cs="Roboto" w:eastAsia="Roboto" w:hAnsi="Roboto"/>
                <w:color w:val="980000"/>
                <w:sz w:val="20"/>
                <w:szCs w:val="20"/>
                <w:rtl w:val="0"/>
              </w:rPr>
              <w:t xml:space="preserve">Not Applicable to AC</w:t>
            </w:r>
            <w:r>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7">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Provides visibility, audit readiness</w:t>
            </w:r>
            <w:r>
              <w:rPr>
                <w:rtl w:val="0"/>
              </w:rPr>
            </w:r>
          </w:p>
        </w:tc>
      </w:tr>
      <w:tr>
        <w:trPr>
          <w:cantSplit w:val="0"/>
          <w:trHeight w:val="99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Hardening &amp; Configuration Management</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9">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Patch Entra Connect server</w:t>
            </w:r>
          </w:p>
          <w:p w:rsidR="00000000" w:rsidDel="00000000" w:rsidP="00000000" w:rsidRDefault="00000000" w:rsidRPr="00000000" w14:paraId="000002BA">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Restrict unnecessary accounts</w:t>
            </w:r>
          </w:p>
          <w:p w:rsidR="00000000" w:rsidDel="00000000" w:rsidP="00000000" w:rsidRDefault="00000000" w:rsidRPr="00000000" w14:paraId="000002BB">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Maintain baseline config/backups</w:t>
            </w:r>
          </w:p>
          <w:p w:rsidR="00000000" w:rsidDel="00000000" w:rsidP="00000000" w:rsidRDefault="00000000" w:rsidRPr="00000000" w14:paraId="000002B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 Monitor sync health</w:t>
            </w: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CM-2, CM-6, AC-6</w:t>
            </w:r>
            <w:r>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Ensures system integrity and resilience</w:t>
            </w:r>
            <w:r>
              <w:rPr>
                <w:rtl w:val="0"/>
              </w:rPr>
            </w:r>
          </w:p>
        </w:tc>
      </w:tr>
      <w:tr>
        <w:trPr>
          <w:cantSplit w:val="0"/>
          <w:trHeight w:val="99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F">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Incident Handling &amp; Recovery</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0">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Define escalation for identity compromise or sync failures</w:t>
            </w:r>
          </w:p>
          <w:p w:rsidR="00000000" w:rsidDel="00000000" w:rsidP="00000000" w:rsidRDefault="00000000" w:rsidRPr="00000000" w14:paraId="000002C1">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Maintain backup &amp; restore plan</w:t>
            </w:r>
          </w:p>
          <w:p w:rsidR="00000000" w:rsidDel="00000000" w:rsidP="00000000" w:rsidRDefault="00000000" w:rsidRPr="00000000" w14:paraId="000002C2">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 Test break-glass accounts</w:t>
            </w: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3">
            <w:pPr>
              <w:widowControl w:val="0"/>
              <w:spacing w:line="276" w:lineRule="auto"/>
              <w:rPr>
                <w:rFonts w:ascii="Arial" w:cs="Arial" w:eastAsia="Arial" w:hAnsi="Arial"/>
                <w:sz w:val="20"/>
                <w:szCs w:val="20"/>
              </w:rPr>
            </w:pPr>
            <w:r>
              <w:rPr>
                <w:rFonts w:ascii="Roboto" w:cs="Roboto" w:eastAsia="Roboto" w:hAnsi="Roboto"/>
                <w:color w:val="980000"/>
                <w:sz w:val="20"/>
                <w:szCs w:val="20"/>
                <w:rtl w:val="0"/>
              </w:rPr>
              <w:t xml:space="preserve">Not Applicable to AC</w:t>
            </w:r>
            <w:r>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Prepares organisation for emergencies</w:t>
            </w:r>
            <w:r>
              <w:rPr>
                <w:rtl w:val="0"/>
              </w:rPr>
            </w:r>
          </w:p>
        </w:tc>
      </w:tr>
      <w:tr>
        <w:trPr>
          <w:cantSplit w:val="0"/>
          <w:trHeight w:val="1440" w:hRule="atLeast"/>
          <w:tblHeader w:val="0"/>
        </w:trPr>
        <w:tc>
          <w:tcPr>
            <w:tcBorders>
              <w:top w:color="cccccc" w:space="0" w:sz="5" w:val="single"/>
              <w:left w:color="284e3f"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5">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Operational Best Practices</w:t>
            </w:r>
            <w:r>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6">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Pilot sync before full rollout</w:t>
            </w:r>
          </w:p>
          <w:p w:rsidR="00000000" w:rsidDel="00000000" w:rsidP="00000000" w:rsidRDefault="00000000" w:rsidRPr="00000000" w14:paraId="000002C7">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Communicate account lifecycle with stakeholders</w:t>
            </w:r>
          </w:p>
          <w:p w:rsidR="00000000" w:rsidDel="00000000" w:rsidP="00000000" w:rsidRDefault="00000000" w:rsidRPr="00000000" w14:paraId="000002C8">
            <w:pPr>
              <w:widowControl w:val="0"/>
              <w:spacing w:line="276" w:lineRule="auto"/>
              <w:rPr>
                <w:rFonts w:ascii="Roboto" w:cs="Roboto" w:eastAsia="Roboto" w:hAnsi="Roboto"/>
                <w:color w:val="434343"/>
                <w:sz w:val="20"/>
                <w:szCs w:val="20"/>
              </w:rPr>
            </w:pPr>
            <w:r>
              <w:rPr>
                <w:rFonts w:ascii="Roboto" w:cs="Roboto" w:eastAsia="Roboto" w:hAnsi="Roboto"/>
                <w:color w:val="434343"/>
                <w:sz w:val="20"/>
                <w:szCs w:val="20"/>
                <w:rtl w:val="0"/>
              </w:rPr>
              <w:t xml:space="preserve">- Review Conditional Access policies regularly</w:t>
            </w:r>
          </w:p>
          <w:p w:rsidR="00000000" w:rsidDel="00000000" w:rsidP="00000000" w:rsidRDefault="00000000" w:rsidRPr="00000000" w14:paraId="000002C9">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 Monitor break-glass account usage</w:t>
            </w:r>
            <w:r>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AC-6, IA-2</w:t>
            </w:r>
            <w:r>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Enables smooth, secure operations aligned to Zero Trust</w:t>
            </w:r>
            <w:r>
              <w:rPr>
                <w:rtl w:val="0"/>
              </w:rPr>
            </w:r>
          </w:p>
        </w:tc>
      </w:tr>
    </w:tbl>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Pr>
          <w:rtl w:val="0"/>
        </w:rPr>
      </w:r>
    </w:p>
    <w:p w:rsidR="00000000" w:rsidDel="00000000" w:rsidP="00000000" w:rsidRDefault="00000000" w:rsidRPr="00000000" w14:paraId="000002E5">
      <w:pPr>
        <w:tabs>
          <w:tab w:val="center" w:leader="none" w:pos="4320"/>
          <w:tab w:val="right" w:leader="none" w:pos="8640"/>
        </w:tabs>
        <w:spacing w:line="276" w:lineRule="auto"/>
        <w:jc w:val="center"/>
        <w:rPr/>
      </w:pPr>
      <w:r>
        <w:rPr>
          <w:b w:val="1"/>
          <w:bCs w:val="1"/>
          <w:sz w:val="34"/>
          <w:szCs w:val="34"/>
          <w:rtl w:val="0"/>
        </w:rPr>
        <w:t xml:space="preserve">Appendix 2 - Implementation Guideline</w:t>
      </w:r>
      <w:r>
        <w:rPr>
          <w:rtl w:val="0"/>
        </w:rPr>
      </w:r>
    </w:p>
    <w:p w:rsidR="00000000" w:rsidDel="00000000" w:rsidP="00000000" w:rsidRDefault="00000000" w:rsidRPr="00000000" w14:paraId="000002E6">
      <w:pPr>
        <w:tabs>
          <w:tab w:val="center" w:leader="none" w:pos="4320"/>
          <w:tab w:val="right" w:leader="none" w:pos="8640"/>
        </w:tabs>
        <w:spacing w:line="276" w:lineRule="auto"/>
        <w:jc w:val="center"/>
        <w:rPr>
          <w:b w:val="1"/>
          <w:bCs w:val="1"/>
          <w:sz w:val="34"/>
          <w:szCs w:val="34"/>
        </w:rPr>
      </w:pPr>
      <w:r>
        <w:rPr>
          <w:b w:val="1"/>
          <w:bCs w:val="1"/>
          <w:sz w:val="34"/>
          <w:szCs w:val="34"/>
          <w:rtl w:val="0"/>
        </w:rPr>
        <w:t xml:space="preserve">SYSTEM AND COMMUNICATION PROTECTION (SC)</w:t>
      </w:r>
    </w:p>
    <w:p w:rsidR="00000000" w:rsidDel="00000000" w:rsidP="00000000" w:rsidRDefault="00000000" w:rsidRPr="00000000" w14:paraId="000002E7">
      <w:pPr>
        <w:tabs>
          <w:tab w:val="center" w:leader="none" w:pos="4320"/>
          <w:tab w:val="right" w:leader="none" w:pos="8640"/>
        </w:tabs>
        <w:spacing w:line="276" w:lineRule="auto"/>
        <w:jc w:val="center"/>
        <w:rPr>
          <w:b w:val="1"/>
          <w:bCs w:val="1"/>
          <w:sz w:val="34"/>
          <w:szCs w:val="34"/>
        </w:rPr>
      </w:pPr>
      <w:r>
        <w:rPr>
          <w:rtl w:val="0"/>
        </w:rPr>
      </w:r>
    </w:p>
    <w:p w:rsidR="00000000" w:rsidDel="00000000" w:rsidP="00000000" w:rsidRDefault="00000000" w:rsidRPr="00000000" w14:paraId="000002E8">
      <w:pPr>
        <w:tabs>
          <w:tab w:val="center" w:leader="none" w:pos="4320"/>
          <w:tab w:val="right" w:leader="none" w:pos="8640"/>
        </w:tabs>
        <w:rPr/>
      </w:pPr>
      <w:r>
        <w:rPr>
          <w:rtl w:val="0"/>
        </w:rPr>
      </w:r>
    </w:p>
    <w:sdt>
      <w:sdtPr>
        <w:lock w:val="contentLocked"/>
        <w:id w:val="-1597031079"/>
        <w:tag w:val="goog_rdk_3"/>
      </w:sdtPr>
      <w:sdtContent>
        <w:tbl>
          <w:tblPr>
            <w:tblStyle w:val="Table10"/>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105"/>
            <w:gridCol w:w="1830"/>
            <w:gridCol w:w="2895"/>
            <w:tblGridChange w:id="0">
              <w:tblGrid>
                <w:gridCol w:w="2115"/>
                <w:gridCol w:w="3105"/>
                <w:gridCol w:w="1830"/>
                <w:gridCol w:w="2895"/>
              </w:tblGrid>
            </w:tblGridChange>
          </w:tblGrid>
          <w:tr>
            <w:trPr>
              <w:cantSplit w:val="0"/>
              <w:trHeight w:val="525" w:hRule="atLeast"/>
              <w:tblHeader w:val="1"/>
            </w:trPr>
            <w:tc>
              <w:tcPr>
                <w:tcBorders>
                  <w:top w:color="284e3f" w:space="0" w:sz="5" w:val="single"/>
                  <w:left w:color="284e3f"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E9">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Section</w:t>
                </w:r>
                <w:r>
                  <w:rPr>
                    <w:rtl w:val="0"/>
                  </w:rPr>
                </w:r>
              </w:p>
            </w:tc>
            <w:tc>
              <w:tcPr>
                <w:tcBorders>
                  <w:top w:color="284e3f" w:space="0" w:sz="5" w:val="single"/>
                  <w:left w:color="cccccc"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EA">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Key Actions / Steps</w:t>
                </w:r>
                <w:r>
                  <w:rPr>
                    <w:rtl w:val="0"/>
                  </w:rPr>
                </w:r>
              </w:p>
            </w:tc>
            <w:tc>
              <w:tcPr>
                <w:tcBorders>
                  <w:top w:color="284e3f" w:space="0" w:sz="5" w:val="single"/>
                  <w:left w:color="cccccc"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EB">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NIST SP 800‑53 Controls</w:t>
                </w:r>
                <w:r>
                  <w:rPr>
                    <w:rtl w:val="0"/>
                  </w:rPr>
                </w:r>
              </w:p>
            </w:tc>
            <w:tc>
              <w:tcPr>
                <w:tcBorders>
                  <w:top w:color="284e3f" w:space="0" w:sz="5" w:val="single"/>
                  <w:left w:color="cccccc" w:space="0" w:sz="5" w:val="single"/>
                  <w:bottom w:color="284e3f" w:space="0" w:sz="5" w:val="single"/>
                  <w:right w:color="284e3f"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2EC">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Notes / Best Practices</w:t>
                </w:r>
                <w:r>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D">
                <w:pPr>
                  <w:widowControl w:val="0"/>
                  <w:spacing w:line="276" w:lineRule="auto"/>
                  <w:rPr>
                    <w:rFonts w:ascii="Arial" w:cs="Arial" w:eastAsia="Arial" w:hAnsi="Arial"/>
                    <w:sz w:val="20"/>
                    <w:szCs w:val="20"/>
                  </w:rPr>
                </w:pPr>
                <w:r>
                  <w:rPr>
                    <w:rFonts w:ascii="Arial" w:cs="Arial" w:eastAsia="Arial" w:hAnsi="Arial"/>
                    <w:sz w:val="20"/>
                    <w:szCs w:val="20"/>
                    <w:rtl w:val="0"/>
                  </w:rPr>
                  <w:t xml:space="preserve">Boundary Protection</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E">
                <w:pPr>
                  <w:widowControl w:val="0"/>
                  <w:spacing w:line="276" w:lineRule="auto"/>
                  <w:rPr>
                    <w:rFonts w:ascii="Roboto" w:cs="Roboto" w:eastAsia="Roboto" w:hAnsi="Roboto"/>
                    <w:sz w:val="20"/>
                    <w:szCs w:val="20"/>
                  </w:rPr>
                </w:pPr>
                <w:r>
                  <w:rPr>
                    <w:rFonts w:ascii="Arial" w:cs="Arial" w:eastAsia="Arial" w:hAnsi="Arial"/>
                    <w:sz w:val="20"/>
                    <w:szCs w:val="20"/>
                    <w:rtl w:val="0"/>
                  </w:rPr>
                  <w:t xml:space="preserve">-Apply firewall rules on Entra Co</w:t>
                </w:r>
                <w:r>
                  <w:rPr>
                    <w:rFonts w:ascii="Roboto" w:cs="Roboto" w:eastAsia="Roboto" w:hAnsi="Roboto"/>
                    <w:sz w:val="20"/>
                    <w:szCs w:val="20"/>
                    <w:rtl w:val="0"/>
                  </w:rPr>
                  <w:t xml:space="preserve">nnect VLAN.</w:t>
                  <w:br w:type="textWrapping"/>
                  <w:t xml:space="preserve">-Allow outbound traffic only to Microsoft-published Entra ID endpoints.</w:t>
                  <w:br w:type="textWrapping"/>
                  <w:t xml:space="preserve">-Restrict inbound connections to jump servers only.</w:t>
                  <w:br w:type="textWrapping"/>
                  <w:t xml:space="preserve">-Review firewall rules quarterly.</w:t>
                </w:r>
              </w:p>
              <w:p w:rsidR="00000000" w:rsidDel="00000000" w:rsidP="00000000" w:rsidRDefault="00000000" w:rsidRPr="00000000" w14:paraId="000002EF">
                <w:pPr>
                  <w:widowControl w:val="0"/>
                  <w:spacing w:line="276" w:lineRule="auto"/>
                  <w:rPr>
                    <w:rFonts w:ascii="Arial" w:cs="Arial" w:eastAsia="Arial" w:hAnsi="Arial"/>
                    <w:sz w:val="20"/>
                    <w:szCs w:val="20"/>
                  </w:rPr>
                </w:pP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0">
                <w:pPr>
                  <w:widowControl w:val="0"/>
                  <w:spacing w:line="276" w:lineRule="auto"/>
                  <w:rPr>
                    <w:rFonts w:ascii="Arial" w:cs="Arial" w:eastAsia="Arial" w:hAnsi="Arial"/>
                    <w:sz w:val="20"/>
                    <w:szCs w:val="20"/>
                  </w:rPr>
                </w:pPr>
                <w:r>
                  <w:rPr>
                    <w:rFonts w:ascii="Arial" w:cs="Arial" w:eastAsia="Arial" w:hAnsi="Arial"/>
                    <w:sz w:val="20"/>
                    <w:szCs w:val="20"/>
                    <w:rtl w:val="0"/>
                  </w:rPr>
                  <w:t xml:space="preserve">SC-7,SC-7(3),SC-7(4)</w:t>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1">
                <w:pPr>
                  <w:widowControl w:val="0"/>
                  <w:spacing w:line="276" w:lineRule="auto"/>
                  <w:rPr>
                    <w:rFonts w:ascii="Arial" w:cs="Arial" w:eastAsia="Arial" w:hAnsi="Arial"/>
                    <w:sz w:val="20"/>
                    <w:szCs w:val="20"/>
                  </w:rPr>
                </w:pPr>
                <w:r>
                  <w:rPr>
                    <w:rFonts w:ascii="Arial" w:cs="Arial" w:eastAsia="Arial" w:hAnsi="Arial"/>
                    <w:sz w:val="20"/>
                    <w:szCs w:val="20"/>
                    <w:rtl w:val="0"/>
                  </w:rPr>
                  <w:t xml:space="preserve">Segment Entra Connect from user networks; validate Microsoft endpoint allowlists regularly.</w:t>
                </w:r>
              </w:p>
            </w:tc>
          </w:tr>
          <w:tr>
            <w:trPr>
              <w:cantSplit w:val="0"/>
              <w:trHeight w:val="12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2">
                <w:pPr>
                  <w:widowControl w:val="0"/>
                  <w:spacing w:line="276" w:lineRule="auto"/>
                  <w:rPr>
                    <w:rFonts w:ascii="Arial" w:cs="Arial" w:eastAsia="Arial" w:hAnsi="Arial"/>
                    <w:sz w:val="20"/>
                    <w:szCs w:val="20"/>
                  </w:rPr>
                </w:pPr>
                <w:r>
                  <w:rPr>
                    <w:rFonts w:ascii="Arial" w:cs="Arial" w:eastAsia="Arial" w:hAnsi="Arial"/>
                    <w:sz w:val="20"/>
                    <w:szCs w:val="20"/>
                    <w:rtl w:val="0"/>
                  </w:rPr>
                  <w:t xml:space="preserve">Transmission Confidentiality &amp; Integrity</w:t>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3">
                <w:pPr>
                  <w:widowControl w:val="0"/>
                  <w:spacing w:line="276" w:lineRule="auto"/>
                  <w:rPr>
                    <w:rFonts w:ascii="Arial" w:cs="Arial" w:eastAsia="Arial" w:hAnsi="Arial"/>
                    <w:sz w:val="20"/>
                    <w:szCs w:val="20"/>
                  </w:rPr>
                </w:pPr>
                <w:r>
                  <w:rPr>
                    <w:rFonts w:ascii="Arial" w:cs="Arial" w:eastAsia="Arial" w:hAnsi="Arial"/>
                    <w:sz w:val="20"/>
                    <w:szCs w:val="20"/>
                    <w:rtl w:val="0"/>
                  </w:rPr>
                  <w:t xml:space="preserve">-Enforce TLS 1.2+ on all sync communications.</w:t>
                  <w:br w:type="textWrapping"/>
                  <w:t xml:space="preserve">-Disable legacy SSL/TLS protocols and weak ciphers.</w:t>
                  <w:br w:type="textWrapping"/>
                  <w:t xml:space="preserve">-Validate Microsoft certificate chains.</w:t>
                  <w:br w:type="textWrapping"/>
                  <w:t xml:space="preserve">-Monitor for failed TLS handshakes.</w:t>
                </w:r>
              </w:p>
              <w:p w:rsidR="00000000" w:rsidDel="00000000" w:rsidP="00000000" w:rsidRDefault="00000000" w:rsidRPr="00000000" w14:paraId="000002F4">
                <w:pPr>
                  <w:widowControl w:val="0"/>
                  <w:spacing w:line="276" w:lineRule="auto"/>
                  <w:rPr>
                    <w:rFonts w:ascii="Arial" w:cs="Arial" w:eastAsia="Arial" w:hAnsi="Arial"/>
                    <w:sz w:val="20"/>
                    <w:szCs w:val="20"/>
                  </w:rPr>
                </w:pP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5">
                <w:pPr>
                  <w:widowControl w:val="0"/>
                  <w:spacing w:line="276" w:lineRule="auto"/>
                  <w:rPr>
                    <w:rFonts w:ascii="Arial" w:cs="Arial" w:eastAsia="Arial" w:hAnsi="Arial"/>
                    <w:sz w:val="20"/>
                    <w:szCs w:val="20"/>
                  </w:rPr>
                </w:pPr>
                <w:r>
                  <w:rPr>
                    <w:rFonts w:ascii="Arial" w:cs="Arial" w:eastAsia="Arial" w:hAnsi="Arial"/>
                    <w:sz w:val="20"/>
                    <w:szCs w:val="20"/>
                    <w:rtl w:val="0"/>
                  </w:rPr>
                  <w:t xml:space="preserve">SC-8, SC-8(1)</w:t>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6">
                <w:pPr>
                  <w:widowControl w:val="0"/>
                  <w:spacing w:line="276" w:lineRule="auto"/>
                  <w:rPr>
                    <w:rFonts w:ascii="Arial" w:cs="Arial" w:eastAsia="Arial" w:hAnsi="Arial"/>
                    <w:sz w:val="20"/>
                    <w:szCs w:val="20"/>
                  </w:rPr>
                </w:pPr>
                <w:r>
                  <w:rPr>
                    <w:rFonts w:ascii="Arial" w:cs="Arial" w:eastAsia="Arial" w:hAnsi="Arial"/>
                    <w:sz w:val="20"/>
                    <w:szCs w:val="20"/>
                    <w:rtl w:val="0"/>
                  </w:rPr>
                  <w:t xml:space="preserve">Use modern cipher suites; ensure clocks synchronized to avoid certificate issues.</w:t>
                </w:r>
              </w:p>
            </w:tc>
          </w:tr>
          <w:tr>
            <w:trPr>
              <w:cantSplit w:val="0"/>
              <w:trHeight w:val="12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7">
                <w:pPr>
                  <w:widowControl w:val="0"/>
                  <w:spacing w:line="276" w:lineRule="auto"/>
                  <w:rPr>
                    <w:rFonts w:ascii="Arial" w:cs="Arial" w:eastAsia="Arial" w:hAnsi="Arial"/>
                    <w:sz w:val="20"/>
                    <w:szCs w:val="20"/>
                  </w:rPr>
                </w:pPr>
                <w:r>
                  <w:rPr>
                    <w:rFonts w:ascii="Arial" w:cs="Arial" w:eastAsia="Arial" w:hAnsi="Arial"/>
                    <w:sz w:val="20"/>
                    <w:szCs w:val="20"/>
                    <w:rtl w:val="0"/>
                  </w:rPr>
                  <w:t xml:space="preserve">PKI Certificates &amp; Trusted Path</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8">
                <w:pPr>
                  <w:widowControl w:val="0"/>
                  <w:spacing w:line="276" w:lineRule="auto"/>
                  <w:rPr>
                    <w:rFonts w:ascii="Arial" w:cs="Arial" w:eastAsia="Arial" w:hAnsi="Arial"/>
                    <w:sz w:val="20"/>
                    <w:szCs w:val="20"/>
                  </w:rPr>
                </w:pPr>
                <w:r>
                  <w:rPr>
                    <w:rFonts w:ascii="Arial" w:cs="Arial" w:eastAsia="Arial" w:hAnsi="Arial"/>
                    <w:sz w:val="20"/>
                    <w:szCs w:val="20"/>
                    <w:rtl w:val="0"/>
                  </w:rPr>
                  <w:t xml:space="preserve">-Use certificate-validated TLS sessions.</w:t>
                  <w:br w:type="textWrapping"/>
                  <w:t xml:space="preserve">-Enable Network Level Authentication (NLA) for RDP.</w:t>
                  <w:br w:type="textWrapping"/>
                  <w:t xml:space="preserve">-Require MFA for all privileged admin operations.</w:t>
                  <w:br w:type="textWrapping"/>
                  <w:t xml:space="preserve">-Monitor certificate expiry and renew automatically.</w:t>
                </w:r>
              </w:p>
              <w:p w:rsidR="00000000" w:rsidDel="00000000" w:rsidP="00000000" w:rsidRDefault="00000000" w:rsidRPr="00000000" w14:paraId="000002F9">
                <w:pPr>
                  <w:widowControl w:val="0"/>
                  <w:spacing w:line="276" w:lineRule="auto"/>
                  <w:rPr>
                    <w:rFonts w:ascii="Arial" w:cs="Arial" w:eastAsia="Arial" w:hAnsi="Arial"/>
                    <w:sz w:val="20"/>
                    <w:szCs w:val="20"/>
                  </w:rPr>
                </w:pP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A">
                <w:pPr>
                  <w:widowControl w:val="0"/>
                  <w:spacing w:line="276" w:lineRule="auto"/>
                  <w:rPr>
                    <w:rFonts w:ascii="Arial" w:cs="Arial" w:eastAsia="Arial" w:hAnsi="Arial"/>
                    <w:sz w:val="20"/>
                    <w:szCs w:val="20"/>
                  </w:rPr>
                </w:pPr>
                <w:r>
                  <w:rPr>
                    <w:rFonts w:ascii="Arial" w:cs="Arial" w:eastAsia="Arial" w:hAnsi="Arial"/>
                    <w:sz w:val="20"/>
                    <w:szCs w:val="20"/>
                    <w:rtl w:val="0"/>
                  </w:rPr>
                  <w:t xml:space="preserve">SC-11, SC-17</w:t>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B">
                <w:pPr>
                  <w:widowControl w:val="0"/>
                  <w:spacing w:line="276" w:lineRule="auto"/>
                  <w:rPr>
                    <w:rFonts w:ascii="Arial" w:cs="Arial" w:eastAsia="Arial" w:hAnsi="Arial"/>
                    <w:sz w:val="20"/>
                    <w:szCs w:val="20"/>
                  </w:rPr>
                </w:pPr>
                <w:r>
                  <w:rPr>
                    <w:rFonts w:ascii="Arial" w:cs="Arial" w:eastAsia="Arial" w:hAnsi="Arial"/>
                    <w:sz w:val="20"/>
                    <w:szCs w:val="20"/>
                    <w:rtl w:val="0"/>
                  </w:rPr>
                  <w:t xml:space="preserve">Ensure certificate chain validity on Entra Connect; avoid self-signed certificates.</w:t>
                </w:r>
              </w:p>
            </w:tc>
          </w:tr>
          <w:tr>
            <w:trPr>
              <w:cantSplit w:val="0"/>
              <w:trHeight w:val="12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C">
                <w:pPr>
                  <w:widowControl w:val="0"/>
                  <w:spacing w:line="276" w:lineRule="auto"/>
                  <w:rPr>
                    <w:rFonts w:ascii="Arial" w:cs="Arial" w:eastAsia="Arial" w:hAnsi="Arial"/>
                    <w:sz w:val="20"/>
                    <w:szCs w:val="20"/>
                  </w:rPr>
                </w:pPr>
                <w:r>
                  <w:rPr>
                    <w:rFonts w:ascii="Arial" w:cs="Arial" w:eastAsia="Arial" w:hAnsi="Arial"/>
                    <w:sz w:val="20"/>
                    <w:szCs w:val="20"/>
                    <w:rtl w:val="0"/>
                  </w:rPr>
                  <w:t xml:space="preserve"> Mobile Code Control</w:t>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D">
                <w:pPr>
                  <w:widowControl w:val="0"/>
                  <w:spacing w:line="276" w:lineRule="auto"/>
                  <w:rPr>
                    <w:rFonts w:ascii="Arial" w:cs="Arial" w:eastAsia="Arial" w:hAnsi="Arial"/>
                    <w:sz w:val="20"/>
                    <w:szCs w:val="20"/>
                  </w:rPr>
                </w:pPr>
                <w:r>
                  <w:rPr>
                    <w:rFonts w:ascii="Arial" w:cs="Arial" w:eastAsia="Arial" w:hAnsi="Arial"/>
                    <w:sz w:val="20"/>
                    <w:szCs w:val="20"/>
                    <w:rtl w:val="0"/>
                  </w:rPr>
                  <w:t xml:space="preserve">-Enforce WDAC/AppLocker to block unsigned code.</w:t>
                  <w:br w:type="textWrapping"/>
                  <w:t xml:space="preserve">-Set PowerShell to </w:t>
                </w:r>
                <w:r>
                  <w:rPr>
                    <w:rFonts w:ascii="Arial" w:cs="Arial" w:eastAsia="Arial" w:hAnsi="Arial"/>
                    <w:b w:val="1"/>
                    <w:bCs w:val="1"/>
                    <w:sz w:val="20"/>
                    <w:szCs w:val="20"/>
                    <w:rtl w:val="0"/>
                  </w:rPr>
                  <w:t xml:space="preserve">AllSigned</w:t>
                </w:r>
                <w:r>
                  <w:rPr>
                    <w:rFonts w:ascii="Arial" w:cs="Arial" w:eastAsia="Arial" w:hAnsi="Arial"/>
                    <w:sz w:val="20"/>
                    <w:szCs w:val="20"/>
                    <w:rtl w:val="0"/>
                  </w:rPr>
                  <w:t xml:space="preserve"> mode.</w:t>
                  <w:br w:type="textWrapping"/>
                  <w:t xml:space="preserve">-Allow only Microsoft-signed Sync Engine binaries.</w:t>
                </w:r>
              </w:p>
              <w:p w:rsidR="00000000" w:rsidDel="00000000" w:rsidP="00000000" w:rsidRDefault="00000000" w:rsidRPr="00000000" w14:paraId="000002FE">
                <w:pPr>
                  <w:widowControl w:val="0"/>
                  <w:spacing w:line="276" w:lineRule="auto"/>
                  <w:rPr>
                    <w:rFonts w:ascii="Arial" w:cs="Arial" w:eastAsia="Arial" w:hAnsi="Arial"/>
                    <w:sz w:val="20"/>
                    <w:szCs w:val="20"/>
                  </w:rPr>
                </w:pP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F">
                <w:pPr>
                  <w:widowControl w:val="0"/>
                  <w:spacing w:line="276" w:lineRule="auto"/>
                  <w:rPr>
                    <w:rFonts w:ascii="Arial" w:cs="Arial" w:eastAsia="Arial" w:hAnsi="Arial"/>
                    <w:sz w:val="20"/>
                    <w:szCs w:val="20"/>
                  </w:rPr>
                </w:pPr>
                <w:r>
                  <w:rPr>
                    <w:rFonts w:ascii="Arial" w:cs="Arial" w:eastAsia="Arial" w:hAnsi="Arial"/>
                    <w:sz w:val="20"/>
                    <w:szCs w:val="20"/>
                    <w:rtl w:val="0"/>
                  </w:rPr>
                  <w:t xml:space="preserve">SC-18</w:t>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0">
                <w:pPr>
                  <w:widowControl w:val="0"/>
                  <w:spacing w:line="276" w:lineRule="auto"/>
                  <w:rPr>
                    <w:rFonts w:ascii="Arial" w:cs="Arial" w:eastAsia="Arial" w:hAnsi="Arial"/>
                    <w:sz w:val="20"/>
                    <w:szCs w:val="20"/>
                  </w:rPr>
                </w:pPr>
                <w:r>
                  <w:rPr>
                    <w:rFonts w:ascii="Arial" w:cs="Arial" w:eastAsia="Arial" w:hAnsi="Arial"/>
                    <w:sz w:val="20"/>
                    <w:szCs w:val="20"/>
                    <w:rtl w:val="0"/>
                  </w:rPr>
                  <w:t xml:space="preserve">Prevents malware or scripting abuse on the identity infrastructure.</w:t>
                </w:r>
              </w:p>
            </w:tc>
          </w:tr>
          <w:tr>
            <w:trPr>
              <w:cantSplit w:val="0"/>
              <w:trHeight w:val="12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1">
                <w:pPr>
                  <w:widowControl w:val="0"/>
                  <w:spacing w:line="276" w:lineRule="auto"/>
                  <w:rPr>
                    <w:rFonts w:ascii="Arial" w:cs="Arial" w:eastAsia="Arial" w:hAnsi="Arial"/>
                    <w:sz w:val="20"/>
                    <w:szCs w:val="20"/>
                  </w:rPr>
                </w:pPr>
                <w:r>
                  <w:rPr>
                    <w:rFonts w:ascii="Arial" w:cs="Arial" w:eastAsia="Arial" w:hAnsi="Arial"/>
                    <w:sz w:val="20"/>
                    <w:szCs w:val="20"/>
                    <w:rtl w:val="0"/>
                  </w:rPr>
                  <w:t xml:space="preserve">Session Authenticity</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2">
                <w:pPr>
                  <w:widowControl w:val="0"/>
                  <w:spacing w:line="276" w:lineRule="auto"/>
                  <w:rPr>
                    <w:rFonts w:ascii="Arial" w:cs="Arial" w:eastAsia="Arial" w:hAnsi="Arial"/>
                    <w:sz w:val="20"/>
                    <w:szCs w:val="20"/>
                  </w:rPr>
                </w:pPr>
                <w:r>
                  <w:rPr>
                    <w:rFonts w:ascii="Arial" w:cs="Arial" w:eastAsia="Arial" w:hAnsi="Arial"/>
                    <w:sz w:val="20"/>
                    <w:szCs w:val="20"/>
                    <w:rtl w:val="0"/>
                  </w:rPr>
                  <w:t xml:space="preserve">-Host Entra Connect on isolated VLAN.</w:t>
                  <w:br w:type="textWrapping"/>
                  <w:t xml:space="preserve">-Limit access to Domain Controllers and admin workstations.</w:t>
                  <w:br w:type="textWrapping"/>
                  <w:t xml:space="preserve">-Restrict inter-system communication using ACLs.</w:t>
                </w:r>
              </w:p>
              <w:p w:rsidR="00000000" w:rsidDel="00000000" w:rsidP="00000000" w:rsidRDefault="00000000" w:rsidRPr="00000000" w14:paraId="00000303">
                <w:pPr>
                  <w:widowControl w:val="0"/>
                  <w:spacing w:line="276" w:lineRule="auto"/>
                  <w:rPr>
                    <w:rFonts w:ascii="Arial" w:cs="Arial" w:eastAsia="Arial" w:hAnsi="Arial"/>
                    <w:sz w:val="20"/>
                    <w:szCs w:val="20"/>
                  </w:rPr>
                </w:pP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4">
                <w:pPr>
                  <w:widowControl w:val="0"/>
                  <w:spacing w:line="276" w:lineRule="auto"/>
                  <w:rPr>
                    <w:rFonts w:ascii="Arial" w:cs="Arial" w:eastAsia="Arial" w:hAnsi="Arial"/>
                    <w:sz w:val="20"/>
                    <w:szCs w:val="20"/>
                  </w:rPr>
                </w:pPr>
                <w:r>
                  <w:rPr>
                    <w:rFonts w:ascii="Arial" w:cs="Arial" w:eastAsia="Arial" w:hAnsi="Arial"/>
                    <w:sz w:val="20"/>
                    <w:szCs w:val="20"/>
                    <w:rtl w:val="0"/>
                  </w:rPr>
                  <w:t xml:space="preserve">SC-32, SC-7(3)</w:t>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5">
                <w:pPr>
                  <w:widowControl w:val="0"/>
                  <w:spacing w:line="276" w:lineRule="auto"/>
                  <w:rPr>
                    <w:rFonts w:ascii="Arial" w:cs="Arial" w:eastAsia="Arial" w:hAnsi="Arial"/>
                    <w:sz w:val="20"/>
                    <w:szCs w:val="20"/>
                  </w:rPr>
                </w:pPr>
                <w:r>
                  <w:rPr>
                    <w:rFonts w:ascii="Arial" w:cs="Arial" w:eastAsia="Arial" w:hAnsi="Arial"/>
                    <w:sz w:val="20"/>
                    <w:szCs w:val="20"/>
                    <w:rtl w:val="0"/>
                  </w:rPr>
                  <w:t xml:space="preserve">Reduces lateral movement; improves Zero-Trust segmentation</w:t>
                </w:r>
              </w:p>
            </w:tc>
          </w:tr>
          <w:tr>
            <w:trPr>
              <w:cantSplit w:val="0"/>
              <w:trHeight w:val="166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6">
                <w:pPr>
                  <w:widowControl w:val="0"/>
                  <w:spacing w:line="276" w:lineRule="auto"/>
                  <w:rPr>
                    <w:rFonts w:ascii="Arial" w:cs="Arial" w:eastAsia="Arial" w:hAnsi="Arial"/>
                    <w:sz w:val="20"/>
                    <w:szCs w:val="20"/>
                  </w:rPr>
                </w:pPr>
                <w:r>
                  <w:rPr>
                    <w:rFonts w:ascii="Arial" w:cs="Arial" w:eastAsia="Arial" w:hAnsi="Arial"/>
                    <w:sz w:val="20"/>
                    <w:szCs w:val="20"/>
                    <w:rtl w:val="0"/>
                  </w:rPr>
                  <w:t xml:space="preserve">Non-Modifiable Executable Programs</w:t>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7">
                <w:pPr>
                  <w:widowControl w:val="0"/>
                  <w:spacing w:line="276" w:lineRule="auto"/>
                  <w:rPr>
                    <w:rFonts w:ascii="Arial" w:cs="Arial" w:eastAsia="Arial" w:hAnsi="Arial"/>
                    <w:sz w:val="20"/>
                    <w:szCs w:val="20"/>
                  </w:rPr>
                </w:pPr>
                <w:r>
                  <w:rPr>
                    <w:rFonts w:ascii="Arial" w:cs="Arial" w:eastAsia="Arial" w:hAnsi="Arial"/>
                    <w:sz w:val="20"/>
                    <w:szCs w:val="20"/>
                    <w:rtl w:val="0"/>
                  </w:rPr>
                  <w:t xml:space="preserve">-Enforce code signing using WDAC.</w:t>
                  <w:br w:type="textWrapping"/>
                  <w:t xml:space="preserve">-Restrict file modification permissions.</w:t>
                  <w:br w:type="textWrapping"/>
                  <w:t xml:space="preserve">-Enable file integrity monitoring for Sync Engine binaries.</w:t>
                </w:r>
              </w:p>
              <w:p w:rsidR="00000000" w:rsidDel="00000000" w:rsidP="00000000" w:rsidRDefault="00000000" w:rsidRPr="00000000" w14:paraId="00000308">
                <w:pPr>
                  <w:widowControl w:val="0"/>
                  <w:spacing w:line="276" w:lineRule="auto"/>
                  <w:rPr>
                    <w:rFonts w:ascii="Arial" w:cs="Arial" w:eastAsia="Arial" w:hAnsi="Arial"/>
                    <w:sz w:val="20"/>
                    <w:szCs w:val="20"/>
                  </w:rPr>
                </w:pP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9">
                <w:pPr>
                  <w:widowControl w:val="0"/>
                  <w:spacing w:line="276" w:lineRule="auto"/>
                  <w:rPr>
                    <w:rFonts w:ascii="Arial" w:cs="Arial" w:eastAsia="Arial" w:hAnsi="Arial"/>
                    <w:sz w:val="20"/>
                    <w:szCs w:val="20"/>
                  </w:rPr>
                </w:pPr>
                <w:r>
                  <w:rPr>
                    <w:rFonts w:ascii="Arial" w:cs="Arial" w:eastAsia="Arial" w:hAnsi="Arial"/>
                    <w:sz w:val="20"/>
                    <w:szCs w:val="20"/>
                    <w:rtl w:val="0"/>
                  </w:rPr>
                  <w:t xml:space="preserve">SC-34</w:t>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A">
                <w:pPr>
                  <w:widowControl w:val="0"/>
                  <w:spacing w:line="276" w:lineRule="auto"/>
                  <w:rPr>
                    <w:rFonts w:ascii="Arial" w:cs="Arial" w:eastAsia="Arial" w:hAnsi="Arial"/>
                    <w:sz w:val="20"/>
                    <w:szCs w:val="20"/>
                  </w:rPr>
                </w:pPr>
                <w:r>
                  <w:rPr>
                    <w:rFonts w:ascii="Arial" w:cs="Arial" w:eastAsia="Arial" w:hAnsi="Arial"/>
                    <w:sz w:val="20"/>
                    <w:szCs w:val="20"/>
                    <w:rtl w:val="0"/>
                  </w:rPr>
                  <w:t xml:space="preserve">Protects critical identity components from tampering.</w:t>
                </w:r>
              </w:p>
            </w:tc>
          </w:tr>
          <w:tr>
            <w:trPr>
              <w:cantSplit w:val="0"/>
              <w:trHeight w:val="99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B">
                <w:pPr>
                  <w:widowControl w:val="0"/>
                  <w:spacing w:line="276" w:lineRule="auto"/>
                  <w:rPr>
                    <w:rFonts w:ascii="Arial" w:cs="Arial" w:eastAsia="Arial" w:hAnsi="Arial"/>
                    <w:sz w:val="20"/>
                    <w:szCs w:val="20"/>
                  </w:rPr>
                </w:pPr>
                <w:r>
                  <w:rPr>
                    <w:rFonts w:ascii="Arial" w:cs="Arial" w:eastAsia="Arial" w:hAnsi="Arial"/>
                    <w:sz w:val="20"/>
                    <w:szCs w:val="20"/>
                    <w:rtl w:val="0"/>
                  </w:rPr>
                  <w:t xml:space="preserve">Process Isolation</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C">
                <w:pPr>
                  <w:widowControl w:val="0"/>
                  <w:spacing w:line="276" w:lineRule="auto"/>
                  <w:rPr>
                    <w:rFonts w:ascii="Arial" w:cs="Arial" w:eastAsia="Arial" w:hAnsi="Arial"/>
                    <w:sz w:val="20"/>
                    <w:szCs w:val="20"/>
                  </w:rPr>
                </w:pPr>
                <w:r>
                  <w:rPr>
                    <w:rFonts w:ascii="Arial" w:cs="Arial" w:eastAsia="Arial" w:hAnsi="Arial"/>
                    <w:sz w:val="20"/>
                    <w:szCs w:val="20"/>
                    <w:rtl w:val="0"/>
                  </w:rPr>
                  <w:t xml:space="preserve">-Use separate service accounts for Sync Engine processes.</w:t>
                  <w:br w:type="textWrapping"/>
                  <w:t xml:space="preserve">Enable LSASS protection + -Credential Guard.</w:t>
                  <w:br w:type="textWrapping"/>
                  <w:t xml:space="preserve">-Reduce unnecessary privileges for system processes.</w:t>
                </w:r>
              </w:p>
              <w:p w:rsidR="00000000" w:rsidDel="00000000" w:rsidP="00000000" w:rsidRDefault="00000000" w:rsidRPr="00000000" w14:paraId="0000030D">
                <w:pPr>
                  <w:widowControl w:val="0"/>
                  <w:spacing w:line="276" w:lineRule="auto"/>
                  <w:rPr>
                    <w:rFonts w:ascii="Arial" w:cs="Arial" w:eastAsia="Arial" w:hAnsi="Arial"/>
                    <w:sz w:val="20"/>
                    <w:szCs w:val="20"/>
                  </w:rPr>
                </w:pPr>
                <w:r>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E">
                <w:pPr>
                  <w:widowControl w:val="0"/>
                  <w:spacing w:line="276" w:lineRule="auto"/>
                  <w:rPr>
                    <w:rFonts w:ascii="Arial" w:cs="Arial" w:eastAsia="Arial" w:hAnsi="Arial"/>
                    <w:sz w:val="20"/>
                    <w:szCs w:val="20"/>
                  </w:rPr>
                </w:pPr>
                <w:r>
                  <w:rPr>
                    <w:rFonts w:ascii="Arial" w:cs="Arial" w:eastAsia="Arial" w:hAnsi="Arial"/>
                    <w:sz w:val="20"/>
                    <w:szCs w:val="20"/>
                    <w:rtl w:val="0"/>
                  </w:rPr>
                  <w:t xml:space="preserve">SC-39</w:t>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F">
                <w:pPr>
                  <w:widowControl w:val="0"/>
                  <w:spacing w:line="276" w:lineRule="auto"/>
                  <w:rPr>
                    <w:rFonts w:ascii="Arial" w:cs="Arial" w:eastAsia="Arial" w:hAnsi="Arial"/>
                    <w:sz w:val="20"/>
                    <w:szCs w:val="20"/>
                  </w:rPr>
                </w:pPr>
                <w:r>
                  <w:rPr>
                    <w:rFonts w:ascii="Arial" w:cs="Arial" w:eastAsia="Arial" w:hAnsi="Arial"/>
                    <w:sz w:val="20"/>
                    <w:szCs w:val="20"/>
                    <w:rtl w:val="0"/>
                  </w:rPr>
                  <w:t xml:space="preserve">Mitigates credential theft and memory-based attacks</w:t>
                </w:r>
              </w:p>
            </w:tc>
          </w:tr>
          <w:tr>
            <w:trPr>
              <w:cantSplit w:val="0"/>
              <w:trHeight w:val="99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0">
                <w:pPr>
                  <w:widowControl w:val="0"/>
                  <w:spacing w:line="276" w:lineRule="auto"/>
                  <w:rPr>
                    <w:rFonts w:ascii="Arial" w:cs="Arial" w:eastAsia="Arial" w:hAnsi="Arial"/>
                    <w:sz w:val="20"/>
                    <w:szCs w:val="20"/>
                  </w:rPr>
                </w:pPr>
                <w:r>
                  <w:rPr>
                    <w:rFonts w:ascii="Arial" w:cs="Arial" w:eastAsia="Arial" w:hAnsi="Arial"/>
                    <w:sz w:val="20"/>
                    <w:szCs w:val="20"/>
                    <w:rtl w:val="0"/>
                  </w:rPr>
                  <w:t xml:space="preserve">Wireless Protections</w:t>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1">
                <w:pPr>
                  <w:widowControl w:val="0"/>
                  <w:spacing w:line="276" w:lineRule="auto"/>
                  <w:rPr>
                    <w:rFonts w:ascii="Arial" w:cs="Arial" w:eastAsia="Arial" w:hAnsi="Arial"/>
                    <w:sz w:val="20"/>
                    <w:szCs w:val="20"/>
                  </w:rPr>
                </w:pPr>
                <w:r>
                  <w:rPr>
                    <w:rFonts w:ascii="Arial" w:cs="Arial" w:eastAsia="Arial" w:hAnsi="Arial"/>
                    <w:sz w:val="20"/>
                    <w:szCs w:val="20"/>
                    <w:rtl w:val="0"/>
                  </w:rPr>
                  <w:t xml:space="preserve">-Disable all Wi-Fi adapters in BIOS and OS.</w:t>
                  <w:br w:type="textWrapping"/>
                  <w:t xml:space="preserve">-Remove all wireless drivers.</w:t>
                  <w:br w:type="textWrapping"/>
                  <w:t xml:space="preserve">-Enforce wired-only network connectivity</w:t>
                </w:r>
              </w:p>
              <w:p w:rsidR="00000000" w:rsidDel="00000000" w:rsidP="00000000" w:rsidRDefault="00000000" w:rsidRPr="00000000" w14:paraId="00000312">
                <w:pPr>
                  <w:widowControl w:val="0"/>
                  <w:spacing w:line="276" w:lineRule="auto"/>
                  <w:rPr>
                    <w:rFonts w:ascii="Arial" w:cs="Arial" w:eastAsia="Arial" w:hAnsi="Arial"/>
                    <w:sz w:val="20"/>
                    <w:szCs w:val="20"/>
                  </w:rPr>
                </w:pP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3">
                <w:pPr>
                  <w:widowControl w:val="0"/>
                  <w:spacing w:line="276" w:lineRule="auto"/>
                  <w:rPr>
                    <w:rFonts w:ascii="Arial" w:cs="Arial" w:eastAsia="Arial" w:hAnsi="Arial"/>
                    <w:sz w:val="20"/>
                    <w:szCs w:val="20"/>
                  </w:rPr>
                </w:pPr>
                <w:r>
                  <w:rPr>
                    <w:rFonts w:ascii="Arial" w:cs="Arial" w:eastAsia="Arial" w:hAnsi="Arial"/>
                    <w:sz w:val="20"/>
                    <w:szCs w:val="20"/>
                    <w:rtl w:val="0"/>
                  </w:rPr>
                  <w:t xml:space="preserve">SC-40</w:t>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4">
                <w:pPr>
                  <w:widowControl w:val="0"/>
                  <w:spacing w:line="276" w:lineRule="auto"/>
                  <w:rPr>
                    <w:rFonts w:ascii="Arial" w:cs="Arial" w:eastAsia="Arial" w:hAnsi="Arial"/>
                    <w:sz w:val="20"/>
                    <w:szCs w:val="20"/>
                  </w:rPr>
                </w:pPr>
                <w:r>
                  <w:rPr>
                    <w:rFonts w:ascii="Arial" w:cs="Arial" w:eastAsia="Arial" w:hAnsi="Arial"/>
                    <w:sz w:val="20"/>
                    <w:szCs w:val="20"/>
                    <w:rtl w:val="0"/>
                  </w:rPr>
                  <w:t xml:space="preserve">Eliminates the entire wireless attack surface.</w:t>
                </w:r>
              </w:p>
            </w:tc>
          </w:tr>
          <w:tr>
            <w:trPr>
              <w:cantSplit w:val="0"/>
              <w:trHeight w:val="99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5">
                <w:pPr>
                  <w:widowControl w:val="0"/>
                  <w:spacing w:line="276" w:lineRule="auto"/>
                  <w:rPr>
                    <w:rFonts w:ascii="Arial" w:cs="Arial" w:eastAsia="Arial" w:hAnsi="Arial"/>
                    <w:sz w:val="20"/>
                    <w:szCs w:val="20"/>
                  </w:rPr>
                </w:pPr>
                <w:r>
                  <w:rPr>
                    <w:rFonts w:ascii="Arial" w:cs="Arial" w:eastAsia="Arial" w:hAnsi="Arial"/>
                    <w:sz w:val="20"/>
                    <w:szCs w:val="20"/>
                    <w:rtl w:val="0"/>
                  </w:rPr>
                  <w:t xml:space="preserve">System Partitioning</w:t>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6">
                <w:pPr>
                  <w:widowControl w:val="0"/>
                  <w:spacing w:line="276" w:lineRule="auto"/>
                  <w:rPr>
                    <w:rFonts w:ascii="Arial" w:cs="Arial" w:eastAsia="Arial" w:hAnsi="Arial"/>
                    <w:sz w:val="20"/>
                    <w:szCs w:val="20"/>
                  </w:rPr>
                </w:pPr>
                <w:r>
                  <w:rPr>
                    <w:rFonts w:ascii="Arial" w:cs="Arial" w:eastAsia="Arial" w:hAnsi="Arial"/>
                    <w:sz w:val="20"/>
                    <w:szCs w:val="20"/>
                    <w:rtl w:val="0"/>
                  </w:rPr>
                  <w:t xml:space="preserve">-Host Entra Connect on isolated VLAN.</w:t>
                  <w:br w:type="textWrapping"/>
                  <w:t xml:space="preserve">-Limit access to Domain Controllers and admin workstations.</w:t>
                  <w:br w:type="textWrapping"/>
                  <w:t xml:space="preserve">-Restrict inter-system communication using ACLs.</w:t>
                </w:r>
              </w:p>
              <w:p w:rsidR="00000000" w:rsidDel="00000000" w:rsidP="00000000" w:rsidRDefault="00000000" w:rsidRPr="00000000" w14:paraId="00000317">
                <w:pPr>
                  <w:widowControl w:val="0"/>
                  <w:spacing w:line="276" w:lineRule="auto"/>
                  <w:rPr>
                    <w:rFonts w:ascii="Arial" w:cs="Arial" w:eastAsia="Arial" w:hAnsi="Arial"/>
                    <w:sz w:val="20"/>
                    <w:szCs w:val="20"/>
                  </w:rPr>
                </w:pPr>
                <w:r>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8">
                <w:pPr>
                  <w:widowControl w:val="0"/>
                  <w:spacing w:line="276" w:lineRule="auto"/>
                  <w:rPr>
                    <w:rFonts w:ascii="Arial" w:cs="Arial" w:eastAsia="Arial" w:hAnsi="Arial"/>
                    <w:sz w:val="20"/>
                    <w:szCs w:val="20"/>
                  </w:rPr>
                </w:pPr>
                <w:r>
                  <w:rPr>
                    <w:rFonts w:ascii="Arial" w:cs="Arial" w:eastAsia="Arial" w:hAnsi="Arial"/>
                    <w:sz w:val="20"/>
                    <w:szCs w:val="20"/>
                    <w:rtl w:val="0"/>
                  </w:rPr>
                  <w:t xml:space="preserve">SC-32, SC-7(3)</w:t>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9">
                <w:pPr>
                  <w:widowControl w:val="0"/>
                  <w:spacing w:line="276" w:lineRule="auto"/>
                  <w:rPr>
                    <w:b w:val="1"/>
                    <w:bCs w:val="1"/>
                    <w:sz w:val="34"/>
                    <w:szCs w:val="34"/>
                  </w:rPr>
                </w:pPr>
                <w:r>
                  <w:rPr>
                    <w:rFonts w:ascii="Arial" w:cs="Arial" w:eastAsia="Arial" w:hAnsi="Arial"/>
                    <w:sz w:val="20"/>
                    <w:szCs w:val="20"/>
                    <w:rtl w:val="0"/>
                  </w:rPr>
                  <w:t xml:space="preserve">Reduces lateral movement; improves Zero-Trust segmentation.</w:t>
                </w:r>
                <w:r>
                  <w:rPr>
                    <w:rtl w:val="0"/>
                  </w:rPr>
                </w:r>
              </w:p>
              <w:p w:rsidR="00000000" w:rsidDel="00000000" w:rsidP="00000000" w:rsidRDefault="00000000" w:rsidRPr="00000000" w14:paraId="0000031A">
                <w:pPr>
                  <w:widowControl w:val="0"/>
                  <w:spacing w:line="276" w:lineRule="auto"/>
                  <w:rPr>
                    <w:b w:val="1"/>
                    <w:bCs w:val="1"/>
                    <w:sz w:val="34"/>
                    <w:szCs w:val="34"/>
                  </w:rPr>
                </w:pPr>
                <w:r>
                  <w:rPr>
                    <w:rtl w:val="0"/>
                  </w:rPr>
                </w:r>
              </w:p>
            </w:tc>
          </w:tr>
        </w:tbl>
      </w:sdtContent>
    </w:sdt>
    <w:p w:rsidR="00000000" w:rsidDel="00000000" w:rsidP="00000000" w:rsidRDefault="00000000" w:rsidRPr="00000000" w14:paraId="0000031B">
      <w:pPr>
        <w:tabs>
          <w:tab w:val="center" w:leader="none" w:pos="4320"/>
          <w:tab w:val="right" w:leader="none" w:pos="8640"/>
        </w:tabs>
        <w:spacing w:line="276" w:lineRule="auto"/>
        <w:jc w:val="center"/>
        <w:rPr/>
      </w:pPr>
      <w:r>
        <w:br w:type="page"/>
      </w:r>
      <w:r>
        <w:rPr>
          <w:b w:val="1"/>
          <w:bCs w:val="1"/>
          <w:sz w:val="34"/>
          <w:szCs w:val="34"/>
          <w:rtl w:val="0"/>
        </w:rPr>
        <w:t xml:space="preserve">Appendix 3 - Implementation Guideline</w:t>
      </w:r>
      <w:r>
        <w:rPr>
          <w:rtl w:val="0"/>
        </w:rPr>
      </w:r>
    </w:p>
    <w:p w:rsidR="00000000" w:rsidDel="00000000" w:rsidP="00000000" w:rsidRDefault="00000000" w:rsidRPr="00000000" w14:paraId="0000031C">
      <w:pPr>
        <w:tabs>
          <w:tab w:val="center" w:leader="none" w:pos="4320"/>
          <w:tab w:val="right" w:leader="none" w:pos="8640"/>
        </w:tabs>
        <w:spacing w:line="276" w:lineRule="auto"/>
        <w:jc w:val="center"/>
        <w:rPr/>
      </w:pPr>
      <w:r>
        <w:rPr>
          <w:b w:val="1"/>
          <w:bCs w:val="1"/>
          <w:sz w:val="34"/>
          <w:szCs w:val="34"/>
          <w:rtl w:val="0"/>
        </w:rPr>
        <w:t xml:space="preserve">IDENTIFICATION &amp; AUTHENTICATION (IA)</w:t>
      </w:r>
      <w:r>
        <w:rPr>
          <w:rtl w:val="0"/>
        </w:rPr>
      </w:r>
    </w:p>
    <w:p w:rsidR="00000000" w:rsidDel="00000000" w:rsidP="00000000" w:rsidRDefault="00000000" w:rsidRPr="00000000" w14:paraId="0000031D">
      <w:pPr>
        <w:tabs>
          <w:tab w:val="center" w:leader="none" w:pos="4320"/>
          <w:tab w:val="right" w:leader="none" w:pos="8640"/>
        </w:tabs>
        <w:rPr/>
      </w:pPr>
      <w:r>
        <w:rPr>
          <w:rtl w:val="0"/>
        </w:rPr>
      </w:r>
    </w:p>
    <w:p w:rsidR="00000000" w:rsidDel="00000000" w:rsidP="00000000" w:rsidRDefault="00000000" w:rsidRPr="00000000" w14:paraId="0000031E">
      <w:pPr>
        <w:tabs>
          <w:tab w:val="center" w:leader="none" w:pos="4320"/>
          <w:tab w:val="right" w:leader="none" w:pos="8640"/>
        </w:tabs>
        <w:rPr/>
      </w:pPr>
      <w:r>
        <w:rPr>
          <w:rtl w:val="0"/>
        </w:rPr>
      </w:r>
    </w:p>
    <w:tbl>
      <w:tblPr>
        <w:tblStyle w:val="Table11"/>
        <w:tblW w:w="99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3.3412462908013"/>
        <w:gridCol w:w="3125.2700296735907"/>
        <w:gridCol w:w="1827.9881305637982"/>
        <w:gridCol w:w="2889.40059347181"/>
        <w:tblGridChange w:id="0">
          <w:tblGrid>
            <w:gridCol w:w="2093.3412462908013"/>
            <w:gridCol w:w="3125.2700296735907"/>
            <w:gridCol w:w="1827.9881305637982"/>
            <w:gridCol w:w="2889.40059347181"/>
          </w:tblGrid>
        </w:tblGridChange>
      </w:tblGrid>
      <w:tr>
        <w:trPr>
          <w:cantSplit w:val="0"/>
          <w:trHeight w:val="525" w:hRule="atLeast"/>
          <w:tblHeader w:val="1"/>
        </w:trPr>
        <w:tc>
          <w:tcPr>
            <w:tcBorders>
              <w:top w:color="284e3f" w:space="0" w:sz="5" w:val="single"/>
              <w:left w:color="284e3f"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31F">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Section</w:t>
            </w:r>
            <w:r>
              <w:rPr>
                <w:rtl w:val="0"/>
              </w:rPr>
            </w:r>
          </w:p>
        </w:tc>
        <w:tc>
          <w:tcPr>
            <w:tcBorders>
              <w:top w:color="284e3f" w:space="0" w:sz="5" w:val="single"/>
              <w:left w:color="cccccc"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320">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Key Actions / Steps</w:t>
            </w:r>
            <w:r>
              <w:rPr>
                <w:rtl w:val="0"/>
              </w:rPr>
            </w:r>
          </w:p>
        </w:tc>
        <w:tc>
          <w:tcPr>
            <w:tcBorders>
              <w:top w:color="284e3f" w:space="0" w:sz="5" w:val="single"/>
              <w:left w:color="cccccc" w:space="0" w:sz="5" w:val="single"/>
              <w:bottom w:color="284e3f" w:space="0" w:sz="5"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321">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NIST SP 800‑53 Controls</w:t>
            </w:r>
            <w:r>
              <w:rPr>
                <w:rtl w:val="0"/>
              </w:rPr>
            </w:r>
          </w:p>
        </w:tc>
        <w:tc>
          <w:tcPr>
            <w:tcBorders>
              <w:top w:color="284e3f" w:space="0" w:sz="5" w:val="single"/>
              <w:left w:color="cccccc" w:space="0" w:sz="5" w:val="single"/>
              <w:bottom w:color="284e3f" w:space="0" w:sz="5" w:val="single"/>
              <w:right w:color="284e3f"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322">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Notes / Best Practices</w:t>
            </w:r>
            <w:r>
              <w:rPr>
                <w:rtl w:val="0"/>
              </w:rPr>
            </w:r>
          </w:p>
        </w:tc>
      </w:tr>
      <w:tr>
        <w:trPr>
          <w:cantSplit w:val="0"/>
          <w:trHeight w:val="750" w:hRule="atLeast"/>
          <w:tblHeader w:val="0"/>
        </w:trPr>
        <w:tc>
          <w:tcPr>
            <w:tcBorders>
              <w:top w:color="292f50" w:space="0" w:sz="8" w:val="single"/>
              <w:left w:color="292f50"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3">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IA-1 – Policy &amp; Procedures</w:t>
            </w:r>
            <w:r>
              <w:rPr>
                <w:rtl w:val="0"/>
              </w:rPr>
            </w:r>
          </w:p>
        </w:tc>
        <w:tc>
          <w:tcPr>
            <w:tcBorders>
              <w:top w:color="292f50"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Develop and maintain an Identification &amp; Authentication policy covering AD + Azure AD, account lifecycle, password requirements, admin access, and offboarding. Review annually.</w:t>
            </w:r>
            <w:r>
              <w:rPr>
                <w:rtl w:val="0"/>
              </w:rPr>
            </w:r>
          </w:p>
        </w:tc>
        <w:tc>
          <w:tcPr>
            <w:tcBorders>
              <w:top w:color="292f50"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5">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IA-1</w:t>
            </w:r>
            <w:r>
              <w:rPr>
                <w:rtl w:val="0"/>
              </w:rPr>
            </w:r>
          </w:p>
        </w:tc>
        <w:tc>
          <w:tcPr>
            <w:tcBorders>
              <w:top w:color="292f50"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6">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Ensure policy covers both identity stores (AD + Azure AD). Document admin responsibilities and user responsibilities.</w:t>
            </w:r>
            <w:r>
              <w:rPr>
                <w:rtl w:val="0"/>
              </w:rPr>
            </w:r>
          </w:p>
        </w:tc>
      </w:tr>
      <w:tr>
        <w:trPr>
          <w:cantSplit w:val="0"/>
          <w:trHeight w:val="1215" w:hRule="atLeast"/>
          <w:tblHeader w:val="0"/>
        </w:trPr>
        <w:tc>
          <w:tcPr>
            <w:tcBorders>
              <w:top w:color="cccccc" w:space="0" w:sz="8" w:val="single"/>
              <w:left w:color="292f50"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7">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IA-2 – Identification &amp; Authentication (Organizational Users)</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Provision all users in on-prem AD and sync to Azure AD using Azure AD Connect. Authenticate on-prem via Kerberos/NTLM and in cloud via Azure AD. Restrict sync/service accounts.</w:t>
            </w:r>
            <w:r>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9">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IA-2</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Use least-privilege permissions for Azure AD Connect. Avoid using Domain Admin for sync service accounts.</w:t>
            </w:r>
            <w:r>
              <w:rPr>
                <w:rtl w:val="0"/>
              </w:rPr>
            </w:r>
          </w:p>
        </w:tc>
      </w:tr>
      <w:tr>
        <w:trPr>
          <w:cantSplit w:val="0"/>
          <w:trHeight w:val="1215" w:hRule="atLeast"/>
          <w:tblHeader w:val="0"/>
        </w:trPr>
        <w:tc>
          <w:tcPr>
            <w:tcBorders>
              <w:top w:color="cccccc" w:space="0" w:sz="8" w:val="single"/>
              <w:left w:color="292f50"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IA-2(1) – MFA for Privileged Accounts</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Enable MFA for Azure AD privileged roles (Global Admin, Hybrid Identity Admin). Restrict on-prem Domain Admin logins to secure admin workstations.</w:t>
            </w:r>
            <w:r>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IA-2(1)</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Keep number of Global Admins to a minimum. Maintain break-glass accounts with offline MFA backup.</w:t>
            </w:r>
            <w:r>
              <w:rPr>
                <w:rtl w:val="0"/>
              </w:rPr>
            </w:r>
          </w:p>
        </w:tc>
      </w:tr>
      <w:tr>
        <w:trPr>
          <w:cantSplit w:val="0"/>
          <w:trHeight w:val="1215" w:hRule="atLeast"/>
          <w:tblHeader w:val="0"/>
        </w:trPr>
        <w:tc>
          <w:tcPr>
            <w:tcBorders>
              <w:top w:color="cccccc" w:space="0" w:sz="8" w:val="single"/>
              <w:left w:color="292f50"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F">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IA-2(2) – MFA for Non-Privileged Accounts (Network Access)</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0">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Optional control. Apply MFA where feasible, prioritising high-risk groups (finance, HR). Use strong password policy and login monitoring if MFA not implemented.</w:t>
            </w:r>
            <w:r>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1">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IA-2(2)</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2">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Gradual rollout recommended. Even partial MFA deployment significantly reduces risk.</w:t>
            </w:r>
            <w:r>
              <w:rPr>
                <w:rtl w:val="0"/>
              </w:rPr>
            </w:r>
          </w:p>
        </w:tc>
      </w:tr>
      <w:tr>
        <w:trPr>
          <w:cantSplit w:val="0"/>
          <w:trHeight w:val="1215" w:hRule="atLeast"/>
          <w:tblHeader w:val="0"/>
        </w:trPr>
        <w:tc>
          <w:tcPr>
            <w:tcBorders>
              <w:top w:color="cccccc" w:space="0" w:sz="8" w:val="single"/>
              <w:left w:color="292f50"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3">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IA-3 – Device Identification &amp; Authentication</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Allow only domain-joined devices to authenticate to AD. Maintain machine account lifecycle (creation, disablement, cleanup). Block anonymous or guest access.</w:t>
            </w:r>
            <w:r>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5">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IA-3</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6">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Regularly clean up stale machine accounts. Document secure join/rejoin processes.</w:t>
            </w:r>
            <w:r>
              <w:rPr>
                <w:rtl w:val="0"/>
              </w:rPr>
            </w:r>
          </w:p>
        </w:tc>
      </w:tr>
      <w:tr>
        <w:trPr>
          <w:cantSplit w:val="0"/>
          <w:trHeight w:val="1665" w:hRule="atLeast"/>
          <w:tblHeader w:val="0"/>
        </w:trPr>
        <w:tc>
          <w:tcPr>
            <w:tcBorders>
              <w:top w:color="cccccc" w:space="0" w:sz="8" w:val="single"/>
              <w:left w:color="292f50"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7">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IA-4 – Identifier Management</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Ensure each user/device receives a unique SID in AD and ObjectID in Azure AD. Disable and delete identifiers during offboarding.</w:t>
            </w:r>
            <w:r>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9">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IA-4</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Maintain an HR-aligned provisioning process to prevent orphaned accounts.</w:t>
            </w:r>
            <w:r>
              <w:rPr>
                <w:rtl w:val="0"/>
              </w:rPr>
            </w:r>
          </w:p>
        </w:tc>
      </w:tr>
      <w:tr>
        <w:trPr>
          <w:cantSplit w:val="0"/>
          <w:trHeight w:val="990" w:hRule="atLeast"/>
          <w:tblHeader w:val="0"/>
        </w:trPr>
        <w:tc>
          <w:tcPr>
            <w:tcBorders>
              <w:top w:color="cccccc" w:space="0" w:sz="8" w:val="single"/>
              <w:left w:color="292f50"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IA-4(5) – Prevent Identifier Reuse</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No additional action required. AD and Azure AD automatically prevent reuse of SIDs/ObjectIDs.</w:t>
            </w:r>
            <w:r>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IA-4(5)</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Document this as inherent behaviour of directory services; do not manually copy or reassign IDs.</w:t>
            </w:r>
            <w:r>
              <w:rPr>
                <w:rtl w:val="0"/>
              </w:rPr>
            </w:r>
          </w:p>
        </w:tc>
      </w:tr>
      <w:tr>
        <w:trPr>
          <w:cantSplit w:val="0"/>
          <w:trHeight w:val="990" w:hRule="atLeast"/>
          <w:tblHeader w:val="0"/>
        </w:trPr>
        <w:tc>
          <w:tcPr>
            <w:tcBorders>
              <w:top w:color="cccccc" w:space="0" w:sz="8" w:val="single"/>
              <w:left w:color="292f50"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F">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IA-4(6) – Inactive Identifier Disablement</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0">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Identify inactive accounts using lastLogonTimestamp. Disable after X days. Automate via PowerShell + Task Scheduler. Review disabled accounts monthly.</w:t>
            </w:r>
            <w:r>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1">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IA-4(6)</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2">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Exclude service accounts. Start with “report-only” mode before automated disabling.</w:t>
            </w:r>
            <w:r>
              <w:rPr>
                <w:rtl w:val="0"/>
              </w:rPr>
            </w:r>
          </w:p>
        </w:tc>
      </w:tr>
      <w:tr>
        <w:trPr>
          <w:cantSplit w:val="0"/>
          <w:trHeight w:val="990" w:hRule="atLeast"/>
          <w:tblHeader w:val="0"/>
        </w:trPr>
        <w:tc>
          <w:tcPr>
            <w:tcBorders>
              <w:top w:color="cccccc" w:space="0" w:sz="8" w:val="single"/>
              <w:left w:color="292f50"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3">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 – Authenticator Management</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Manage passwords through AD/Azure AD policies. Revoke credentials immediately during offboarding. Enforce secure reset procedures.</w:t>
            </w:r>
            <w:r>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5">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6">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Periodically audit privileged accounts. Never store plaintext credentials.</w:t>
            </w:r>
            <w:r>
              <w:rPr>
                <w:rtl w:val="0"/>
              </w:rPr>
            </w:r>
          </w:p>
        </w:tc>
      </w:tr>
      <w:tr>
        <w:trPr>
          <w:cantSplit w:val="0"/>
          <w:trHeight w:val="990" w:hRule="atLeast"/>
          <w:tblHeader w:val="0"/>
        </w:trPr>
        <w:tc>
          <w:tcPr>
            <w:tcBorders>
              <w:top w:color="cccccc" w:space="0" w:sz="8" w:val="single"/>
              <w:left w:color="292f50"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7">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IA-5(1) – Password Complexity</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Configure AD GPO to enforce minimum length, complexity, and password history. Align Azure AD password settings.</w:t>
            </w:r>
            <w:r>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9">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IA-5(1)</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Avoid overly complex rules that lead to insecure user behaviour (e.g., written passwords).</w:t>
            </w:r>
            <w:r>
              <w:rPr>
                <w:rtl w:val="0"/>
              </w:rPr>
            </w:r>
          </w:p>
        </w:tc>
      </w:tr>
      <w:tr>
        <w:trPr>
          <w:cantSplit w:val="0"/>
          <w:trHeight w:val="990" w:hRule="atLeast"/>
          <w:tblHeader w:val="0"/>
        </w:trPr>
        <w:tc>
          <w:tcPr>
            <w:tcBorders>
              <w:top w:color="cccccc" w:space="0" w:sz="8" w:val="single"/>
              <w:left w:color="292f50"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IA-5(2) – Password Change Upon Temporary Use</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Enable “User must change password at next logon” for onboarding and resets.</w:t>
            </w:r>
            <w:r>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IA-5(2)</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Do not send temporary passwords unencrypted; use secure channels or one-time retrieval.</w:t>
            </w:r>
            <w:r>
              <w:rPr>
                <w:rtl w:val="0"/>
              </w:rPr>
            </w:r>
          </w:p>
        </w:tc>
      </w:tr>
      <w:tr>
        <w:trPr>
          <w:cantSplit w:val="0"/>
          <w:trHeight w:val="990" w:hRule="atLeast"/>
          <w:tblHeader w:val="0"/>
        </w:trPr>
        <w:tc>
          <w:tcPr>
            <w:tcBorders>
              <w:top w:color="cccccc" w:space="0" w:sz="8" w:val="single"/>
              <w:left w:color="292f50"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F">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IA-5(4) – Password Reuse Restrictions</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0">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Configure password history enforcement in AD. Match Azure AD settings where applicable.</w:t>
            </w:r>
            <w:r>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1">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IA-5(4)</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2">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This discourages credential reuse and prevents easy brute-force attacks.</w:t>
            </w:r>
            <w:r>
              <w:rPr>
                <w:rtl w:val="0"/>
              </w:rPr>
            </w:r>
          </w:p>
        </w:tc>
      </w:tr>
      <w:tr>
        <w:trPr>
          <w:cantSplit w:val="0"/>
          <w:trHeight w:val="990" w:hRule="atLeast"/>
          <w:tblHeader w:val="0"/>
        </w:trPr>
        <w:tc>
          <w:tcPr>
            <w:tcBorders>
              <w:top w:color="cccccc" w:space="0" w:sz="8" w:val="single"/>
              <w:left w:color="292f50"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3">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IA-5(6) – Cryptographically Protected Passwords</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4">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Ensure AD uses NTLMv2/Kerberos hashes. Enforce TLS 1.2+ for Azure AD Connect sync. Disable LM/NTLMv1.</w:t>
            </w:r>
            <w:r>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5">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IA-5(6)</w:t>
            </w:r>
            <w:r>
              <w:rPr>
                <w:rtl w:val="0"/>
              </w:rPr>
            </w:r>
          </w:p>
        </w:tc>
        <w:tc>
          <w:tcPr>
            <w:tcBorders>
              <w:top w:color="cccccc" w:space="0" w:sz="8" w:val="single"/>
              <w:left w:color="cccccc" w:space="0" w:sz="8" w:val="single"/>
              <w:bottom w:color="f6f8f9"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6">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Regularly apply security baselines to maintain modern cryptographic settings.</w:t>
            </w:r>
            <w:r>
              <w:rPr>
                <w:rtl w:val="0"/>
              </w:rPr>
            </w:r>
          </w:p>
        </w:tc>
      </w:tr>
      <w:tr>
        <w:trPr>
          <w:cantSplit w:val="0"/>
          <w:trHeight w:val="990" w:hRule="atLeast"/>
          <w:tblHeader w:val="0"/>
        </w:trPr>
        <w:tc>
          <w:tcPr>
            <w:tcBorders>
              <w:top w:color="cccccc" w:space="0" w:sz="8" w:val="single"/>
              <w:left w:color="292f50"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7">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IA-5(7) – Replay-Resistant Authentication</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8">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Use Kerberos for on-prem authentication (timestamped tickets). Azure AD uses OAuth2/JWT tokens with anti-replay protections. Keep system clocks synced (NTP).</w:t>
            </w:r>
            <w:r>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9">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IA-5(7)</w:t>
            </w:r>
            <w:r>
              <w:rPr>
                <w:rtl w:val="0"/>
              </w:rPr>
            </w:r>
          </w:p>
        </w:tc>
        <w:tc>
          <w:tcPr>
            <w:tcBorders>
              <w:top w:color="cccccc" w:space="0" w:sz="8" w:val="single"/>
              <w:left w:color="cccccc" w:space="0" w:sz="8" w:val="single"/>
              <w:bottom w:color="f6f8f9" w:space="0" w:sz="8" w:val="single"/>
              <w:right w:color="292f5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A">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Consider disabling LLMNR/NetBIOS to reduce credential relay attacks</w:t>
            </w:r>
            <w:r>
              <w:rPr>
                <w:rtl w:val="0"/>
              </w:rPr>
            </w:r>
          </w:p>
        </w:tc>
      </w:tr>
      <w:tr>
        <w:trPr>
          <w:cantSplit w:val="0"/>
          <w:trHeight w:val="990" w:hRule="atLeast"/>
          <w:tblHeader w:val="0"/>
        </w:trPr>
        <w:tc>
          <w:tcPr>
            <w:tcBorders>
              <w:top w:color="cccccc" w:space="0" w:sz="8" w:val="single"/>
              <w:left w:color="292f50" w:space="0" w:sz="8" w:val="single"/>
              <w:bottom w:color="292f50"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B">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IA-6 – Authenticator Feedback</w:t>
            </w:r>
            <w:r>
              <w:rPr>
                <w:rtl w:val="0"/>
              </w:rPr>
            </w:r>
          </w:p>
        </w:tc>
        <w:tc>
          <w:tcPr>
            <w:tcBorders>
              <w:top w:color="cccccc" w:space="0" w:sz="8" w:val="single"/>
              <w:left w:color="cccccc" w:space="0" w:sz="8" w:val="single"/>
              <w:bottom w:color="292f50"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C">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Ensure login prompts return generic errors (“Incorrect username or password”). Mask password fields. Azure AD login pages must not confirm valid usernames.</w:t>
            </w:r>
            <w:r>
              <w:rPr>
                <w:rtl w:val="0"/>
              </w:rPr>
            </w:r>
          </w:p>
        </w:tc>
        <w:tc>
          <w:tcPr>
            <w:tcBorders>
              <w:top w:color="cccccc" w:space="0" w:sz="8" w:val="single"/>
              <w:left w:color="cccccc" w:space="0" w:sz="8" w:val="single"/>
              <w:bottom w:color="292f50"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D">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IA-6</w:t>
            </w:r>
            <w:r>
              <w:rPr>
                <w:rtl w:val="0"/>
              </w:rPr>
            </w:r>
          </w:p>
        </w:tc>
        <w:tc>
          <w:tcPr>
            <w:tcBorders>
              <w:top w:color="cccccc" w:space="0" w:sz="8" w:val="single"/>
              <w:left w:color="cccccc" w:space="0" w:sz="8" w:val="single"/>
              <w:bottom w:color="292f50" w:space="0" w:sz="8" w:val="single"/>
              <w:right w:color="292f5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E">
            <w:pPr>
              <w:widowControl w:val="0"/>
              <w:spacing w:line="276" w:lineRule="auto"/>
              <w:rPr>
                <w:rFonts w:ascii="Arial" w:cs="Arial" w:eastAsia="Arial" w:hAnsi="Arial"/>
                <w:sz w:val="20"/>
                <w:szCs w:val="20"/>
              </w:rPr>
            </w:pPr>
            <w:r>
              <w:rPr>
                <w:rFonts w:ascii="Roboto" w:cs="Roboto" w:eastAsia="Roboto" w:hAnsi="Roboto"/>
                <w:color w:val="434343"/>
                <w:sz w:val="20"/>
                <w:szCs w:val="20"/>
                <w:rtl w:val="0"/>
              </w:rPr>
              <w:t xml:space="preserve">Avoid verbose authentication errors that reveal system behaviour.</w:t>
            </w:r>
            <w:r>
              <w:rPr>
                <w:rtl w:val="0"/>
              </w:rPr>
            </w:r>
          </w:p>
        </w:tc>
      </w:tr>
    </w:tbl>
    <w:p w:rsidR="00000000" w:rsidDel="00000000" w:rsidP="00000000" w:rsidRDefault="00000000" w:rsidRPr="00000000" w14:paraId="0000035F">
      <w:pPr>
        <w:tabs>
          <w:tab w:val="center" w:leader="none" w:pos="4320"/>
          <w:tab w:val="right" w:leader="none" w:pos="8640"/>
        </w:tabs>
        <w:rPr/>
      </w:pPr>
      <w:r>
        <w:br w:type="page"/>
      </w:r>
      <w:r>
        <w:rPr>
          <w:rtl w:val="0"/>
        </w:rPr>
      </w:r>
    </w:p>
    <w:p w:rsidR="00000000" w:rsidDel="00000000" w:rsidP="00000000" w:rsidRDefault="00000000" w:rsidRPr="00000000" w14:paraId="00000360">
      <w:pPr>
        <w:tabs>
          <w:tab w:val="center" w:leader="none" w:pos="4320"/>
          <w:tab w:val="right" w:leader="none" w:pos="8640"/>
        </w:tabs>
        <w:spacing w:line="276" w:lineRule="auto"/>
        <w:jc w:val="center"/>
        <w:rPr/>
      </w:pPr>
      <w:r>
        <w:rPr>
          <w:b w:val="1"/>
          <w:bCs w:val="1"/>
          <w:sz w:val="34"/>
          <w:szCs w:val="34"/>
          <w:rtl w:val="0"/>
        </w:rPr>
        <w:t xml:space="preserve">Appendix 4 - Implementation Guideline</w:t>
      </w:r>
      <w:r>
        <w:rPr>
          <w:rtl w:val="0"/>
        </w:rPr>
      </w:r>
    </w:p>
    <w:p w:rsidR="00000000" w:rsidDel="00000000" w:rsidP="00000000" w:rsidRDefault="00000000" w:rsidRPr="00000000" w14:paraId="00000361">
      <w:pPr>
        <w:tabs>
          <w:tab w:val="center" w:leader="none" w:pos="4320"/>
          <w:tab w:val="right" w:leader="none" w:pos="8640"/>
        </w:tabs>
        <w:jc w:val="center"/>
        <w:rPr>
          <w:b w:val="1"/>
          <w:bCs w:val="1"/>
          <w:sz w:val="34"/>
          <w:szCs w:val="34"/>
        </w:rPr>
      </w:pPr>
      <w:r>
        <w:rPr>
          <w:b w:val="1"/>
          <w:bCs w:val="1"/>
          <w:sz w:val="34"/>
          <w:szCs w:val="34"/>
          <w:rtl w:val="0"/>
        </w:rPr>
        <w:t xml:space="preserve">AUDIT &amp; ACCOUNTABILITY (AU)</w:t>
      </w:r>
    </w:p>
    <w:p w:rsidR="00000000" w:rsidDel="00000000" w:rsidP="00000000" w:rsidRDefault="00000000" w:rsidRPr="00000000" w14:paraId="00000362">
      <w:pPr>
        <w:tabs>
          <w:tab w:val="center" w:leader="none" w:pos="4320"/>
          <w:tab w:val="right" w:leader="none" w:pos="8640"/>
        </w:tabs>
        <w:jc w:val="center"/>
        <w:rPr>
          <w:b w:val="1"/>
          <w:bCs w:val="1"/>
          <w:sz w:val="34"/>
          <w:szCs w:val="34"/>
        </w:rPr>
      </w:pPr>
      <w:r>
        <w:rPr>
          <w:rtl w:val="0"/>
        </w:rPr>
      </w:r>
    </w:p>
    <w:sdt>
      <w:sdtPr>
        <w:lock w:val="contentLocked"/>
        <w:id w:val="-1662539208"/>
        <w:tag w:val="goog_rdk_4"/>
      </w:sdtPr>
      <w:sdtContent>
        <w:tbl>
          <w:tblPr>
            <w:tblStyle w:val="Table12"/>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75"/>
            <w:gridCol w:w="2475"/>
            <w:gridCol w:w="2475"/>
            <w:tblGridChange w:id="0">
              <w:tblGrid>
                <w:gridCol w:w="2460"/>
                <w:gridCol w:w="2475"/>
                <w:gridCol w:w="2475"/>
                <w:gridCol w:w="24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Pr>
                    <w:b w:val="1"/>
                    <w:bCs w:val="1"/>
                    <w:color w:val="ffffff"/>
                    <w:rtl w:val="0"/>
                  </w:rPr>
                  <w:t xml:space="preserve">Section</w:t>
                </w:r>
              </w:p>
            </w:tc>
            <w:tc>
              <w:tcPr>
                <w:shd w:fill="366091"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Pr>
                    <w:b w:val="1"/>
                    <w:bCs w:val="1"/>
                    <w:color w:val="ffffff"/>
                    <w:rtl w:val="0"/>
                  </w:rPr>
                  <w:t xml:space="preserve">Key actions/steps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Pr>
                    <w:b w:val="1"/>
                    <w:bCs w:val="1"/>
                    <w:color w:val="ffffff"/>
                    <w:rtl w:val="0"/>
                  </w:rPr>
                  <w:t xml:space="preserve">NIST SP 800-53 Controls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Pr>
                    <w:b w:val="1"/>
                    <w:bCs w:val="1"/>
                    <w:color w:val="ffffff"/>
                    <w:sz w:val="26"/>
                    <w:szCs w:val="26"/>
                    <w:rtl w:val="0"/>
                  </w:rPr>
                  <w:t xml:space="preserve">Notes/</w:t>
                </w:r>
                <w:r>
                  <w:rPr>
                    <w:b w:val="1"/>
                    <w:bCs w:val="1"/>
                    <w:color w:val="ffffff"/>
                    <w:rtl w:val="0"/>
                  </w:rPr>
                  <w:t xml:space="preserve">Best</w:t>
                </w:r>
                <w:r>
                  <w:rPr>
                    <w:b w:val="1"/>
                    <w:bCs w:val="1"/>
                    <w:color w:val="ffffff"/>
                    <w:sz w:val="26"/>
                    <w:szCs w:val="26"/>
                    <w:rtl w:val="0"/>
                  </w:rPr>
                  <w:t xml:space="preserve"> practice</w:t>
                </w:r>
                <w:r>
                  <w:rPr>
                    <w:b w:val="1"/>
                    <w:bCs w:val="1"/>
                    <w:color w:val="ffffff"/>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Audit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Pr>
                    <w:rFonts w:ascii="Roboto" w:cs="Roboto" w:eastAsia="Roboto" w:hAnsi="Roboto"/>
                    <w:sz w:val="20"/>
                    <w:szCs w:val="20"/>
                    <w:rtl w:val="0"/>
                  </w:rPr>
                  <w:t xml:space="preserve">Identification of auditable documents and events</w:t>
                </w:r>
                <w:r>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rPr>
                    <w:rFonts w:ascii="Roboto" w:cs="Roboto" w:eastAsia="Roboto" w:hAnsi="Roboto"/>
                    <w:sz w:val="34"/>
                    <w:szCs w:val="34"/>
                  </w:rPr>
                </w:pPr>
                <w:r>
                  <w:rPr>
                    <w:rFonts w:ascii="Roboto" w:cs="Roboto" w:eastAsia="Roboto" w:hAnsi="Roboto"/>
                    <w:sz w:val="20"/>
                    <w:szCs w:val="20"/>
                    <w:rtl w:val="0"/>
                  </w:rPr>
                  <w:t xml:space="preserve">AU-2, AU-3, AU-12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High risk actions are logged</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Audit Review</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Constant analysis of logs to create report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34"/>
                    <w:szCs w:val="34"/>
                  </w:rPr>
                </w:pPr>
                <w:r>
                  <w:rPr>
                    <w:rFonts w:ascii="Roboto" w:cs="Roboto" w:eastAsia="Roboto" w:hAnsi="Roboto"/>
                    <w:sz w:val="22"/>
                    <w:szCs w:val="22"/>
                    <w:rtl w:val="0"/>
                  </w:rPr>
                  <w:t xml:space="preserve">AU-6, AU-7</w:t>
                </w:r>
                <w:r>
                  <w:rPr>
                    <w:rFonts w:ascii="Roboto" w:cs="Roboto" w:eastAsia="Roboto" w:hAnsi="Roboto"/>
                    <w:sz w:val="34"/>
                    <w:szCs w:val="34"/>
                    <w:rtl w:val="0"/>
                  </w:rPr>
                  <w:t xml:space="preserve">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Use of SIEM standard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Audit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Compliant logs must be generated or produced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34"/>
                    <w:szCs w:val="34"/>
                  </w:rPr>
                </w:pPr>
                <w:r>
                  <w:rPr>
                    <w:b w:val="1"/>
                    <w:bCs w:val="1"/>
                    <w:sz w:val="34"/>
                    <w:szCs w:val="34"/>
                    <w:rtl w:val="0"/>
                  </w:rPr>
                  <w:t xml:space="preserve"> </w:t>
                </w:r>
                <w:r>
                  <w:rPr>
                    <w:rFonts w:ascii="Roboto" w:cs="Roboto" w:eastAsia="Roboto" w:hAnsi="Roboto"/>
                    <w:sz w:val="20"/>
                    <w:szCs w:val="20"/>
                    <w:rtl w:val="0"/>
                  </w:rPr>
                  <w:t xml:space="preserve">AU-12, AU-4, AU-5, AU-9</w:t>
                </w:r>
                <w:r>
                  <w:rPr>
                    <w:rFonts w:ascii="Roboto" w:cs="Roboto" w:eastAsia="Roboto" w:hAnsi="Roboto"/>
                    <w:sz w:val="34"/>
                    <w:szCs w:val="3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sz w:val="20"/>
                    <w:szCs w:val="20"/>
                  </w:rPr>
                </w:pPr>
                <w:r>
                  <w:rPr>
                    <w:rFonts w:ascii="Roboto Light" w:cs="Roboto Light" w:eastAsia="Roboto Light" w:hAnsi="Roboto Light"/>
                    <w:sz w:val="20"/>
                    <w:szCs w:val="20"/>
                    <w:rtl w:val="0"/>
                  </w:rPr>
                  <w:t xml:space="preserve">Encryption of log/data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Log protection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Log and tools security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AU-9</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Light" w:cs="Roboto Light" w:eastAsia="Roboto Light" w:hAnsi="Roboto Light"/>
                    <w:sz w:val="20"/>
                    <w:szCs w:val="20"/>
                    <w:rtl w:val="0"/>
                  </w:rPr>
                  <w:t xml:space="preserve">Access should be based on role and integrity check</w:t>
                </w:r>
                <w:r>
                  <w:rPr>
                    <w:rFonts w:ascii="Roboto" w:cs="Roboto" w:eastAsia="Roboto" w:hAnsi="Roboto"/>
                    <w:sz w:val="20"/>
                    <w:szCs w:val="20"/>
                    <w:rtl w:val="0"/>
                  </w:rPr>
                  <w:t xml:space="preserv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4"/>
                    <w:szCs w:val="34"/>
                  </w:rPr>
                </w:pPr>
                <w:r>
                  <w:rPr>
                    <w:rFonts w:ascii="Roboto" w:cs="Roboto" w:eastAsia="Roboto" w:hAnsi="Roboto"/>
                    <w:sz w:val="20"/>
                    <w:szCs w:val="20"/>
                    <w:rtl w:val="0"/>
                  </w:rPr>
                  <w:t xml:space="preserve">Logs stored based on policy</w:t>
                </w:r>
                <w:r>
                  <w:rPr>
                    <w:b w:val="1"/>
                    <w:bCs w:val="1"/>
                    <w:sz w:val="34"/>
                    <w:szCs w:val="3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Scheduled retention. Store in a worm location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Time synchronization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Timestamp must be consistent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AU-8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rFonts w:ascii="Roboto" w:cs="Roboto" w:eastAsia="Roboto" w:hAnsi="Roboto"/>
                    <w:sz w:val="20"/>
                    <w:szCs w:val="20"/>
                    <w:rtl w:val="0"/>
                  </w:rPr>
                  <w:t xml:space="preserve">NTP policy must be adopted in all parts of the organization</w:t>
                </w:r>
              </w:p>
            </w:tc>
          </w:tr>
        </w:tbl>
      </w:sdtContent>
    </w:sdt>
    <w:p w:rsidR="00000000" w:rsidDel="00000000" w:rsidP="00000000" w:rsidRDefault="00000000" w:rsidRPr="00000000" w14:paraId="0000037F">
      <w:pPr>
        <w:tabs>
          <w:tab w:val="center" w:leader="none" w:pos="4320"/>
          <w:tab w:val="right" w:leader="none" w:pos="8640"/>
        </w:tabs>
        <w:jc w:val="center"/>
        <w:rPr>
          <w:b w:val="1"/>
          <w:bCs w:val="1"/>
          <w:sz w:val="34"/>
          <w:szCs w:val="34"/>
        </w:rPr>
      </w:pPr>
      <w:r>
        <w:rPr>
          <w:rtl w:val="0"/>
        </w:rPr>
      </w:r>
    </w:p>
    <w:p w:rsidR="00000000" w:rsidDel="00000000" w:rsidP="00000000" w:rsidRDefault="00000000" w:rsidRPr="00000000" w14:paraId="00000380">
      <w:pPr>
        <w:tabs>
          <w:tab w:val="center" w:leader="none" w:pos="4320"/>
          <w:tab w:val="right" w:leader="none" w:pos="8640"/>
        </w:tabs>
        <w:jc w:val="left"/>
        <w:rPr>
          <w:b w:val="1"/>
          <w:bCs w:val="1"/>
          <w:sz w:val="34"/>
          <w:szCs w:val="34"/>
        </w:rPr>
      </w:pPr>
      <w:r>
        <w:rPr>
          <w:rtl w:val="0"/>
        </w:rPr>
      </w:r>
    </w:p>
    <w:p w:rsidR="00000000" w:rsidDel="00000000" w:rsidP="00000000" w:rsidRDefault="00000000" w:rsidRPr="00000000" w14:paraId="00000381">
      <w:pPr>
        <w:tabs>
          <w:tab w:val="center" w:leader="none" w:pos="4320"/>
          <w:tab w:val="right" w:leader="none" w:pos="8640"/>
        </w:tabs>
        <w:jc w:val="center"/>
        <w:rPr>
          <w:b w:val="1"/>
          <w:bCs w:val="1"/>
          <w:sz w:val="34"/>
          <w:szCs w:val="34"/>
        </w:rPr>
      </w:pPr>
      <w:r>
        <w:rPr>
          <w:rtl w:val="0"/>
        </w:rPr>
      </w:r>
    </w:p>
    <w:p w:rsidR="00000000" w:rsidDel="00000000" w:rsidP="00000000" w:rsidRDefault="00000000" w:rsidRPr="00000000" w14:paraId="00000382">
      <w:pPr>
        <w:tabs>
          <w:tab w:val="center" w:leader="none" w:pos="4320"/>
          <w:tab w:val="right" w:leader="none" w:pos="8640"/>
        </w:tabs>
        <w:jc w:val="center"/>
        <w:rPr>
          <w:b w:val="1"/>
          <w:bCs w:val="1"/>
          <w:sz w:val="34"/>
          <w:szCs w:val="34"/>
        </w:rPr>
      </w:pPr>
      <w:r>
        <w:br w:type="page"/>
      </w:r>
      <w:r>
        <w:rPr>
          <w:rtl w:val="0"/>
        </w:rPr>
      </w:r>
    </w:p>
    <w:p w:rsidR="00000000" w:rsidDel="00000000" w:rsidP="00000000" w:rsidRDefault="00000000" w:rsidRPr="00000000" w14:paraId="00000383">
      <w:pPr>
        <w:tabs>
          <w:tab w:val="center" w:leader="none" w:pos="4320"/>
          <w:tab w:val="right" w:leader="none" w:pos="8640"/>
        </w:tabs>
        <w:jc w:val="center"/>
        <w:rPr>
          <w:b w:val="1"/>
          <w:bCs w:val="1"/>
          <w:sz w:val="34"/>
          <w:szCs w:val="34"/>
        </w:rPr>
      </w:pPr>
      <w:r>
        <w:rPr>
          <w:b w:val="1"/>
          <w:bCs w:val="1"/>
          <w:sz w:val="34"/>
          <w:szCs w:val="34"/>
          <w:rtl w:val="0"/>
        </w:rPr>
        <w:t xml:space="preserve">Appendix 5 - Implementation Guideline</w:t>
      </w:r>
    </w:p>
    <w:p w:rsidR="00000000" w:rsidDel="00000000" w:rsidP="00000000" w:rsidRDefault="00000000" w:rsidRPr="00000000" w14:paraId="00000384">
      <w:pPr>
        <w:tabs>
          <w:tab w:val="center" w:leader="none" w:pos="4320"/>
          <w:tab w:val="right" w:leader="none" w:pos="8640"/>
        </w:tabs>
        <w:jc w:val="center"/>
        <w:rPr>
          <w:b w:val="1"/>
          <w:bCs w:val="1"/>
          <w:sz w:val="34"/>
          <w:szCs w:val="34"/>
        </w:rPr>
      </w:pPr>
      <w:r>
        <w:rPr>
          <w:b w:val="1"/>
          <w:bCs w:val="1"/>
          <w:sz w:val="34"/>
          <w:szCs w:val="34"/>
          <w:rtl w:val="0"/>
        </w:rPr>
        <w:t xml:space="preserve">CONFIGURATION MANAGEMENT (CM)</w:t>
      </w:r>
    </w:p>
    <w:p w:rsidR="00000000" w:rsidDel="00000000" w:rsidP="00000000" w:rsidRDefault="00000000" w:rsidRPr="00000000" w14:paraId="00000385">
      <w:pPr>
        <w:tabs>
          <w:tab w:val="center" w:leader="none" w:pos="4320"/>
          <w:tab w:val="right" w:leader="none" w:pos="8640"/>
        </w:tabs>
        <w:rPr>
          <w:sz w:val="34"/>
          <w:szCs w:val="34"/>
        </w:rPr>
      </w:pPr>
      <w:r>
        <w:rPr>
          <w:rtl w:val="0"/>
        </w:rPr>
      </w:r>
    </w:p>
    <w:tbl>
      <w:tblPr>
        <w:tblStyle w:val="Table13"/>
        <w:tblpPr w:leftFromText="180" w:rightFromText="180" w:topFromText="180" w:bottomFromText="180" w:vertAnchor="text" w:horzAnchor="text" w:tblpX="137.99999999999983" w:tblpY="0"/>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190"/>
        <w:gridCol w:w="2055"/>
        <w:gridCol w:w="3165"/>
        <w:tblGridChange w:id="0">
          <w:tblGrid>
            <w:gridCol w:w="2565"/>
            <w:gridCol w:w="2190"/>
            <w:gridCol w:w="2055"/>
            <w:gridCol w:w="3165"/>
          </w:tblGrid>
        </w:tblGridChange>
      </w:tblGrid>
      <w:tr>
        <w:trPr>
          <w:cantSplit w:val="0"/>
          <w:trHeight w:val="645" w:hRule="atLeast"/>
          <w:tblHeader w:val="1"/>
        </w:trPr>
        <w:tc>
          <w:tcPr>
            <w:tcBorders>
              <w:top w:color="4f81bd" w:space="0" w:sz="7" w:val="single"/>
              <w:left w:color="4f81bd" w:space="0" w:sz="7" w:val="single"/>
              <w:bottom w:color="4f81bd" w:space="0" w:sz="7" w:val="single"/>
            </w:tcBorders>
            <w:shd w:fill="366091" w:val="clear"/>
            <w:tcMar>
              <w:top w:w="80.0" w:type="dxa"/>
              <w:bottom w:w="80.0" w:type="dxa"/>
            </w:tcMar>
          </w:tcPr>
          <w:p w:rsidR="00000000" w:rsidDel="00000000" w:rsidP="00000000" w:rsidRDefault="00000000" w:rsidRPr="00000000" w14:paraId="00000386">
            <w:pPr>
              <w:tabs>
                <w:tab w:val="center" w:leader="none" w:pos="4320"/>
                <w:tab w:val="right" w:leader="none" w:pos="8640"/>
              </w:tabs>
              <w:spacing w:before="240" w:line="276" w:lineRule="auto"/>
              <w:jc w:val="center"/>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Section</w:t>
            </w:r>
          </w:p>
        </w:tc>
        <w:tc>
          <w:tcPr>
            <w:tcBorders>
              <w:top w:color="4f81bd" w:space="0" w:sz="7" w:val="single"/>
              <w:bottom w:color="4f81bd" w:space="0" w:sz="7" w:val="single"/>
            </w:tcBorders>
            <w:shd w:fill="366091" w:val="clear"/>
            <w:tcMar>
              <w:top w:w="80.0" w:type="dxa"/>
              <w:bottom w:w="80.0" w:type="dxa"/>
            </w:tcMar>
          </w:tcPr>
          <w:p w:rsidR="00000000" w:rsidDel="00000000" w:rsidP="00000000" w:rsidRDefault="00000000" w:rsidRPr="00000000" w14:paraId="00000387">
            <w:pPr>
              <w:tabs>
                <w:tab w:val="center" w:leader="none" w:pos="4320"/>
                <w:tab w:val="right" w:leader="none" w:pos="8640"/>
              </w:tabs>
              <w:spacing w:before="240" w:line="276" w:lineRule="auto"/>
              <w:jc w:val="center"/>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Key Actions / Steps</w:t>
            </w:r>
          </w:p>
        </w:tc>
        <w:tc>
          <w:tcPr>
            <w:tcBorders>
              <w:top w:color="4f81bd" w:space="0" w:sz="7" w:val="single"/>
              <w:bottom w:color="4f81bd" w:space="0" w:sz="7" w:val="single"/>
            </w:tcBorders>
            <w:shd w:fill="366091" w:val="clear"/>
            <w:tcMar>
              <w:top w:w="80.0" w:type="dxa"/>
              <w:bottom w:w="80.0" w:type="dxa"/>
            </w:tcMar>
          </w:tcPr>
          <w:p w:rsidR="00000000" w:rsidDel="00000000" w:rsidP="00000000" w:rsidRDefault="00000000" w:rsidRPr="00000000" w14:paraId="00000388">
            <w:pPr>
              <w:tabs>
                <w:tab w:val="center" w:leader="none" w:pos="4320"/>
                <w:tab w:val="right" w:leader="none" w:pos="8640"/>
              </w:tabs>
              <w:spacing w:before="240" w:line="276" w:lineRule="auto"/>
              <w:jc w:val="center"/>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NIST SP 800-53 Controls</w:t>
            </w:r>
          </w:p>
        </w:tc>
        <w:tc>
          <w:tcPr>
            <w:tcBorders>
              <w:top w:color="4f81bd" w:space="0" w:sz="7" w:val="single"/>
              <w:bottom w:color="4f81bd" w:space="0" w:sz="7" w:val="single"/>
              <w:right w:color="4f81bd" w:space="0" w:sz="7" w:val="single"/>
            </w:tcBorders>
            <w:shd w:fill="366091" w:val="clear"/>
            <w:tcMar>
              <w:top w:w="80.0" w:type="dxa"/>
              <w:bottom w:w="80.0" w:type="dxa"/>
            </w:tcMar>
          </w:tcPr>
          <w:p w:rsidR="00000000" w:rsidDel="00000000" w:rsidP="00000000" w:rsidRDefault="00000000" w:rsidRPr="00000000" w14:paraId="00000389">
            <w:pPr>
              <w:tabs>
                <w:tab w:val="center" w:leader="none" w:pos="4320"/>
                <w:tab w:val="right" w:leader="none" w:pos="8640"/>
              </w:tabs>
              <w:spacing w:before="240" w:line="276" w:lineRule="auto"/>
              <w:jc w:val="center"/>
              <w:rPr>
                <w:rFonts w:ascii="Roboto" w:cs="Roboto" w:eastAsia="Roboto" w:hAnsi="Roboto"/>
                <w:b w:val="1"/>
                <w:bCs w:val="1"/>
                <w:color w:val="ffffff"/>
                <w:sz w:val="20"/>
                <w:szCs w:val="20"/>
              </w:rPr>
            </w:pPr>
            <w:r>
              <w:rPr>
                <w:rFonts w:ascii="Roboto" w:cs="Roboto" w:eastAsia="Roboto" w:hAnsi="Roboto"/>
                <w:b w:val="1"/>
                <w:bCs w:val="1"/>
                <w:color w:val="ffffff"/>
                <w:sz w:val="20"/>
                <w:szCs w:val="20"/>
                <w:rtl w:val="0"/>
              </w:rPr>
              <w:t xml:space="preserve">Notes / Best Practices</w:t>
            </w:r>
          </w:p>
        </w:tc>
      </w:tr>
      <w:tr>
        <w:trPr>
          <w:cantSplit w:val="0"/>
          <w:trHeight w:val="2265" w:hRule="atLeast"/>
          <w:tblHeader w:val="0"/>
        </w:trPr>
        <w:tc>
          <w:tcPr>
            <w:tcBorders>
              <w:top w:color="4f81bd"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8A">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CM-1 –Policy &amp; Procedures</w:t>
            </w:r>
          </w:p>
        </w:tc>
        <w:tc>
          <w:tcPr>
            <w:tcBorders>
              <w:top w:color="4f81bd"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8B">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Develop and maintain a formal CM policy for Entra Connect and hybrid AD. Define roles for approval, review, and oversight. Align with organisational risk posture and insurance data sensitivity.</w:t>
            </w:r>
          </w:p>
        </w:tc>
        <w:tc>
          <w:tcPr>
            <w:tcBorders>
              <w:top w:color="4f81bd"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8C">
            <w:pPr>
              <w:tabs>
                <w:tab w:val="center" w:leader="none" w:pos="4320"/>
                <w:tab w:val="right" w:leader="none" w:pos="8640"/>
              </w:tabs>
              <w:spacing w:before="240" w:line="276" w:lineRule="auto"/>
              <w:jc w:val="center"/>
              <w:rPr>
                <w:rFonts w:ascii="Roboto" w:cs="Roboto" w:eastAsia="Roboto" w:hAnsi="Roboto"/>
                <w:sz w:val="20"/>
                <w:szCs w:val="20"/>
              </w:rPr>
            </w:pPr>
            <w:r>
              <w:rPr>
                <w:rFonts w:ascii="Roboto" w:cs="Roboto" w:eastAsia="Roboto" w:hAnsi="Roboto"/>
                <w:sz w:val="20"/>
                <w:szCs w:val="20"/>
                <w:rtl w:val="0"/>
              </w:rPr>
              <w:t xml:space="preserve">CM-1</w:t>
            </w:r>
          </w:p>
        </w:tc>
        <w:tc>
          <w:tcPr>
            <w:tcBorders>
              <w:top w:color="4f81bd"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8D">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Review annually and ensure alignment with AC/IA families for IAM dependencies.</w:t>
            </w:r>
          </w:p>
        </w:tc>
      </w:tr>
      <w:tr>
        <w:trPr>
          <w:cantSplit w:val="0"/>
          <w:trHeight w:val="2040" w:hRule="atLeast"/>
          <w:tblHeader w:val="0"/>
        </w:trPr>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8E">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CM-2 – Baseline Configuration</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8F">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Establish baseline configuration settings for Entra Connect servers and Azure AD settings. Document directory sync rules. Review baselines quarterly.</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90">
            <w:pPr>
              <w:tabs>
                <w:tab w:val="center" w:leader="none" w:pos="4320"/>
                <w:tab w:val="right" w:leader="none" w:pos="8640"/>
              </w:tabs>
              <w:spacing w:before="240" w:line="276" w:lineRule="auto"/>
              <w:jc w:val="center"/>
              <w:rPr>
                <w:rFonts w:ascii="Roboto" w:cs="Roboto" w:eastAsia="Roboto" w:hAnsi="Roboto"/>
                <w:sz w:val="20"/>
                <w:szCs w:val="20"/>
              </w:rPr>
            </w:pPr>
            <w:r>
              <w:rPr>
                <w:rFonts w:ascii="Roboto" w:cs="Roboto" w:eastAsia="Roboto" w:hAnsi="Roboto"/>
                <w:sz w:val="20"/>
                <w:szCs w:val="20"/>
                <w:rtl w:val="0"/>
              </w:rPr>
              <w:t xml:space="preserve">CM-2</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91">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Store baseline artifacts centrally and also enforce MFA for admin access.</w:t>
            </w:r>
          </w:p>
        </w:tc>
      </w:tr>
      <w:tr>
        <w:trPr>
          <w:cantSplit w:val="0"/>
          <w:trHeight w:val="2040" w:hRule="atLeast"/>
          <w:tblHeader w:val="0"/>
        </w:trPr>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92">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CM-3 – Configuration Change Control</w:t>
            </w:r>
          </w:p>
        </w:tc>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93">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Use formal change control for modifications to Entra Connect sync rules or AD schema. Implement approval workflow. Log all changes for audit review.</w:t>
            </w:r>
          </w:p>
        </w:tc>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94">
            <w:pPr>
              <w:tabs>
                <w:tab w:val="center" w:leader="none" w:pos="4320"/>
                <w:tab w:val="right" w:leader="none" w:pos="8640"/>
              </w:tabs>
              <w:spacing w:before="240" w:line="276" w:lineRule="auto"/>
              <w:jc w:val="center"/>
              <w:rPr>
                <w:rFonts w:ascii="Roboto" w:cs="Roboto" w:eastAsia="Roboto" w:hAnsi="Roboto"/>
                <w:sz w:val="20"/>
                <w:szCs w:val="20"/>
              </w:rPr>
            </w:pPr>
            <w:r>
              <w:rPr>
                <w:rFonts w:ascii="Roboto" w:cs="Roboto" w:eastAsia="Roboto" w:hAnsi="Roboto"/>
                <w:sz w:val="20"/>
                <w:szCs w:val="20"/>
                <w:rtl w:val="0"/>
              </w:rPr>
              <w:t xml:space="preserve">CM-3</w:t>
            </w:r>
          </w:p>
        </w:tc>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95">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Test changes in staging before production. integrate with ticketing systems.</w:t>
            </w:r>
          </w:p>
        </w:tc>
      </w:tr>
      <w:tr>
        <w:trPr>
          <w:cantSplit w:val="0"/>
          <w:trHeight w:val="1800" w:hRule="atLeast"/>
          <w:tblHeader w:val="0"/>
        </w:trPr>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96">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CM-4 –Impact Analyses</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97">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Analyze security impact of any Entra Connect configuration change. Evaluate risk to IAM authentication flows. Document assessment outcomes.</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98">
            <w:pPr>
              <w:tabs>
                <w:tab w:val="center" w:leader="none" w:pos="4320"/>
                <w:tab w:val="right" w:leader="none" w:pos="8640"/>
              </w:tabs>
              <w:spacing w:before="240" w:line="276" w:lineRule="auto"/>
              <w:jc w:val="center"/>
              <w:rPr>
                <w:rFonts w:ascii="Roboto" w:cs="Roboto" w:eastAsia="Roboto" w:hAnsi="Roboto"/>
                <w:sz w:val="20"/>
                <w:szCs w:val="20"/>
              </w:rPr>
            </w:pPr>
            <w:r>
              <w:rPr>
                <w:rFonts w:ascii="Roboto" w:cs="Roboto" w:eastAsia="Roboto" w:hAnsi="Roboto"/>
                <w:sz w:val="20"/>
                <w:szCs w:val="20"/>
                <w:rtl w:val="0"/>
              </w:rPr>
              <w:t xml:space="preserve">CM-4</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99">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Coordinate with the security team during major upgrades.</w:t>
            </w:r>
          </w:p>
        </w:tc>
      </w:tr>
      <w:tr>
        <w:trPr>
          <w:cantSplit w:val="0"/>
          <w:trHeight w:val="1575" w:hRule="atLeast"/>
          <w:tblHeader w:val="0"/>
        </w:trPr>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9A">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CM-5 – Access Restrictions for Change</w:t>
            </w:r>
          </w:p>
        </w:tc>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9B">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Restrict changes to authorized Entra and AD administrators. Use role-based access control. Review privileges quarterly.</w:t>
            </w:r>
          </w:p>
        </w:tc>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9C">
            <w:pPr>
              <w:tabs>
                <w:tab w:val="center" w:leader="none" w:pos="4320"/>
                <w:tab w:val="right" w:leader="none" w:pos="8640"/>
              </w:tabs>
              <w:spacing w:before="240" w:line="276" w:lineRule="auto"/>
              <w:jc w:val="center"/>
              <w:rPr>
                <w:rFonts w:ascii="Roboto" w:cs="Roboto" w:eastAsia="Roboto" w:hAnsi="Roboto"/>
                <w:sz w:val="20"/>
                <w:szCs w:val="20"/>
              </w:rPr>
            </w:pPr>
            <w:r>
              <w:rPr>
                <w:rFonts w:ascii="Roboto" w:cs="Roboto" w:eastAsia="Roboto" w:hAnsi="Roboto"/>
                <w:sz w:val="20"/>
                <w:szCs w:val="20"/>
                <w:rtl w:val="0"/>
              </w:rPr>
              <w:t xml:space="preserve">CM-5</w:t>
            </w:r>
          </w:p>
        </w:tc>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9D">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Apply least privilege and integrate with conditional access.</w:t>
            </w:r>
          </w:p>
        </w:tc>
      </w:tr>
      <w:tr>
        <w:trPr>
          <w:cantSplit w:val="0"/>
          <w:trHeight w:val="1575" w:hRule="atLeast"/>
          <w:tblHeader w:val="0"/>
        </w:trPr>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9E">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CM-6 – Configuration Settings</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9F">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Monitor baseline drift via Azure AD logs and server hardening tools. Flag unauthorized modifications. Report deviations for review.</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A0">
            <w:pPr>
              <w:tabs>
                <w:tab w:val="center" w:leader="none" w:pos="4320"/>
                <w:tab w:val="right" w:leader="none" w:pos="8640"/>
              </w:tabs>
              <w:spacing w:before="240" w:line="276" w:lineRule="auto"/>
              <w:jc w:val="center"/>
              <w:rPr>
                <w:rFonts w:ascii="Roboto" w:cs="Roboto" w:eastAsia="Roboto" w:hAnsi="Roboto"/>
                <w:sz w:val="20"/>
                <w:szCs w:val="20"/>
              </w:rPr>
            </w:pPr>
            <w:r>
              <w:rPr>
                <w:rFonts w:ascii="Roboto" w:cs="Roboto" w:eastAsia="Roboto" w:hAnsi="Roboto"/>
                <w:sz w:val="20"/>
                <w:szCs w:val="20"/>
                <w:rtl w:val="0"/>
              </w:rPr>
              <w:t xml:space="preserve">CM-6</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A1">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Automate monitoring when possible. review logs weekly.</w:t>
            </w:r>
          </w:p>
        </w:tc>
      </w:tr>
      <w:tr>
        <w:trPr>
          <w:cantSplit w:val="0"/>
          <w:trHeight w:val="2040" w:hRule="atLeast"/>
          <w:tblHeader w:val="0"/>
        </w:trPr>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A2">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CM-7 – Least Functionality</w:t>
            </w:r>
          </w:p>
        </w:tc>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A3">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Disable or restrict non-essential system components on Entra Connect servers. Remove unused ports, protocols, and features. Validate security after changes.</w:t>
            </w:r>
          </w:p>
        </w:tc>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A4">
            <w:pPr>
              <w:tabs>
                <w:tab w:val="center" w:leader="none" w:pos="4320"/>
                <w:tab w:val="right" w:leader="none" w:pos="8640"/>
              </w:tabs>
              <w:spacing w:before="240" w:line="276" w:lineRule="auto"/>
              <w:jc w:val="center"/>
              <w:rPr>
                <w:rFonts w:ascii="Roboto" w:cs="Roboto" w:eastAsia="Roboto" w:hAnsi="Roboto"/>
                <w:sz w:val="20"/>
                <w:szCs w:val="20"/>
              </w:rPr>
            </w:pPr>
            <w:r>
              <w:rPr>
                <w:rFonts w:ascii="Roboto" w:cs="Roboto" w:eastAsia="Roboto" w:hAnsi="Roboto"/>
                <w:sz w:val="20"/>
                <w:szCs w:val="20"/>
                <w:rtl w:val="0"/>
              </w:rPr>
              <w:t xml:space="preserve">CM-7</w:t>
            </w:r>
          </w:p>
        </w:tc>
        <w:tc>
          <w:tcPr>
            <w:tcBorders>
              <w:top w:color="95b3d7" w:space="0" w:sz="7" w:val="single"/>
              <w:left w:color="95b3d7" w:space="0" w:sz="7" w:val="single"/>
              <w:bottom w:color="95b3d7" w:space="0" w:sz="7" w:val="single"/>
              <w:right w:color="95b3d7" w:space="0" w:sz="7" w:val="single"/>
            </w:tcBorders>
            <w:shd w:fill="f6f8f9" w:val="clear"/>
            <w:tcMar>
              <w:top w:w="80.0" w:type="dxa"/>
              <w:bottom w:w="80.0" w:type="dxa"/>
            </w:tcMar>
          </w:tcPr>
          <w:p w:rsidR="00000000" w:rsidDel="00000000" w:rsidP="00000000" w:rsidRDefault="00000000" w:rsidRPr="00000000" w14:paraId="000003A5">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Supports SC hardening. Reduce the attack surface.</w:t>
            </w:r>
          </w:p>
        </w:tc>
      </w:tr>
      <w:tr>
        <w:trPr>
          <w:cantSplit w:val="0"/>
          <w:trHeight w:val="2418.3593749999995" w:hRule="atLeast"/>
          <w:tblHeader w:val="0"/>
        </w:trPr>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A6">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CM-8 – System Component Inventory</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A7">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Maintain inventory of hardware and software supporting Entra Connect. Track server OS versions and Entra components. Update inventory monthly.</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A8">
            <w:pPr>
              <w:tabs>
                <w:tab w:val="center" w:leader="none" w:pos="4320"/>
                <w:tab w:val="right" w:leader="none" w:pos="8640"/>
              </w:tabs>
              <w:spacing w:before="240" w:line="276" w:lineRule="auto"/>
              <w:jc w:val="center"/>
              <w:rPr>
                <w:rFonts w:ascii="Roboto" w:cs="Roboto" w:eastAsia="Roboto" w:hAnsi="Roboto"/>
                <w:sz w:val="20"/>
                <w:szCs w:val="20"/>
              </w:rPr>
            </w:pPr>
            <w:r>
              <w:rPr>
                <w:rFonts w:ascii="Roboto" w:cs="Roboto" w:eastAsia="Roboto" w:hAnsi="Roboto"/>
                <w:sz w:val="20"/>
                <w:szCs w:val="20"/>
                <w:rtl w:val="0"/>
              </w:rPr>
              <w:t xml:space="preserve">CM-8</w:t>
            </w:r>
          </w:p>
        </w:tc>
        <w:tc>
          <w:tcPr>
            <w:tcBorders>
              <w:top w:color="95b3d7" w:space="0" w:sz="7" w:val="single"/>
              <w:left w:color="95b3d7" w:space="0" w:sz="7" w:val="single"/>
              <w:bottom w:color="95b3d7" w:space="0" w:sz="7" w:val="single"/>
              <w:right w:color="95b3d7" w:space="0" w:sz="7" w:val="single"/>
            </w:tcBorders>
            <w:tcMar>
              <w:top w:w="80.0" w:type="dxa"/>
              <w:bottom w:w="80.0" w:type="dxa"/>
            </w:tcMar>
          </w:tcPr>
          <w:p w:rsidR="00000000" w:rsidDel="00000000" w:rsidP="00000000" w:rsidRDefault="00000000" w:rsidRPr="00000000" w14:paraId="000003A9">
            <w:pPr>
              <w:tabs>
                <w:tab w:val="center" w:leader="none" w:pos="4320"/>
                <w:tab w:val="right" w:leader="none" w:pos="8640"/>
              </w:tabs>
              <w:spacing w:before="240" w:line="276" w:lineRule="auto"/>
              <w:rPr>
                <w:rFonts w:ascii="Roboto" w:cs="Roboto" w:eastAsia="Roboto" w:hAnsi="Roboto"/>
                <w:sz w:val="20"/>
                <w:szCs w:val="20"/>
              </w:rPr>
            </w:pPr>
            <w:r>
              <w:rPr>
                <w:rFonts w:ascii="Roboto" w:cs="Roboto" w:eastAsia="Roboto" w:hAnsi="Roboto"/>
                <w:sz w:val="20"/>
                <w:szCs w:val="20"/>
                <w:rtl w:val="0"/>
              </w:rPr>
              <w:t xml:space="preserve">Use automated discovery tools. Reconcile anomalies.</w:t>
            </w:r>
          </w:p>
        </w:tc>
      </w:tr>
    </w:tbl>
    <w:p w:rsidR="00000000" w:rsidDel="00000000" w:rsidP="00000000" w:rsidRDefault="00000000" w:rsidRPr="00000000" w14:paraId="000003AA">
      <w:pPr>
        <w:tabs>
          <w:tab w:val="center" w:leader="none" w:pos="4320"/>
          <w:tab w:val="right" w:leader="none" w:pos="8640"/>
        </w:tabs>
        <w:spacing w:after="240" w:before="240" w:lineRule="auto"/>
        <w:rPr>
          <w:sz w:val="34"/>
          <w:szCs w:val="34"/>
        </w:rPr>
      </w:pPr>
      <w:r>
        <w:rPr>
          <w:rtl w:val="0"/>
        </w:rPr>
      </w:r>
    </w:p>
    <w:p w:rsidR="00000000" w:rsidDel="00000000" w:rsidP="00000000" w:rsidRDefault="00000000" w:rsidRPr="00000000" w14:paraId="000003AB">
      <w:pPr>
        <w:tabs>
          <w:tab w:val="center" w:leader="none" w:pos="4320"/>
          <w:tab w:val="right" w:leader="none" w:pos="8640"/>
        </w:tabs>
        <w:jc w:val="center"/>
        <w:rPr>
          <w:b w:val="1"/>
          <w:bCs w:val="1"/>
          <w:sz w:val="34"/>
          <w:szCs w:val="34"/>
        </w:rPr>
      </w:pPr>
      <w:r>
        <w:rPr>
          <w:b w:val="1"/>
          <w:bCs w:val="1"/>
          <w:sz w:val="34"/>
          <w:szCs w:val="34"/>
          <w:rtl w:val="0"/>
        </w:rPr>
        <w:t xml:space="preserve">Appendix 6 - Implementation Guideline</w:t>
      </w:r>
    </w:p>
    <w:p w:rsidR="00000000" w:rsidDel="00000000" w:rsidP="00000000" w:rsidRDefault="00000000" w:rsidRPr="00000000" w14:paraId="000003AC">
      <w:pPr>
        <w:tabs>
          <w:tab w:val="center" w:leader="none" w:pos="4320"/>
          <w:tab w:val="right" w:leader="none" w:pos="8640"/>
        </w:tabs>
        <w:spacing w:line="276" w:lineRule="auto"/>
        <w:jc w:val="center"/>
        <w:rPr>
          <w:b w:val="1"/>
          <w:bCs w:val="1"/>
          <w:sz w:val="34"/>
          <w:szCs w:val="34"/>
        </w:rPr>
      </w:pPr>
      <w:r>
        <w:rPr>
          <w:b w:val="1"/>
          <w:bCs w:val="1"/>
          <w:sz w:val="34"/>
          <w:szCs w:val="34"/>
          <w:rtl w:val="0"/>
        </w:rPr>
        <w:t xml:space="preserve">INCIDENT RESPONSE</w:t>
      </w:r>
    </w:p>
    <w:p w:rsidR="00000000" w:rsidDel="00000000" w:rsidP="00000000" w:rsidRDefault="00000000" w:rsidRPr="00000000" w14:paraId="000003AD">
      <w:pPr>
        <w:tabs>
          <w:tab w:val="center" w:leader="none" w:pos="4320"/>
          <w:tab w:val="right" w:leader="none" w:pos="8640"/>
        </w:tabs>
        <w:rPr/>
      </w:pPr>
      <w:r>
        <w:rPr>
          <w:rtl w:val="0"/>
        </w:rPr>
      </w:r>
    </w:p>
    <w:p w:rsidR="00000000" w:rsidDel="00000000" w:rsidP="00000000" w:rsidRDefault="00000000" w:rsidRPr="00000000" w14:paraId="000003AE">
      <w:pPr>
        <w:tabs>
          <w:tab w:val="center" w:leader="none" w:pos="4320"/>
          <w:tab w:val="right" w:leader="none" w:pos="8640"/>
        </w:tabs>
        <w:rPr/>
      </w:pPr>
      <w:r>
        <w:rPr>
          <w:rtl w:val="0"/>
        </w:rPr>
      </w:r>
    </w:p>
    <w:tbl>
      <w:tblPr>
        <w:tblStyle w:val="Table14"/>
        <w:tblW w:w="99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3.3412462908013"/>
        <w:gridCol w:w="3125.2700296735907"/>
        <w:gridCol w:w="1827.9881305637982"/>
        <w:gridCol w:w="2889.40059347181"/>
        <w:tblGridChange w:id="0">
          <w:tblGrid>
            <w:gridCol w:w="2093.3412462908013"/>
            <w:gridCol w:w="3125.2700296735907"/>
            <w:gridCol w:w="1827.9881305637982"/>
            <w:gridCol w:w="2889.40059347181"/>
          </w:tblGrid>
        </w:tblGridChange>
      </w:tblGrid>
      <w:tr>
        <w:trPr>
          <w:cantSplit w:val="0"/>
          <w:trHeight w:val="525" w:hRule="atLeast"/>
          <w:tblHeader w:val="1"/>
        </w:trPr>
        <w:tc>
          <w:tcPr>
            <w:tcBorders>
              <w:top w:color="284e3f" w:space="0" w:sz="5" w:val="single"/>
              <w:left w:color="284e3f" w:space="0" w:sz="5" w:val="single"/>
              <w:bottom w:color="284e3f" w:space="0" w:sz="8"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3AF">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Section</w:t>
            </w:r>
            <w:r>
              <w:rPr>
                <w:rtl w:val="0"/>
              </w:rPr>
            </w:r>
          </w:p>
        </w:tc>
        <w:tc>
          <w:tcPr>
            <w:tcBorders>
              <w:top w:color="284e3f" w:space="0" w:sz="5" w:val="single"/>
              <w:left w:color="356854" w:space="0" w:sz="5" w:val="single"/>
              <w:bottom w:color="284e3f" w:space="0" w:sz="8"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3B0">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Key Actions / Steps</w:t>
            </w:r>
            <w:r>
              <w:rPr>
                <w:rtl w:val="0"/>
              </w:rPr>
            </w:r>
          </w:p>
        </w:tc>
        <w:tc>
          <w:tcPr>
            <w:tcBorders>
              <w:top w:color="284e3f" w:space="0" w:sz="5" w:val="single"/>
              <w:left w:color="356854" w:space="0" w:sz="5" w:val="single"/>
              <w:bottom w:color="284e3f" w:space="0" w:sz="8" w:val="single"/>
              <w:right w:color="356854"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3B1">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NIST SP 800‑53 Controls</w:t>
            </w:r>
            <w:r>
              <w:rPr>
                <w:rtl w:val="0"/>
              </w:rPr>
            </w:r>
          </w:p>
        </w:tc>
        <w:tc>
          <w:tcPr>
            <w:tcBorders>
              <w:top w:color="284e3f" w:space="0" w:sz="5" w:val="single"/>
              <w:left w:color="356854" w:space="0" w:sz="5" w:val="single"/>
              <w:bottom w:color="284e3f" w:space="0" w:sz="8" w:val="single"/>
              <w:right w:color="284e3f" w:space="0" w:sz="5" w:val="single"/>
            </w:tcBorders>
            <w:shd w:fill="366091" w:val="clear"/>
            <w:tcMar>
              <w:top w:w="40.0" w:type="dxa"/>
              <w:left w:w="120.0" w:type="dxa"/>
              <w:bottom w:w="40.0" w:type="dxa"/>
              <w:right w:w="120.0" w:type="dxa"/>
            </w:tcMar>
            <w:vAlign w:val="center"/>
          </w:tcPr>
          <w:p w:rsidR="00000000" w:rsidDel="00000000" w:rsidP="00000000" w:rsidRDefault="00000000" w:rsidRPr="00000000" w14:paraId="000003B2">
            <w:pPr>
              <w:widowControl w:val="0"/>
              <w:spacing w:line="276" w:lineRule="auto"/>
              <w:jc w:val="center"/>
              <w:rPr>
                <w:rFonts w:ascii="Arial" w:cs="Arial" w:eastAsia="Arial" w:hAnsi="Arial"/>
                <w:sz w:val="20"/>
                <w:szCs w:val="20"/>
              </w:rPr>
            </w:pPr>
            <w:r>
              <w:rPr>
                <w:rFonts w:ascii="Roboto" w:cs="Roboto" w:eastAsia="Roboto" w:hAnsi="Roboto"/>
                <w:b w:val="1"/>
                <w:bCs w:val="1"/>
                <w:color w:val="ffffff"/>
                <w:sz w:val="20"/>
                <w:szCs w:val="20"/>
                <w:rtl w:val="0"/>
              </w:rPr>
              <w:t xml:space="preserve">Notes / Best Practices</w:t>
            </w:r>
            <w:r>
              <w:rPr>
                <w:rtl w:val="0"/>
              </w:rPr>
            </w:r>
          </w:p>
        </w:tc>
      </w:tr>
      <w:tr>
        <w:trPr>
          <w:cantSplit w:val="0"/>
          <w:trHeight w:val="750" w:hRule="atLeast"/>
          <w:tblHeader w:val="0"/>
        </w:trPr>
        <w:tc>
          <w:tcPr>
            <w:tcBorders>
              <w:top w:color="284e3f" w:space="0" w:sz="8" w:val="single"/>
              <w:left w:color="284e3f"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3">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IR-1 Incident Response Policy &amp; Procedures</w:t>
            </w:r>
            <w:r>
              <w:rPr>
                <w:rtl w:val="0"/>
              </w:rPr>
            </w:r>
          </w:p>
        </w:tc>
        <w:tc>
          <w:tcPr>
            <w:tcBorders>
              <w:top w:color="284e3f" w:space="0" w:sz="8" w:val="single"/>
              <w:left w:color="cccccc"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4">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 Create and maintain IR policies and procedures. • Define roles, responsibilities, authority, and escalation paths. • Ensure policies are communicated and reviewed annually.</w:t>
            </w:r>
            <w:r>
              <w:rPr>
                <w:rtl w:val="0"/>
              </w:rPr>
            </w:r>
          </w:p>
        </w:tc>
        <w:tc>
          <w:tcPr>
            <w:tcBorders>
              <w:top w:color="284e3f" w:space="0" w:sz="8" w:val="single"/>
              <w:left w:color="cccccc"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5">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IR-1</w:t>
            </w:r>
            <w:r>
              <w:rPr>
                <w:rtl w:val="0"/>
              </w:rPr>
            </w:r>
          </w:p>
        </w:tc>
        <w:tc>
          <w:tcPr>
            <w:tcBorders>
              <w:top w:color="284e3f" w:space="0" w:sz="8" w:val="single"/>
              <w:left w:color="cccccc" w:space="0" w:sz="8" w:val="single"/>
              <w:bottom w:color="cccccc"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6">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Policies provide governance structure and reduce ambiguity. Keep versions controlled and accessible offline.</w:t>
            </w:r>
            <w:r>
              <w:rPr>
                <w:rtl w:val="0"/>
              </w:rPr>
            </w:r>
          </w:p>
        </w:tc>
      </w:tr>
      <w:tr>
        <w:trPr>
          <w:cantSplit w:val="0"/>
          <w:trHeight w:val="1215" w:hRule="atLeast"/>
          <w:tblHeader w:val="0"/>
        </w:trPr>
        <w:tc>
          <w:tcPr>
            <w:tcBorders>
              <w:top w:color="cccccc" w:space="0" w:sz="8" w:val="single"/>
              <w:left w:color="284e3f" w:space="0" w:sz="8" w:val="single"/>
              <w:bottom w:color="cccccc"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7">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IR-2 Incident Response Training</w:t>
            </w:r>
            <w:r>
              <w:rPr>
                <w:rtl w:val="0"/>
              </w:rPr>
            </w:r>
          </w:p>
        </w:tc>
        <w:tc>
          <w:tcPr>
            <w:tcBorders>
              <w:top w:color="cccccc" w:space="0" w:sz="8" w:val="single"/>
              <w:left w:color="cccccc" w:space="0" w:sz="8" w:val="single"/>
              <w:bottom w:color="cccccc"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8">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 Conduct role‑based IR training. • Train staff on detection, reporting, escalation, and evidence handling. • Document attendance and track training frequency.</w:t>
            </w:r>
            <w:r>
              <w:rPr>
                <w:rtl w:val="0"/>
              </w:rPr>
            </w:r>
          </w:p>
        </w:tc>
        <w:tc>
          <w:tcPr>
            <w:tcBorders>
              <w:top w:color="cccccc" w:space="0" w:sz="8" w:val="single"/>
              <w:left w:color="cccccc" w:space="0" w:sz="8" w:val="single"/>
              <w:bottom w:color="cccccc"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9">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IR-2</w:t>
            </w:r>
            <w:r>
              <w:rPr>
                <w:rtl w:val="0"/>
              </w:rPr>
            </w:r>
          </w:p>
        </w:tc>
        <w:tc>
          <w:tcPr>
            <w:tcBorders>
              <w:top w:color="cccccc" w:space="0" w:sz="8" w:val="single"/>
              <w:left w:color="cccccc" w:space="0" w:sz="8" w:val="single"/>
              <w:bottom w:color="cccccc"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A">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Annual training minimum; simulate real attack scenarios; reinforce decision‑making under stress.</w:t>
            </w:r>
            <w:r>
              <w:rPr>
                <w:rtl w:val="0"/>
              </w:rPr>
            </w:r>
          </w:p>
        </w:tc>
      </w:tr>
      <w:tr>
        <w:trPr>
          <w:cantSplit w:val="0"/>
          <w:trHeight w:val="1215" w:hRule="atLeast"/>
          <w:tblHeader w:val="0"/>
        </w:trPr>
        <w:tc>
          <w:tcPr>
            <w:tcBorders>
              <w:top w:color="cccccc" w:space="0" w:sz="8" w:val="single"/>
              <w:left w:color="284e3f"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B">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IR-3 Incident Response Testing</w:t>
            </w:r>
            <w:r>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C">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 Perform tabletop exercises, simulations, and technical drills. • Validate communication flow and decision authority. • Document gaps discovered and remediation actions.</w:t>
            </w:r>
            <w:r>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D">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IR-3</w:t>
            </w:r>
            <w:r>
              <w:rPr>
                <w:rtl w:val="0"/>
              </w:rPr>
            </w:r>
          </w:p>
        </w:tc>
        <w:tc>
          <w:tcPr>
            <w:tcBorders>
              <w:top w:color="cccccc" w:space="0" w:sz="8" w:val="single"/>
              <w:left w:color="cccccc" w:space="0" w:sz="8" w:val="single"/>
              <w:bottom w:color="cccccc"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E">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Conduct exercises at least annually; involve executive leadership and external partners.</w:t>
            </w:r>
            <w:r>
              <w:rPr>
                <w:rtl w:val="0"/>
              </w:rPr>
            </w:r>
          </w:p>
        </w:tc>
      </w:tr>
      <w:tr>
        <w:trPr>
          <w:cantSplit w:val="0"/>
          <w:trHeight w:val="1215" w:hRule="atLeast"/>
          <w:tblHeader w:val="0"/>
        </w:trPr>
        <w:tc>
          <w:tcPr>
            <w:tcBorders>
              <w:top w:color="cccccc" w:space="0" w:sz="8" w:val="single"/>
              <w:left w:color="284e3f" w:space="0" w:sz="8" w:val="single"/>
              <w:bottom w:color="cccccc"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F">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IR-4 Incident Handling</w:t>
            </w:r>
            <w:r>
              <w:rPr>
                <w:rtl w:val="0"/>
              </w:rPr>
            </w:r>
          </w:p>
        </w:tc>
        <w:tc>
          <w:tcPr>
            <w:tcBorders>
              <w:top w:color="cccccc" w:space="0" w:sz="8" w:val="single"/>
              <w:left w:color="cccccc" w:space="0" w:sz="8" w:val="single"/>
              <w:bottom w:color="cccccc"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0">
            <w:pPr>
              <w:widowControl w:val="0"/>
              <w:spacing w:line="276" w:lineRule="auto"/>
              <w:rPr>
                <w:rFonts w:ascii="Roboto" w:cs="Roboto" w:eastAsia="Roboto" w:hAnsi="Roboto"/>
                <w:sz w:val="20"/>
                <w:szCs w:val="20"/>
              </w:rPr>
            </w:pPr>
            <w:sdt>
              <w:sdtPr>
                <w:id w:val="-576985579"/>
                <w:tag w:val="goog_rdk_5"/>
              </w:sdtPr>
              <w:sdtContent>
                <w:r>
                  <w:rPr>
                    <w:rFonts w:ascii="Nova Mono" w:cs="Nova Mono" w:eastAsia="Nova Mono" w:hAnsi="Nova Mono"/>
                    <w:color w:val="434343"/>
                    <w:sz w:val="20"/>
                    <w:szCs w:val="20"/>
                    <w:rtl w:val="0"/>
                  </w:rPr>
                  <w:t xml:space="preserve">• Follow defined process: detect → analyze → contain → eradicate → recover. • Maintain playbooks for common incident types. • Ensure chain‑of‑custody during evidence collection.</w:t>
                </w:r>
              </w:sdtContent>
            </w:sdt>
            <w:r>
              <w:rPr>
                <w:rtl w:val="0"/>
              </w:rPr>
            </w:r>
          </w:p>
        </w:tc>
        <w:tc>
          <w:tcPr>
            <w:tcBorders>
              <w:top w:color="cccccc" w:space="0" w:sz="8" w:val="single"/>
              <w:left w:color="cccccc" w:space="0" w:sz="8" w:val="single"/>
              <w:bottom w:color="cccccc"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1">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IR-4</w:t>
            </w:r>
            <w:r>
              <w:rPr>
                <w:rtl w:val="0"/>
              </w:rPr>
            </w:r>
          </w:p>
        </w:tc>
        <w:tc>
          <w:tcPr>
            <w:tcBorders>
              <w:top w:color="cccccc" w:space="0" w:sz="8" w:val="single"/>
              <w:left w:color="cccccc" w:space="0" w:sz="8" w:val="single"/>
              <w:bottom w:color="cccccc"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2">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Keep playbooks short and scenario‑focused. Ensure isolation procedures are quick and well‑practiced.</w:t>
            </w:r>
            <w:r>
              <w:rPr>
                <w:rtl w:val="0"/>
              </w:rPr>
            </w:r>
          </w:p>
        </w:tc>
      </w:tr>
      <w:tr>
        <w:trPr>
          <w:cantSplit w:val="0"/>
          <w:trHeight w:val="1215" w:hRule="atLeast"/>
          <w:tblHeader w:val="0"/>
        </w:trPr>
        <w:tc>
          <w:tcPr>
            <w:tcBorders>
              <w:top w:color="cccccc" w:space="0" w:sz="8" w:val="single"/>
              <w:left w:color="284e3f"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3">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IR-5 Incident Monitoring</w:t>
            </w:r>
            <w:r>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4">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 Continuously monitor SIEM/EDR and alerting systems. • Track and document incidents end‑to‑end. • Maintain detection use‑cases and improve tuning.</w:t>
            </w:r>
            <w:r>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5">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IR-5</w:t>
            </w:r>
            <w:r>
              <w:rPr>
                <w:rtl w:val="0"/>
              </w:rPr>
            </w:r>
          </w:p>
        </w:tc>
        <w:tc>
          <w:tcPr>
            <w:tcBorders>
              <w:top w:color="cccccc" w:space="0" w:sz="8" w:val="single"/>
              <w:left w:color="cccccc" w:space="0" w:sz="8" w:val="single"/>
              <w:bottom w:color="cccccc"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6">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Centralized monitoring reduces dwell time; ensure logs are immutable and time‑synced (NTP).</w:t>
            </w:r>
            <w:r>
              <w:rPr>
                <w:rtl w:val="0"/>
              </w:rPr>
            </w:r>
          </w:p>
        </w:tc>
      </w:tr>
      <w:tr>
        <w:trPr>
          <w:cantSplit w:val="0"/>
          <w:trHeight w:val="1665" w:hRule="atLeast"/>
          <w:tblHeader w:val="0"/>
        </w:trPr>
        <w:tc>
          <w:tcPr>
            <w:tcBorders>
              <w:top w:color="cccccc" w:space="0" w:sz="8" w:val="single"/>
              <w:left w:color="284e3f" w:space="0" w:sz="8" w:val="single"/>
              <w:bottom w:color="cccccc"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7">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IR-6 Incident Reporting</w:t>
            </w:r>
            <w:r>
              <w:rPr>
                <w:rtl w:val="0"/>
              </w:rPr>
            </w:r>
          </w:p>
        </w:tc>
        <w:tc>
          <w:tcPr>
            <w:tcBorders>
              <w:top w:color="cccccc" w:space="0" w:sz="8" w:val="single"/>
              <w:left w:color="cccccc" w:space="0" w:sz="8" w:val="single"/>
              <w:bottom w:color="cccccc"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8">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 Report internally (management, legal, PR) and externally (regulators) as required. • Maintain reporting timelines by severity. • Use standard incident reporting templates.</w:t>
            </w:r>
            <w:r>
              <w:rPr>
                <w:rtl w:val="0"/>
              </w:rPr>
            </w:r>
          </w:p>
        </w:tc>
        <w:tc>
          <w:tcPr>
            <w:tcBorders>
              <w:top w:color="cccccc" w:space="0" w:sz="8" w:val="single"/>
              <w:left w:color="cccccc" w:space="0" w:sz="8" w:val="single"/>
              <w:bottom w:color="cccccc"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9">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IR-6</w:t>
            </w:r>
            <w:r>
              <w:rPr>
                <w:rtl w:val="0"/>
              </w:rPr>
            </w:r>
          </w:p>
        </w:tc>
        <w:tc>
          <w:tcPr>
            <w:tcBorders>
              <w:top w:color="cccccc" w:space="0" w:sz="8" w:val="single"/>
              <w:left w:color="cccccc" w:space="0" w:sz="8" w:val="single"/>
              <w:bottom w:color="cccccc"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A">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Pre‑approved communication templates speed compliance. Coordinate with legal before external notifications.</w:t>
            </w:r>
            <w:r>
              <w:rPr>
                <w:rtl w:val="0"/>
              </w:rPr>
            </w:r>
          </w:p>
        </w:tc>
      </w:tr>
      <w:tr>
        <w:trPr>
          <w:cantSplit w:val="0"/>
          <w:trHeight w:val="990" w:hRule="atLeast"/>
          <w:tblHeader w:val="0"/>
        </w:trPr>
        <w:tc>
          <w:tcPr>
            <w:tcBorders>
              <w:top w:color="cccccc" w:space="0" w:sz="8" w:val="single"/>
              <w:left w:color="284e3f"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B">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IR-7 Incident Response Assistance</w:t>
            </w:r>
            <w:r>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C">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 Maintain access to internal SMEs or external IR retainers. • Engage experts during complex or large‑scale incidents. • Ensure contractual SLAs for response.</w:t>
            </w:r>
            <w:r>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D">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IR-7</w:t>
            </w:r>
            <w:r>
              <w:rPr>
                <w:rtl w:val="0"/>
              </w:rPr>
            </w:r>
          </w:p>
        </w:tc>
        <w:tc>
          <w:tcPr>
            <w:tcBorders>
              <w:top w:color="cccccc" w:space="0" w:sz="8" w:val="single"/>
              <w:left w:color="cccccc" w:space="0" w:sz="8" w:val="single"/>
              <w:bottom w:color="cccccc"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E">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External retainers drastically reduce response delay; maintain vendor contact details offline.</w:t>
            </w:r>
            <w:r>
              <w:rPr>
                <w:rtl w:val="0"/>
              </w:rPr>
            </w:r>
          </w:p>
        </w:tc>
      </w:tr>
      <w:tr>
        <w:trPr>
          <w:cantSplit w:val="0"/>
          <w:trHeight w:val="2171.2851562500005" w:hRule="atLeast"/>
          <w:tblHeader w:val="0"/>
        </w:trPr>
        <w:tc>
          <w:tcPr>
            <w:tcBorders>
              <w:top w:color="cccccc" w:space="0" w:sz="8" w:val="single"/>
              <w:left w:color="284e3f" w:space="0" w:sz="8" w:val="single"/>
              <w:bottom w:color="284e3f"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F">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IR-8 Incident Response Plan</w:t>
            </w:r>
            <w:r>
              <w:rPr>
                <w:rtl w:val="0"/>
              </w:rPr>
            </w:r>
          </w:p>
        </w:tc>
        <w:tc>
          <w:tcPr>
            <w:tcBorders>
              <w:top w:color="cccccc" w:space="0" w:sz="8" w:val="single"/>
              <w:left w:color="cccccc" w:space="0" w:sz="8" w:val="single"/>
              <w:bottom w:color="284e3f"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0">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 Draft and maintain a formal IR Plan covering roles, processes, and communication flows. • Review and update annually or after major incidents. • Distribute controlled copies to all stakeholders.</w:t>
            </w:r>
            <w:r>
              <w:rPr>
                <w:rtl w:val="0"/>
              </w:rPr>
            </w:r>
          </w:p>
        </w:tc>
        <w:tc>
          <w:tcPr>
            <w:tcBorders>
              <w:top w:color="cccccc" w:space="0" w:sz="8" w:val="single"/>
              <w:left w:color="cccccc" w:space="0" w:sz="8" w:val="single"/>
              <w:bottom w:color="284e3f" w:space="0" w:sz="8" w:val="single"/>
              <w:right w:color="cccccc"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1">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IR-8</w:t>
            </w:r>
            <w:r>
              <w:rPr>
                <w:rtl w:val="0"/>
              </w:rPr>
            </w:r>
          </w:p>
        </w:tc>
        <w:tc>
          <w:tcPr>
            <w:tcBorders>
              <w:top w:color="cccccc" w:space="0" w:sz="8" w:val="single"/>
              <w:left w:color="cccccc" w:space="0" w:sz="8" w:val="single"/>
              <w:bottom w:color="284e3f"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2">
            <w:pPr>
              <w:widowControl w:val="0"/>
              <w:spacing w:line="276" w:lineRule="auto"/>
              <w:rPr>
                <w:rFonts w:ascii="Roboto" w:cs="Roboto" w:eastAsia="Roboto" w:hAnsi="Roboto"/>
                <w:sz w:val="20"/>
                <w:szCs w:val="20"/>
              </w:rPr>
            </w:pPr>
            <w:r>
              <w:rPr>
                <w:rFonts w:ascii="Roboto" w:cs="Roboto" w:eastAsia="Roboto" w:hAnsi="Roboto"/>
                <w:color w:val="434343"/>
                <w:sz w:val="20"/>
                <w:szCs w:val="20"/>
                <w:rtl w:val="0"/>
              </w:rPr>
              <w:t xml:space="preserve">Keep a short quick‑reference version. Align the plan with business continuity and disaster recovery documentation.</w:t>
            </w:r>
            <w:r>
              <w:rPr>
                <w:rtl w:val="0"/>
              </w:rPr>
            </w:r>
          </w:p>
        </w:tc>
      </w:tr>
    </w:tbl>
    <w:p w:rsidR="00000000" w:rsidDel="00000000" w:rsidP="00000000" w:rsidRDefault="00000000" w:rsidRPr="00000000" w14:paraId="000003D3">
      <w:pPr>
        <w:tabs>
          <w:tab w:val="center" w:leader="none" w:pos="4320"/>
          <w:tab w:val="right" w:leader="none" w:pos="8640"/>
        </w:tabs>
        <w:rPr>
          <w:b w:val="1"/>
          <w:bCs w:val="1"/>
          <w:sz w:val="34"/>
          <w:szCs w:val="34"/>
        </w:rPr>
      </w:pPr>
      <w:r>
        <w:rPr>
          <w:rtl w:val="0"/>
        </w:rPr>
      </w:r>
    </w:p>
    <w:sectPr>
      <w:headerReference r:id="rId7" w:type="default"/>
      <w:footerReference r:id="rId8" w:type="default"/>
      <w:footerReference r:id="rId9" w:type="even"/>
      <w:pgSz w:h="15840" w:w="12240" w:orient="portrait"/>
      <w:pgMar w:bottom="1440" w:top="144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 w:name="Comfortaa">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rtl w:val="0"/>
      </w:rPr>
      <w:t xml:space="preserve">Page: </w:t>
    </w:r>
    <w:r w:rsidDel="00000000" w:rsidR="00000000" w:rsidRPr="00000000">
      <w:rPr>
        <w:rFonts w:ascii="Cambria" w:cs="Cambria" w:eastAsia="Cambria" w:hAnsi="Cambria"/>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Microsoft Entra Connect-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SYSTEM SECURITY PLAN</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Last Updated:  </w:t>
    </w:r>
    <w:r w:rsidDel="00000000" w:rsidR="00000000" w:rsidRPr="00000000">
      <w:rPr>
        <w:b w:val="1"/>
        <w:bCs w:val="1"/>
        <w:rtl w:val="0"/>
      </w:rPr>
      <w:t xml:space="preserve">25-11-2025</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-14285</wp:posOffset>
              </wp:positionH>
              <wp:positionV relativeFrom="paragraph">
                <wp:posOffset>214313</wp:posOffset>
              </wp:positionV>
              <wp:extent cx="0" cy="28575"/>
              <wp:effectExtent b="0" l="0" r="0" t="0"/>
              <wp:wrapNone/>
              <wp:docPr id="3" name=""/>
              <a:graphic>
                <a:graphicData uri="http://schemas.microsoft.com/office/word/2010/wordprocessingShape">
                  <wps:wsp>
                    <wps:cNvCnPr/>
                    <wps:spPr>
                      <a:xfrm>
                        <a:off x="2374200" y="3780000"/>
                        <a:ext cx="5943600"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-14285</wp:posOffset>
              </wp:positionH>
              <wp:positionV relativeFrom="paragraph">
                <wp:posOffset>214313</wp:posOffset>
              </wp:positionV>
              <wp:extent cx="0" cy="28575"/>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285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420" w:hanging="420"/>
      </w:pPr>
      <w:rPr>
        <w:b w:val="1"/>
        <w:bCs w:val="1"/>
      </w:rPr>
    </w:lvl>
    <w:lvl w:ilvl="2">
      <w:start w:val="1"/>
      <w:numFmt w:val="decimal"/>
      <w:lvlText w:val="%1.%2.%3."/>
      <w:lvlJc w:val="left"/>
      <w:pPr>
        <w:ind w:left="720" w:hanging="720"/>
      </w:pPr>
      <w:rPr>
        <w:b w:val="1"/>
        <w:bCs w:val="1"/>
        <w:sz w:val="24"/>
        <w:szCs w:val="24"/>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pPr>
    <w:rPr>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u w:val="singl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uiPriority w:val="9"/>
    <w:semiHidden w:val="1"/>
    <w:locked w:val="1"/>
    <w:rsid w:val="00387F54"/>
    <w:rPr>
      <w:rFonts w:ascii="Calibri" w:cs="Times New Roman" w:eastAsia="Times New Roman" w:hAnsi="Calibri"/>
      <w:b w:val="1"/>
      <w:bCs w:val="1"/>
      <w:sz w:val="28"/>
      <w:szCs w:val="28"/>
    </w:rPr>
  </w:style>
  <w:style w:type="paragraph" w:styleId="Header">
    <w:name w:val="header"/>
    <w:basedOn w:val="Normal"/>
    <w:link w:val="HeaderChar"/>
    <w:uiPriority w:val="99"/>
    <w:rsid w:val="00387F54"/>
    <w:pPr>
      <w:tabs>
        <w:tab w:val="center" w:pos="4320"/>
        <w:tab w:val="right" w:pos="8640"/>
      </w:tabs>
    </w:pPr>
  </w:style>
  <w:style w:type="character" w:styleId="HeaderChar" w:customStyle="1">
    <w:name w:val="Header Char"/>
    <w:basedOn w:val="DefaultParagraphFont"/>
    <w:link w:val="Header"/>
    <w:uiPriority w:val="99"/>
    <w:semiHidden w:val="1"/>
    <w:locked w:val="1"/>
    <w:rsid w:val="00387F54"/>
    <w:rPr>
      <w:rFonts w:cs="Times New Roman"/>
      <w:sz w:val="24"/>
      <w:szCs w:val="24"/>
    </w:rPr>
  </w:style>
  <w:style w:type="paragraph" w:styleId="Footer">
    <w:name w:val="footer"/>
    <w:basedOn w:val="Normal"/>
    <w:link w:val="FooterChar"/>
    <w:uiPriority w:val="99"/>
    <w:rsid w:val="00387F54"/>
    <w:pPr>
      <w:tabs>
        <w:tab w:val="center" w:pos="4320"/>
        <w:tab w:val="right" w:pos="8640"/>
      </w:tabs>
    </w:pPr>
  </w:style>
  <w:style w:type="character" w:styleId="FooterChar" w:customStyle="1">
    <w:name w:val="Footer Char"/>
    <w:basedOn w:val="DefaultParagraphFont"/>
    <w:link w:val="Footer"/>
    <w:uiPriority w:val="99"/>
    <w:semiHidden w:val="1"/>
    <w:locked w:val="1"/>
    <w:rsid w:val="00387F54"/>
    <w:rPr>
      <w:rFonts w:cs="Times New Roman"/>
      <w:sz w:val="24"/>
      <w:szCs w:val="24"/>
    </w:rPr>
  </w:style>
  <w:style w:type="character" w:styleId="Hyperlink">
    <w:name w:val="Hyperlink"/>
    <w:basedOn w:val="DefaultParagraphFont"/>
    <w:uiPriority w:val="99"/>
    <w:rsid w:val="00387F54"/>
    <w:rPr>
      <w:rFonts w:cs="Times New Roman"/>
      <w:color w:val="0000ff"/>
      <w:u w:val="single"/>
    </w:rPr>
  </w:style>
  <w:style w:type="paragraph" w:styleId="WP9Header" w:customStyle="1">
    <w:name w:val="WP9_Header"/>
    <w:basedOn w:val="Normal"/>
    <w:uiPriority w:val="99"/>
    <w:rsid w:val="00387F54"/>
    <w:pPr>
      <w:widowControl w:val="0"/>
      <w:tabs>
        <w:tab w:val="left" w:pos="0"/>
        <w:tab w:val="center" w:pos="4320"/>
        <w:tab w:val="right" w:pos="8640"/>
      </w:tabs>
    </w:pPr>
    <w:rPr>
      <w:szCs w:val="20"/>
    </w:rPr>
  </w:style>
  <w:style w:type="paragraph" w:styleId="BodyTextIndent">
    <w:name w:val="Body Text Indent"/>
    <w:basedOn w:val="Normal"/>
    <w:link w:val="BodyTextIndentChar"/>
    <w:rsid w:val="00387F54"/>
    <w:pPr>
      <w:ind w:left="2520"/>
    </w:pPr>
    <w:rPr>
      <w:szCs w:val="20"/>
    </w:rPr>
  </w:style>
  <w:style w:type="character" w:styleId="BodyTextIndentChar" w:customStyle="1">
    <w:name w:val="Body Text Indent Char"/>
    <w:basedOn w:val="DefaultParagraphFont"/>
    <w:link w:val="BodyTextIndent"/>
    <w:locked w:val="1"/>
    <w:rsid w:val="00387F54"/>
    <w:rPr>
      <w:rFonts w:cs="Times New Roman"/>
      <w:sz w:val="24"/>
      <w:szCs w:val="24"/>
    </w:rPr>
  </w:style>
  <w:style w:type="paragraph" w:styleId="NormalWeb">
    <w:name w:val="Normal (Web)"/>
    <w:basedOn w:val="Normal"/>
    <w:rsid w:val="00387F54"/>
    <w:pPr>
      <w:spacing w:after="100" w:afterAutospacing="1" w:before="100" w:beforeAutospacing="1"/>
    </w:pPr>
    <w:rPr>
      <w:rFonts w:ascii="Arial Unicode MS" w:cs="Arial Unicode MS" w:eastAsia="Arial Unicode MS" w:hAnsi="Arial Unicode MS"/>
    </w:rPr>
  </w:style>
  <w:style w:type="paragraph" w:styleId="BodyText2">
    <w:name w:val="Body Text 2"/>
    <w:basedOn w:val="Normal"/>
    <w:link w:val="BodyText2Char"/>
    <w:uiPriority w:val="99"/>
    <w:rsid w:val="00387F54"/>
    <w:rPr>
      <w:i w:val="1"/>
      <w:iCs w:val="1"/>
    </w:rPr>
  </w:style>
  <w:style w:type="character" w:styleId="BodyText2Char" w:customStyle="1">
    <w:name w:val="Body Text 2 Char"/>
    <w:basedOn w:val="DefaultParagraphFont"/>
    <w:link w:val="BodyText2"/>
    <w:uiPriority w:val="99"/>
    <w:semiHidden w:val="1"/>
    <w:locked w:val="1"/>
    <w:rsid w:val="00387F54"/>
    <w:rPr>
      <w:rFonts w:cs="Times New Roman"/>
      <w:sz w:val="24"/>
      <w:szCs w:val="24"/>
    </w:rPr>
  </w:style>
  <w:style w:type="character" w:styleId="FollowedHyperlink">
    <w:name w:val="FollowedHyperlink"/>
    <w:basedOn w:val="DefaultParagraphFont"/>
    <w:uiPriority w:val="99"/>
    <w:rsid w:val="00387F54"/>
    <w:rPr>
      <w:rFonts w:cs="Times New Roman"/>
      <w:color w:val="800080"/>
      <w:u w:val="single"/>
    </w:rPr>
  </w:style>
  <w:style w:type="character" w:styleId="TitleChar" w:customStyle="1">
    <w:name w:val="Title Char"/>
    <w:basedOn w:val="DefaultParagraphFont"/>
    <w:link w:val="Title"/>
    <w:uiPriority w:val="10"/>
    <w:locked w:val="1"/>
    <w:rsid w:val="00387F54"/>
    <w:rPr>
      <w:rFonts w:ascii="Cambria" w:cs="Times New Roman" w:eastAsia="Times New Roman" w:hAnsi="Cambria"/>
      <w:b w:val="1"/>
      <w:bCs w:val="1"/>
      <w:kern w:val="28"/>
      <w:sz w:val="32"/>
      <w:szCs w:val="32"/>
    </w:rPr>
  </w:style>
  <w:style w:type="paragraph" w:styleId="TOC5">
    <w:name w:val="toc 5"/>
    <w:basedOn w:val="Normal"/>
    <w:next w:val="Normal"/>
    <w:autoRedefine w:val="1"/>
    <w:uiPriority w:val="99"/>
    <w:semiHidden w:val="1"/>
    <w:rsid w:val="00387F54"/>
    <w:pPr>
      <w:ind w:left="960"/>
    </w:pPr>
  </w:style>
  <w:style w:type="paragraph" w:styleId="BodyText">
    <w:name w:val="Body Text"/>
    <w:basedOn w:val="Normal"/>
    <w:link w:val="BodyTextChar"/>
    <w:uiPriority w:val="99"/>
    <w:rsid w:val="00387F54"/>
    <w:rPr>
      <w:rFonts w:ascii="Courier New" w:hAnsi="Courier New"/>
      <w:color w:val="000000"/>
      <w:szCs w:val="20"/>
    </w:rPr>
  </w:style>
  <w:style w:type="character" w:styleId="BodyTextChar" w:customStyle="1">
    <w:name w:val="Body Text Char"/>
    <w:basedOn w:val="DefaultParagraphFont"/>
    <w:link w:val="BodyText"/>
    <w:uiPriority w:val="99"/>
    <w:semiHidden w:val="1"/>
    <w:locked w:val="1"/>
    <w:rsid w:val="00387F54"/>
    <w:rPr>
      <w:rFonts w:cs="Times New Roman"/>
      <w:sz w:val="24"/>
      <w:szCs w:val="24"/>
    </w:rPr>
  </w:style>
  <w:style w:type="character" w:styleId="Strong">
    <w:name w:val="Strong"/>
    <w:basedOn w:val="DefaultParagraphFont"/>
    <w:uiPriority w:val="99"/>
    <w:qFormat w:val="1"/>
    <w:rsid w:val="00387F54"/>
    <w:rPr>
      <w:rFonts w:cs="Times New Roman"/>
      <w:b w:val="1"/>
      <w:bCs w:val="1"/>
    </w:rPr>
  </w:style>
  <w:style w:type="character" w:styleId="CommentReference">
    <w:name w:val="annotation reference"/>
    <w:basedOn w:val="DefaultParagraphFont"/>
    <w:uiPriority w:val="99"/>
    <w:rsid w:val="007C79D9"/>
    <w:rPr>
      <w:rFonts w:cs="Times New Roman"/>
      <w:sz w:val="16"/>
      <w:szCs w:val="16"/>
    </w:rPr>
  </w:style>
  <w:style w:type="paragraph" w:styleId="CommentText">
    <w:name w:val="annotation text"/>
    <w:basedOn w:val="Normal"/>
    <w:link w:val="CommentTextChar"/>
    <w:uiPriority w:val="99"/>
    <w:rsid w:val="007C79D9"/>
    <w:rPr>
      <w:sz w:val="20"/>
      <w:szCs w:val="20"/>
    </w:rPr>
  </w:style>
  <w:style w:type="character" w:styleId="CommentTextChar" w:customStyle="1">
    <w:name w:val="Comment Text Char"/>
    <w:basedOn w:val="DefaultParagraphFont"/>
    <w:link w:val="CommentText"/>
    <w:uiPriority w:val="99"/>
    <w:locked w:val="1"/>
    <w:rsid w:val="00387F54"/>
    <w:rPr>
      <w:rFonts w:cs="Times New Roman"/>
      <w:sz w:val="20"/>
      <w:szCs w:val="20"/>
    </w:rPr>
  </w:style>
  <w:style w:type="paragraph" w:styleId="CommentSubject">
    <w:name w:val="annotation subject"/>
    <w:basedOn w:val="CommentText"/>
    <w:next w:val="CommentText"/>
    <w:link w:val="CommentSubjectChar"/>
    <w:uiPriority w:val="99"/>
    <w:semiHidden w:val="1"/>
    <w:rsid w:val="007C79D9"/>
    <w:rPr>
      <w:b w:val="1"/>
      <w:bCs w:val="1"/>
    </w:rPr>
  </w:style>
  <w:style w:type="character" w:styleId="CommentSubjectChar" w:customStyle="1">
    <w:name w:val="Comment Subject Char"/>
    <w:basedOn w:val="CommentTextChar"/>
    <w:link w:val="CommentSubject"/>
    <w:uiPriority w:val="99"/>
    <w:semiHidden w:val="1"/>
    <w:locked w:val="1"/>
    <w:rsid w:val="00387F54"/>
    <w:rPr>
      <w:rFonts w:cs="Times New Roman"/>
      <w:b w:val="1"/>
      <w:bCs w:val="1"/>
      <w:sz w:val="20"/>
      <w:szCs w:val="20"/>
    </w:rPr>
  </w:style>
  <w:style w:type="paragraph" w:styleId="BalloonText">
    <w:name w:val="Balloon Text"/>
    <w:basedOn w:val="Normal"/>
    <w:link w:val="BalloonTextChar"/>
    <w:uiPriority w:val="99"/>
    <w:semiHidden w:val="1"/>
    <w:rsid w:val="007C79D9"/>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387F54"/>
    <w:rPr>
      <w:rFonts w:ascii="Tahoma" w:cs="Tahoma" w:hAnsi="Tahoma"/>
      <w:sz w:val="16"/>
      <w:szCs w:val="16"/>
    </w:rPr>
  </w:style>
  <w:style w:type="table" w:styleId="TableGrid">
    <w:name w:val="Table Grid"/>
    <w:basedOn w:val="TableNormal"/>
    <w:uiPriority w:val="99"/>
    <w:rsid w:val="0060338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8710D2"/>
    <w:pPr>
      <w:autoSpaceDE w:val="0"/>
      <w:autoSpaceDN w:val="0"/>
      <w:adjustRightInd w:val="0"/>
    </w:pPr>
    <w:rPr>
      <w:color w:val="000000"/>
      <w:sz w:val="24"/>
      <w:szCs w:val="24"/>
    </w:rPr>
  </w:style>
  <w:style w:type="paragraph" w:styleId="Paragraph" w:customStyle="1">
    <w:name w:val="Paragraph"/>
    <w:basedOn w:val="Default"/>
    <w:next w:val="Default"/>
    <w:uiPriority w:val="99"/>
    <w:rsid w:val="008710D2"/>
    <w:pPr>
      <w:spacing w:after="240"/>
    </w:pPr>
    <w:rPr>
      <w:color w:val="auto"/>
    </w:rPr>
  </w:style>
  <w:style w:type="paragraph" w:styleId="TOC3">
    <w:name w:val="toc 3"/>
    <w:basedOn w:val="Normal"/>
    <w:next w:val="Normal"/>
    <w:autoRedefine w:val="1"/>
    <w:uiPriority w:val="99"/>
    <w:semiHidden w:val="1"/>
    <w:rsid w:val="00003299"/>
    <w:pPr>
      <w:ind w:left="480"/>
    </w:pPr>
  </w:style>
  <w:style w:type="character" w:styleId="PageNumber">
    <w:name w:val="page number"/>
    <w:basedOn w:val="DefaultParagraphFont"/>
    <w:uiPriority w:val="99"/>
    <w:rsid w:val="00D72C0A"/>
    <w:rPr>
      <w:rFonts w:cs="Times New Roman"/>
    </w:rPr>
  </w:style>
  <w:style w:type="character" w:styleId="EmailStyle461" w:customStyle="1">
    <w:name w:val="EmailStyle461"/>
    <w:basedOn w:val="DefaultParagraphFont"/>
    <w:uiPriority w:val="99"/>
    <w:semiHidden w:val="1"/>
    <w:rsid w:val="00D9660C"/>
    <w:rPr>
      <w:rFonts w:ascii="Arial" w:cs="Arial" w:hAnsi="Arial"/>
      <w:color w:val="auto"/>
      <w:sz w:val="20"/>
      <w:szCs w:val="20"/>
    </w:rPr>
  </w:style>
  <w:style w:type="paragraph" w:styleId="ListParagraph">
    <w:name w:val="List Paragraph"/>
    <w:basedOn w:val="Normal"/>
    <w:uiPriority w:val="34"/>
    <w:qFormat w:val="1"/>
    <w:rsid w:val="004C5DC5"/>
    <w:pPr>
      <w:ind w:left="720"/>
      <w:contextualSpacing w:val="1"/>
    </w:pPr>
  </w:style>
  <w:style w:type="paragraph" w:styleId="FootnoteText">
    <w:name w:val="footnote text"/>
    <w:aliases w:val="Footnote Text - MITRE 2007"/>
    <w:basedOn w:val="Normal"/>
    <w:link w:val="FootnoteTextChar"/>
    <w:uiPriority w:val="99"/>
    <w:unhideWhenUsed w:val="1"/>
    <w:rsid w:val="00042BB1"/>
    <w:rPr>
      <w:sz w:val="20"/>
      <w:szCs w:val="20"/>
    </w:rPr>
  </w:style>
  <w:style w:type="character" w:styleId="FootnoteTextChar" w:customStyle="1">
    <w:name w:val="Footnote Text Char"/>
    <w:aliases w:val="Footnote Text - MITRE 2007 Char"/>
    <w:basedOn w:val="DefaultParagraphFont"/>
    <w:link w:val="FootnoteText"/>
    <w:uiPriority w:val="99"/>
    <w:rsid w:val="00042BB1"/>
  </w:style>
  <w:style w:type="character" w:styleId="FootnoteReference">
    <w:name w:val="footnote reference"/>
    <w:aliases w:val="Footnote Reference - MITRE 2007"/>
    <w:basedOn w:val="DefaultParagraphFont"/>
    <w:unhideWhenUsed w:val="1"/>
    <w:rsid w:val="00042BB1"/>
    <w:rPr>
      <w:vertAlign w:val="superscript"/>
    </w:rPr>
  </w:style>
  <w:style w:type="paragraph" w:styleId="Revision">
    <w:name w:val="Revision"/>
    <w:hidden w:val="1"/>
    <w:uiPriority w:val="99"/>
    <w:semiHidden w:val="1"/>
    <w:rsid w:val="00F64057"/>
    <w:rPr>
      <w:sz w:val="24"/>
      <w:szCs w:val="24"/>
    </w:rPr>
  </w:style>
  <w:style w:type="character" w:styleId="UnresolvedMention1" w:customStyle="1">
    <w:name w:val="Unresolved Mention1"/>
    <w:basedOn w:val="DefaultParagraphFont"/>
    <w:uiPriority w:val="99"/>
    <w:semiHidden w:val="1"/>
    <w:unhideWhenUsed w:val="1"/>
    <w:rsid w:val="00845C72"/>
    <w:rPr>
      <w:color w:val="808080"/>
      <w:shd w:color="auto" w:fill="e6e6e6" w:val="clear"/>
    </w:rPr>
  </w:style>
  <w:style w:type="character" w:styleId="Heading2Char" w:customStyle="1">
    <w:name w:val="Heading 2 Char"/>
    <w:basedOn w:val="DefaultParagraphFont"/>
    <w:link w:val="Heading2"/>
    <w:uiPriority w:val="9"/>
    <w:semiHidden w:val="1"/>
    <w:rsid w:val="00A42369"/>
    <w:rPr>
      <w:rFonts w:asciiTheme="majorHAnsi" w:cstheme="majorBidi" w:eastAsiaTheme="majorEastAsia" w:hAnsiTheme="majorHAnsi"/>
      <w:color w:val="365f91" w:themeColor="accent1" w:themeShade="0000BF"/>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omfortaa-bold.ttf"/><Relationship Id="rId10" Type="http://schemas.openxmlformats.org/officeDocument/2006/relationships/font" Target="fonts/Comfortaa-regular.ttf"/><Relationship Id="rId9" Type="http://schemas.openxmlformats.org/officeDocument/2006/relationships/font" Target="fonts/NovaMono-regular.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c8O4BF1jGYvklZizQeJ+GdSQ==">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2018-02-16T18:01:00Z</dcterms:created>
</cp:coreProperties>
</file>