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[Название учебного заведения]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[Название кафедры]</w:t>
      </w:r>
    </w:p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по практической работе № 1</w:t>
      </w:r>
    </w:p>
    <w:p>
      <w:pPr>
        <w:jc w:val="center"/>
      </w:pPr>
      <w:r>
        <w:rPr>
          <w:rFonts w:ascii="Times New Roman" w:hAnsi="Times New Roman"/>
          <w:b/>
          <w:sz w:val="24"/>
        </w:rPr>
        <w:t>«Классификация систем реального времени и расчёт требуемого времени реакции»</w:t>
      </w:r>
    </w:p>
    <w:p/>
    <w:p/>
    <w:p/>
    <w:p>
      <w:pPr>
        <w:jc w:val="right"/>
      </w:pPr>
      <w:r>
        <w:t>Выполнил: [ФИО, группа]</w:t>
        <w:br/>
      </w:r>
      <w:r>
        <w:t>Проверил: [ФИО преподавателя]</w:t>
      </w:r>
    </w:p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[Город] —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классифицировать задачи и вычислительную систему реального времени по жёсткости временных ограничений и типу дедлайна, рассчитывать запас времени, требуемое время реакции и коэффициент загрузки, а также проверять выполнение дедлайнов.</w:t>
      </w:r>
    </w:p>
    <w:p>
      <w:pPr>
        <w:pStyle w:val="Heading1"/>
      </w:pPr>
      <w:r>
        <w:t>2. Задание и вариант</w:t>
      </w:r>
    </w:p>
    <w:p>
      <w:r>
        <w:t>Рассматривается промышленный контроллер производственной линии. Программа загружает набор задач из CSV-файла, выполняет классификацию и расчёты, выводит таблицу и итоговое заключение.</w:t>
      </w:r>
    </w:p>
    <w:p>
      <w:r>
        <w:t>Параметры системы: один процессор, сеть отсутствует.</w:t>
      </w:r>
    </w:p>
    <w:p>
      <w:pPr>
        <w:pStyle w:val="Heading1"/>
      </w:pPr>
      <w:r>
        <w:t>3. Краткие теоретические сведения</w:t>
      </w:r>
    </w:p>
    <w:p>
      <w:r>
        <w:t>Время выполнения задачи обозначается C, относительный дедлайн — D, период — T. Запас времени рассчитывается как L = D − C. В рамках индивидуальной проверки дедлайн считается выполнимым, если C ≤ D (эквивалентно L ≥ 0).</w:t>
      </w:r>
    </w:p>
    <w:p>
      <w:r>
        <w:t>Тип дедлайна определяется соотношением D и T: неявный при D = T, ограниченный при D &lt; T и произвольный при D &gt; T. Коэффициент загрузки вычисляется по формуле U = Σ(Cᵢ / Tᵢ). Условие U ≤ 1 является необходимым условием для однопроцессорной системы, но в общем случае не доказывает планируемость само по себе.</w:t>
      </w:r>
    </w:p>
    <w:p>
      <w:pPr>
        <w:pStyle w:val="Heading1"/>
      </w:pPr>
      <w:r>
        <w:t>4.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</w:tcPr>
          <w:p>
            <w:r>
              <w:t>Задача</w:t>
            </w:r>
          </w:p>
        </w:tc>
        <w:tc>
          <w:tcPr>
            <w:tcW w:type="dxa" w:w="1901"/>
          </w:tcPr>
          <w:p>
            <w:r>
              <w:t>Класс</w:t>
            </w:r>
          </w:p>
        </w:tc>
        <w:tc>
          <w:tcPr>
            <w:tcW w:type="dxa" w:w="1901"/>
          </w:tcPr>
          <w:p>
            <w:r>
              <w:t>C, мс</w:t>
            </w:r>
          </w:p>
        </w:tc>
        <w:tc>
          <w:tcPr>
            <w:tcW w:type="dxa" w:w="1901"/>
          </w:tcPr>
          <w:p>
            <w:r>
              <w:t>D, мс</w:t>
            </w:r>
          </w:p>
        </w:tc>
        <w:tc>
          <w:tcPr>
            <w:tcW w:type="dxa" w:w="1901"/>
          </w:tcPr>
          <w:p>
            <w:r>
              <w:t>T, мс</w:t>
            </w:r>
          </w:p>
        </w:tc>
      </w:tr>
      <w:tr>
        <w:tc>
          <w:tcPr>
            <w:tcW w:type="dxa" w:w="1901"/>
          </w:tcPr>
          <w:p>
            <w:r>
              <w:t>Аварийный останов</w:t>
            </w:r>
          </w:p>
        </w:tc>
        <w:tc>
          <w:tcPr>
            <w:tcW w:type="dxa" w:w="1901"/>
          </w:tcPr>
          <w:p>
            <w:r>
              <w:t>жёсткое</w:t>
            </w:r>
          </w:p>
        </w:tc>
        <w:tc>
          <w:tcPr>
            <w:tcW w:type="dxa" w:w="1901"/>
          </w:tcPr>
          <w:p>
            <w:r>
              <w:t>1</w:t>
            </w:r>
          </w:p>
        </w:tc>
        <w:tc>
          <w:tcPr>
            <w:tcW w:type="dxa" w:w="1901"/>
          </w:tcPr>
          <w:p>
            <w:r>
              <w:t>5</w:t>
            </w:r>
          </w:p>
        </w:tc>
        <w:tc>
          <w:tcPr>
            <w:tcW w:type="dxa" w:w="1901"/>
          </w:tcPr>
          <w:p>
            <w:r>
              <w:t>5</w:t>
            </w:r>
          </w:p>
        </w:tc>
      </w:tr>
      <w:tr>
        <w:tc>
          <w:tcPr>
            <w:tcW w:type="dxa" w:w="1901"/>
          </w:tcPr>
          <w:p>
            <w:r>
              <w:t>Опрос датчиков</w:t>
            </w:r>
          </w:p>
        </w:tc>
        <w:tc>
          <w:tcPr>
            <w:tcW w:type="dxa" w:w="1901"/>
          </w:tcPr>
          <w:p>
            <w:r>
              <w:t>жёсткое</w:t>
            </w:r>
          </w:p>
        </w:tc>
        <w:tc>
          <w:tcPr>
            <w:tcW w:type="dxa" w:w="1901"/>
          </w:tcPr>
          <w:p>
            <w:r>
              <w:t>2</w:t>
            </w:r>
          </w:p>
        </w:tc>
        <w:tc>
          <w:tcPr>
            <w:tcW w:type="dxa" w:w="1901"/>
          </w:tcPr>
          <w:p>
            <w:r>
              <w:t>20</w:t>
            </w:r>
          </w:p>
        </w:tc>
        <w:tc>
          <w:tcPr>
            <w:tcW w:type="dxa" w:w="1901"/>
          </w:tcPr>
          <w:p>
            <w:r>
              <w:t>20</w:t>
            </w:r>
          </w:p>
        </w:tc>
      </w:tr>
      <w:tr>
        <w:tc>
          <w:tcPr>
            <w:tcW w:type="dxa" w:w="1901"/>
          </w:tcPr>
          <w:p>
            <w:r>
              <w:t>Воздействие на привод</w:t>
            </w:r>
          </w:p>
        </w:tc>
        <w:tc>
          <w:tcPr>
            <w:tcW w:type="dxa" w:w="1901"/>
          </w:tcPr>
          <w:p>
            <w:r>
              <w:t>жёсткое</w:t>
            </w:r>
          </w:p>
        </w:tc>
        <w:tc>
          <w:tcPr>
            <w:tcW w:type="dxa" w:w="1901"/>
          </w:tcPr>
          <w:p>
            <w:r>
              <w:t>2</w:t>
            </w:r>
          </w:p>
        </w:tc>
        <w:tc>
          <w:tcPr>
            <w:tcW w:type="dxa" w:w="1901"/>
          </w:tcPr>
          <w:p>
            <w:r>
              <w:t>10</w:t>
            </w:r>
          </w:p>
        </w:tc>
        <w:tc>
          <w:tcPr>
            <w:tcW w:type="dxa" w:w="1901"/>
          </w:tcPr>
          <w:p>
            <w:r>
              <w:t>10</w:t>
            </w:r>
          </w:p>
        </w:tc>
      </w:tr>
      <w:tr>
        <w:tc>
          <w:tcPr>
            <w:tcW w:type="dxa" w:w="1901"/>
          </w:tcPr>
          <w:p>
            <w:r>
              <w:t>Обновление индикации</w:t>
            </w:r>
          </w:p>
        </w:tc>
        <w:tc>
          <w:tcPr>
            <w:tcW w:type="dxa" w:w="1901"/>
          </w:tcPr>
          <w:p>
            <w:r>
              <w:t>мягкое</w:t>
            </w:r>
          </w:p>
        </w:tc>
        <w:tc>
          <w:tcPr>
            <w:tcW w:type="dxa" w:w="1901"/>
          </w:tcPr>
          <w:p>
            <w:r>
              <w:t>8</w:t>
            </w:r>
          </w:p>
        </w:tc>
        <w:tc>
          <w:tcPr>
            <w:tcW w:type="dxa" w:w="1901"/>
          </w:tcPr>
          <w:p>
            <w:r>
              <w:t>100</w:t>
            </w:r>
          </w:p>
        </w:tc>
        <w:tc>
          <w:tcPr>
            <w:tcW w:type="dxa" w:w="1901"/>
          </w:tcPr>
          <w:p>
            <w:r>
              <w:t>100</w:t>
            </w:r>
          </w:p>
        </w:tc>
      </w:tr>
      <w:tr>
        <w:tc>
          <w:tcPr>
            <w:tcW w:type="dxa" w:w="1901"/>
          </w:tcPr>
          <w:p>
            <w:r>
              <w:t>Журналирование</w:t>
            </w:r>
          </w:p>
        </w:tc>
        <w:tc>
          <w:tcPr>
            <w:tcW w:type="dxa" w:w="1901"/>
          </w:tcPr>
          <w:p>
            <w:r>
              <w:t>мягкое</w:t>
            </w:r>
          </w:p>
        </w:tc>
        <w:tc>
          <w:tcPr>
            <w:tcW w:type="dxa" w:w="1901"/>
          </w:tcPr>
          <w:p>
            <w:r>
              <w:t>40</w:t>
            </w:r>
          </w:p>
        </w:tc>
        <w:tc>
          <w:tcPr>
            <w:tcW w:type="dxa" w:w="1901"/>
          </w:tcPr>
          <w:p>
            <w:r>
              <w:t>500</w:t>
            </w:r>
          </w:p>
        </w:tc>
        <w:tc>
          <w:tcPr>
            <w:tcW w:type="dxa" w:w="1901"/>
          </w:tcPr>
          <w:p>
            <w:r>
              <w:t>500</w:t>
            </w:r>
          </w:p>
        </w:tc>
      </w:tr>
    </w:tbl>
    <w:p>
      <w:pPr>
        <w:pStyle w:val="Heading1"/>
      </w:pPr>
      <w:r>
        <w:t>5. Алгоритм и структура программы</w:t>
      </w:r>
    </w:p>
    <w:p>
      <w:r>
        <w:t>Модель задачи описана классом Task с декоратором @dataclass. Функция load_tasks() читает и проверяет входной CSV-файл. Функции slack(), is_feasible() и deadline_type() рассчитывают параметры отдельных задач. Функции classify_system(), critical_task(), required_reaction_time(), utilization() и classify_architecture() определяют характеристики системы. Функция print_report() выводит таблицу и заключение.</w:t>
      </w:r>
    </w:p>
    <w:p>
      <w:r>
        <w:t>Требуемое время реакции в реализованном варианте принято равным минимальному D среди жёстких задач, а при их отсутствии — минимальному D среди всех задач. Это допущение соответствует приведённому в методических указаниях примеру (Rтреб = 5 мс), однако формула в задании явно не расписана.</w:t>
      </w:r>
    </w:p>
    <w:p>
      <w:pPr>
        <w:pStyle w:val="Heading1"/>
      </w:pPr>
      <w:r>
        <w:t>6. Результаты выполнения</w:t>
      </w:r>
    </w:p>
    <w:p>
      <w:r>
        <w:t>Запустить программу командой `python src/main.py`. После запуска вставить сюда скриншот или текст фактического вывода программы. Не оставлять этот абзац в финальном отчёте.</w:t>
      </w:r>
    </w:p>
    <w:p>
      <w:pPr>
        <w:pStyle w:val="Heading1"/>
      </w:pPr>
      <w:r>
        <w:t>7. Выводы</w:t>
      </w:r>
    </w:p>
    <w:p>
      <w:r>
        <w:t>В ходе работы разработана консольная программа для классификации задач системы реального времени и расчёта их временных характеристик. Программа считывает данные из внешнего CSV-файла, рассчитывает запасы времени, проверяет индивидуальные дедлайны, определяет критическую задачу, вычисляет коэффициент загрузки и формирует текстовое заключение. Перед окончательной сдачей необходимо сверить трактовку требуемого времени реакции и классификации архитектуры с преподавателем.</w:t>
      </w:r>
    </w:p>
    <w:p>
      <w:pPr>
        <w:pStyle w:val="Heading1"/>
      </w:pPr>
      <w:r>
        <w:t>Приложение А. Листинг программы</w:t>
      </w:r>
    </w:p>
    <w:p>
      <w:r>
        <w:t>Вставить полный текст файла src/main.py моноширинным шрифтом либо приложить его в отчёте как листинг. Проверьте требования кафедры к оформлению приложения.</w:t>
      </w:r>
    </w:p>
    <w:p>
      <w:pPr>
        <w:pStyle w:val="Heading1"/>
      </w:pPr>
      <w:r>
        <w:t>Список литературы</w:t>
      </w:r>
    </w:p>
    <w:p>
      <w:r>
        <w:t>1. Практическая работа № 1 (СРВ, Python): «Классификация систем реального времени и расчёт требуемого времени реакции». Методические указания преподавателя.</w:t>
      </w:r>
    </w:p>
    <w:sectPr w:rsidR="00FC693F" w:rsidRPr="0006063C" w:rsidSect="00034616">
      <w:pgSz w:w="12240" w:h="15840"/>
      <w:pgMar w:top="1152" w:right="1152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