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AF2C9" w14:textId="77777777" w:rsidR="003E6C71" w:rsidRPr="00EC04A9" w:rsidRDefault="00EC04A9" w:rsidP="008E03A3">
      <w:pPr>
        <w:pStyle w:val="3"/>
        <w:rPr>
          <w:b w:val="0"/>
        </w:rPr>
      </w:pPr>
      <w:bookmarkStart w:id="0" w:name="_Toc188009275"/>
      <w:r>
        <w:t xml:space="preserve">Назначение работы: </w:t>
      </w:r>
      <w:r w:rsidRPr="00EC04A9">
        <w:rPr>
          <w:b w:val="0"/>
        </w:rPr>
        <w:t xml:space="preserve">создание </w:t>
      </w:r>
      <w:r w:rsidR="003E6C71" w:rsidRPr="00EC04A9">
        <w:rPr>
          <w:b w:val="0"/>
        </w:rPr>
        <w:t>регистр</w:t>
      </w:r>
      <w:r w:rsidRPr="00EC04A9">
        <w:rPr>
          <w:b w:val="0"/>
        </w:rPr>
        <w:t>а</w:t>
      </w:r>
      <w:r w:rsidR="003E6C71" w:rsidRPr="00EC04A9">
        <w:rPr>
          <w:b w:val="0"/>
        </w:rPr>
        <w:t xml:space="preserve"> накопления</w:t>
      </w:r>
      <w:bookmarkEnd w:id="0"/>
      <w:r w:rsidR="001514A3">
        <w:rPr>
          <w:b w:val="0"/>
        </w:rPr>
        <w:t xml:space="preserve"> в режиме оборотов организации записи в него.</w:t>
      </w:r>
    </w:p>
    <w:p w14:paraId="3170E961" w14:textId="77777777" w:rsidR="008E03A3" w:rsidRDefault="008E03A3" w:rsidP="003E6C71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53B5F857" w14:textId="77777777" w:rsidR="00EC04A9" w:rsidRDefault="00EC04A9" w:rsidP="003E6C7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Теория</w:t>
      </w:r>
    </w:p>
    <w:p w14:paraId="0705141A" w14:textId="77777777" w:rsidR="00EC04A9" w:rsidRDefault="00EC04A9" w:rsidP="003E6C7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</w:p>
    <w:p w14:paraId="68E0CB89" w14:textId="77777777" w:rsidR="003E6C71" w:rsidRPr="003E6C71" w:rsidRDefault="003E6C71" w:rsidP="003E6C71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Зачем нужно создавать еще один регистр</w:t>
      </w:r>
    </w:p>
    <w:p w14:paraId="12ED396A" w14:textId="77777777" w:rsidR="00981879" w:rsidRDefault="008E03A3" w:rsidP="003E6C71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31C0478A" w14:textId="77777777" w:rsidR="00350D7E" w:rsidRDefault="008E03A3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родолжим рассматривать работу нашего документа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«Оказание Услуг». До сих пор мы создавали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регистрах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накопления движения только для строк документа, которые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содержат материалы. Услуги, содержащиеся в</w:t>
      </w:r>
      <w:r w:rsidR="00DF34F9" w:rsidRPr="00956527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50D7E">
        <w:rPr>
          <w:rFonts w:ascii="TimesNewRomanPSMT" w:hAnsi="TimesNewRomanPSMT" w:cs="TimesNewRomanPSMT"/>
          <w:color w:val="000000"/>
          <w:sz w:val="28"/>
          <w:szCs w:val="28"/>
        </w:rPr>
        <w:t>д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окументе, мы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никак не учитывали.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38853D2B" w14:textId="77777777" w:rsidR="00350D7E" w:rsidRDefault="00350D7E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A8871C3" w14:textId="77777777" w:rsid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Дело в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том, что при учете услуг важны совершенно другие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критерии, нежели при учете материалов. Прежде всего, бессмысленно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говорить о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том, сколько услуг было и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сколько их осталось, важна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только сумма и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количество услуг, которые были оказаны за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определенный промежуток времени. Кроме этого интересны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следующие моменты:</w:t>
      </w:r>
    </w:p>
    <w:p w14:paraId="0F812933" w14:textId="77777777" w:rsidR="00981879" w:rsidRPr="003E6C71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9163775" w14:textId="77777777" w:rsidR="003E6C71" w:rsidRPr="003E6C71" w:rsidRDefault="00066B2C" w:rsidP="00557E0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К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акие именно услуги были оказаны (чтобы составить рейтинг</w:t>
      </w:r>
      <w:r w:rsidR="00DF34F9" w:rsidRPr="00DF34F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услуг)</w:t>
      </w:r>
    </w:p>
    <w:p w14:paraId="145A6A9C" w14:textId="77777777" w:rsidR="003E6C71" w:rsidRPr="003E6C71" w:rsidRDefault="00066B2C" w:rsidP="00557E0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К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акому именно клиенту оказывались услуги (чтобы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предоставить ему 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кидку от объема оплаченных ранее услуг,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например)</w:t>
      </w:r>
    </w:p>
    <w:p w14:paraId="6BB893BF" w14:textId="77777777" w:rsidR="003E6C71" w:rsidRPr="003E6C71" w:rsidRDefault="00066B2C" w:rsidP="00557E0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К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акой мастер предоставлял услуги (чтобы начислить ему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заработную плату)</w:t>
      </w:r>
    </w:p>
    <w:p w14:paraId="2309059E" w14:textId="77777777" w:rsidR="008E03A3" w:rsidRDefault="008E03A3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C29425C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Очевидно, что существующи</w:t>
      </w:r>
      <w:r w:rsidR="00350D7E">
        <w:rPr>
          <w:rFonts w:ascii="TimesNewRomanPSMT" w:hAnsi="TimesNewRomanPSMT" w:cs="TimesNewRomanPSMT"/>
          <w:color w:val="000000"/>
          <w:sz w:val="28"/>
          <w:szCs w:val="28"/>
        </w:rPr>
        <w:t>й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 регистр накопления</w:t>
      </w:r>
      <w:r w:rsidR="00350D7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4403CC">
        <w:rPr>
          <w:rFonts w:ascii="TimesNewRomanPSMT" w:hAnsi="TimesNewRomanPSMT" w:cs="TimesNewRomanPSMT"/>
          <w:color w:val="000000"/>
          <w:sz w:val="28"/>
          <w:szCs w:val="28"/>
        </w:rPr>
        <w:t>остатков совершенно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 не</w:t>
      </w:r>
    </w:p>
    <w:p w14:paraId="45E39398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подход</w:t>
      </w:r>
      <w:r w:rsidR="00350D7E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т для решения таких задач. Поэтому мы создадим еще одно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«хранилище»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данных, которое будет использоваться </w:t>
      </w:r>
      <w:r w:rsidR="004403CC" w:rsidRPr="003E6C71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 w:rsidR="004403CC">
        <w:rPr>
          <w:rFonts w:ascii="TimesNewRomanPSMT" w:hAnsi="TimesNewRomanPSMT" w:cs="TimesNewRomanPSMT"/>
          <w:color w:val="000000"/>
          <w:sz w:val="28"/>
          <w:szCs w:val="28"/>
        </w:rPr>
        <w:t xml:space="preserve"> нашей</w:t>
      </w:r>
      <w:r w:rsidR="008E03A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программе -</w:t>
      </w:r>
    </w:p>
    <w:p w14:paraId="46A215B2" w14:textId="77777777" w:rsid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оборотный регистр накопления «Продажи».</w:t>
      </w:r>
    </w:p>
    <w:p w14:paraId="53272195" w14:textId="77777777" w:rsidR="00ED5421" w:rsidRDefault="00ED542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F403BC1" w14:textId="77777777" w:rsidR="007C1910" w:rsidRDefault="00ED542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Очевидно также, что измерени</w:t>
      </w:r>
      <w:r w:rsidR="00066B2C">
        <w:rPr>
          <w:rFonts w:ascii="TimesNewRomanPSMT" w:hAnsi="TimesNewRomanPSMT" w:cs="TimesNewRomanPSMT"/>
          <w:color w:val="000000"/>
          <w:sz w:val="28"/>
          <w:szCs w:val="28"/>
        </w:rPr>
        <w:t>ями оборотного регистра должны быть данные, перечисленные в п.п.1,2,3</w:t>
      </w:r>
      <w:r w:rsidR="00A217A4">
        <w:rPr>
          <w:rFonts w:ascii="TimesNewRomanPSMT" w:hAnsi="TimesNewRomanPSMT" w:cs="TimesNewRomanPSMT"/>
          <w:color w:val="000000"/>
          <w:sz w:val="28"/>
          <w:szCs w:val="28"/>
        </w:rPr>
        <w:t xml:space="preserve"> (Номенклатура, Клиент, Мастер)</w:t>
      </w:r>
    </w:p>
    <w:p w14:paraId="7E4120CB" w14:textId="77777777" w:rsidR="007C1910" w:rsidRDefault="007C1910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94091A" w14:textId="77777777" w:rsidR="00ED5421" w:rsidRPr="003E6C71" w:rsidRDefault="007C1910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7C1910">
        <w:rPr>
          <w:rFonts w:ascii="TimesNewRomanPSMT" w:hAnsi="TimesNewRomanPSMT" w:cs="TimesNewRomanPSMT"/>
          <w:color w:val="000000"/>
          <w:sz w:val="28"/>
          <w:szCs w:val="28"/>
          <w:u w:val="single"/>
        </w:rPr>
        <w:t>Примечание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>. Для регистра остатков эти измерения не имеют смысла, т.к. для них затруднительно указать направление движения – приход и расход</w:t>
      </w:r>
      <w:r w:rsidR="00066B2C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12DFFF1" w14:textId="77777777" w:rsidR="008E03A3" w:rsidRDefault="008E03A3" w:rsidP="00557E02">
      <w:pPr>
        <w:autoSpaceDE w:val="0"/>
        <w:autoSpaceDN w:val="0"/>
        <w:adjustRightInd w:val="0"/>
        <w:jc w:val="both"/>
        <w:rPr>
          <w:rFonts w:cs="Arial"/>
          <w:color w:val="000000"/>
          <w:sz w:val="28"/>
          <w:szCs w:val="28"/>
        </w:rPr>
      </w:pPr>
    </w:p>
    <w:p w14:paraId="5CC07DB1" w14:textId="77777777" w:rsidR="00565247" w:rsidRDefault="00565247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Практика</w:t>
      </w:r>
    </w:p>
    <w:p w14:paraId="5FA2D188" w14:textId="77777777" w:rsidR="00565247" w:rsidRDefault="00565247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44D38BC" w14:textId="77777777" w:rsidR="003E6C71" w:rsidRDefault="003E6C71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Создание оборотного регистра накопления</w:t>
      </w:r>
      <w:r w:rsidR="008E03A3">
        <w:rPr>
          <w:rFonts w:cs="Arial"/>
          <w:color w:val="000000"/>
          <w:sz w:val="28"/>
          <w:szCs w:val="28"/>
        </w:rPr>
        <w:t xml:space="preserve"> </w:t>
      </w:r>
      <w:r w:rsidRPr="003E6C71">
        <w:rPr>
          <w:rFonts w:ascii="Arial" w:hAnsi="Arial" w:cs="Arial"/>
          <w:color w:val="000000"/>
          <w:sz w:val="28"/>
          <w:szCs w:val="28"/>
        </w:rPr>
        <w:t>Продажи</w:t>
      </w:r>
    </w:p>
    <w:p w14:paraId="21862E1C" w14:textId="77777777" w:rsidR="00817FB1" w:rsidRPr="003E6C71" w:rsidRDefault="00817FB1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3A3A949" w14:textId="720681E2" w:rsidR="00981879" w:rsidRDefault="00817FB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FF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Вариант конфигурации зададим номер </w:t>
      </w:r>
      <w:r w:rsidR="001514A3" w:rsidRPr="000F0A37">
        <w:rPr>
          <w:rFonts w:ascii="TimesNewRomanPSMT" w:hAnsi="TimesNewRomanPSMT" w:cs="TimesNewRomanPSMT"/>
          <w:color w:val="FF0000"/>
          <w:sz w:val="28"/>
          <w:szCs w:val="28"/>
        </w:rPr>
        <w:t>0</w:t>
      </w:r>
      <w:r w:rsidR="00CA79E9">
        <w:rPr>
          <w:rFonts w:ascii="TimesNewRomanPSMT" w:hAnsi="TimesNewRomanPSMT" w:cs="TimesNewRomanPSMT"/>
          <w:color w:val="FF0000"/>
          <w:sz w:val="28"/>
          <w:szCs w:val="28"/>
        </w:rPr>
        <w:t>8</w:t>
      </w:r>
      <w:r w:rsidR="008E03A3" w:rsidRPr="00EC04A9">
        <w:rPr>
          <w:rFonts w:ascii="TimesNewRomanPSMT" w:hAnsi="TimesNewRomanPSMT" w:cs="TimesNewRomanPSMT"/>
          <w:color w:val="FF0000"/>
          <w:sz w:val="28"/>
          <w:szCs w:val="28"/>
        </w:rPr>
        <w:tab/>
      </w:r>
    </w:p>
    <w:p w14:paraId="28A22971" w14:textId="77777777" w:rsidR="000932BD" w:rsidRDefault="000932BD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01C984F" w14:textId="77777777" w:rsidR="003E6C71" w:rsidRPr="003E6C71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оздадим новый объект конфигурации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5A0B3F">
        <w:rPr>
          <w:rFonts w:ascii="TimesNewRomanPSMT" w:hAnsi="TimesNewRomanPSMT" w:cs="TimesNewRomanPSMT"/>
          <w:color w:val="000000"/>
          <w:sz w:val="28"/>
          <w:szCs w:val="28"/>
        </w:rPr>
        <w:t xml:space="preserve">-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регистр накопления. Назовем его «Продажи»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определим </w:t>
      </w:r>
      <w:r w:rsidR="003E6C71" w:rsidRPr="00076132">
        <w:rPr>
          <w:rFonts w:ascii="TimesNewRomanPSMT" w:hAnsi="TimesNewRomanPSMT" w:cs="TimesNewRomanPSMT"/>
          <w:b/>
          <w:color w:val="000000"/>
          <w:sz w:val="28"/>
          <w:szCs w:val="28"/>
        </w:rPr>
        <w:t>вид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регистра -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«Обороты».</w:t>
      </w:r>
    </w:p>
    <w:p w14:paraId="140BFAC0" w14:textId="77777777" w:rsidR="00981879" w:rsidRDefault="00E0590E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2A9F4888" w14:textId="77777777" w:rsid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На закладке «Данные»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создадим измерения регистра:</w:t>
      </w:r>
    </w:p>
    <w:p w14:paraId="3BAE4666" w14:textId="77777777" w:rsidR="00981879" w:rsidRPr="003E6C71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CF8B5A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Arial-BoldMT" w:hAnsi="Arial-BoldMT" w:cs="Arial-BoldMT"/>
          <w:b/>
          <w:bCs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•</w:t>
      </w:r>
      <w:r w:rsidR="00E0590E">
        <w:rPr>
          <w:rFonts w:cs="Arial"/>
          <w:color w:val="000000"/>
          <w:sz w:val="28"/>
          <w:szCs w:val="28"/>
        </w:rPr>
        <w:t xml:space="preserve"> </w:t>
      </w:r>
      <w:r w:rsidRPr="003E6C71">
        <w:rPr>
          <w:rFonts w:ascii="Arial" w:hAnsi="Arial" w:cs="Arial"/>
          <w:color w:val="000000"/>
          <w:sz w:val="28"/>
          <w:szCs w:val="28"/>
        </w:rPr>
        <w:t xml:space="preserve">«Номенклатура», тип </w:t>
      </w:r>
      <w:r w:rsidRPr="003E6C71">
        <w:rPr>
          <w:rFonts w:ascii="Arial-BoldMT" w:hAnsi="Arial-BoldMT" w:cs="Arial-BoldMT"/>
          <w:b/>
          <w:bCs/>
          <w:color w:val="000000"/>
          <w:sz w:val="28"/>
          <w:szCs w:val="28"/>
        </w:rPr>
        <w:t>СправочникСсылка.Номенклатура,</w:t>
      </w:r>
    </w:p>
    <w:p w14:paraId="6021BC6F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Arial-BoldMT" w:hAnsi="Arial-BoldMT" w:cs="Arial-BoldMT"/>
          <w:b/>
          <w:bCs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•</w:t>
      </w:r>
      <w:r w:rsidR="00E0590E">
        <w:rPr>
          <w:rFonts w:cs="Arial"/>
          <w:color w:val="000000"/>
          <w:sz w:val="28"/>
          <w:szCs w:val="28"/>
        </w:rPr>
        <w:t xml:space="preserve"> </w:t>
      </w:r>
      <w:r w:rsidRPr="003E6C71">
        <w:rPr>
          <w:rFonts w:ascii="Arial" w:hAnsi="Arial" w:cs="Arial"/>
          <w:color w:val="000000"/>
          <w:sz w:val="28"/>
          <w:szCs w:val="28"/>
        </w:rPr>
        <w:t xml:space="preserve">«Клиент», тип </w:t>
      </w:r>
      <w:r w:rsidRPr="003E6C71">
        <w:rPr>
          <w:rFonts w:ascii="Arial-BoldMT" w:hAnsi="Arial-BoldMT" w:cs="Arial-BoldMT"/>
          <w:b/>
          <w:bCs/>
          <w:color w:val="000000"/>
          <w:sz w:val="28"/>
          <w:szCs w:val="28"/>
        </w:rPr>
        <w:t>СправочникСсылка.К</w:t>
      </w:r>
      <w:r w:rsidR="00652853">
        <w:rPr>
          <w:rFonts w:ascii="Arial-BoldMT" w:hAnsi="Arial-BoldMT" w:cs="Arial-BoldMT"/>
          <w:b/>
          <w:bCs/>
          <w:color w:val="000000"/>
          <w:sz w:val="28"/>
          <w:szCs w:val="28"/>
        </w:rPr>
        <w:t>л</w:t>
      </w:r>
      <w:r w:rsidRPr="003E6C71">
        <w:rPr>
          <w:rFonts w:ascii="Arial-BoldMT" w:hAnsi="Arial-BoldMT" w:cs="Arial-BoldMT"/>
          <w:b/>
          <w:bCs/>
          <w:color w:val="000000"/>
          <w:sz w:val="28"/>
          <w:szCs w:val="28"/>
        </w:rPr>
        <w:t>иенты,</w:t>
      </w:r>
    </w:p>
    <w:p w14:paraId="0946C5C5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Arial-BoldMT" w:hAnsi="Arial-BoldMT" w:cs="Arial-BoldMT"/>
          <w:b/>
          <w:bCs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•</w:t>
      </w:r>
      <w:r w:rsidR="00E0590E">
        <w:rPr>
          <w:rFonts w:cs="Arial"/>
          <w:color w:val="000000"/>
          <w:sz w:val="28"/>
          <w:szCs w:val="28"/>
        </w:rPr>
        <w:t xml:space="preserve"> </w:t>
      </w:r>
      <w:r w:rsidRPr="003E6C71">
        <w:rPr>
          <w:rFonts w:ascii="Arial" w:hAnsi="Arial" w:cs="Arial"/>
          <w:color w:val="000000"/>
          <w:sz w:val="28"/>
          <w:szCs w:val="28"/>
        </w:rPr>
        <w:t xml:space="preserve">«Мастер», тип </w:t>
      </w:r>
      <w:r w:rsidRPr="003E6C71">
        <w:rPr>
          <w:rFonts w:ascii="Arial-BoldMT" w:hAnsi="Arial-BoldMT" w:cs="Arial-BoldMT"/>
          <w:b/>
          <w:bCs/>
          <w:color w:val="000000"/>
          <w:sz w:val="28"/>
          <w:szCs w:val="28"/>
        </w:rPr>
        <w:t>СправочникСсылка.Сотрудники.</w:t>
      </w:r>
    </w:p>
    <w:p w14:paraId="7B1DC911" w14:textId="77777777" w:rsidR="00E0590E" w:rsidRDefault="00E0590E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40B77B59" w14:textId="77777777" w:rsidR="003E6C71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У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регистра будет три ресурса:</w:t>
      </w:r>
    </w:p>
    <w:p w14:paraId="5A03EE01" w14:textId="77777777" w:rsidR="00981879" w:rsidRPr="003E6C71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3CE930C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«Количество», тип </w:t>
      </w:r>
      <w:r w:rsidRPr="003E6C71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длина </w:t>
      </w:r>
      <w:r w:rsidR="00A703F7">
        <w:rPr>
          <w:rFonts w:ascii="TimesNewRomanPSMT" w:hAnsi="TimesNewRomanPSMT" w:cs="TimesNewRomanPSMT"/>
          <w:color w:val="000000"/>
          <w:sz w:val="28"/>
          <w:szCs w:val="28"/>
        </w:rPr>
        <w:t>4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, точность </w:t>
      </w:r>
      <w:r w:rsidR="00A703F7">
        <w:rPr>
          <w:rFonts w:ascii="TimesNewRomanPSMT" w:hAnsi="TimesNewRomanPSMT" w:cs="TimesNewRomanPSMT"/>
          <w:color w:val="000000"/>
          <w:sz w:val="28"/>
          <w:szCs w:val="28"/>
        </w:rPr>
        <w:t>0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,</w:t>
      </w:r>
    </w:p>
    <w:p w14:paraId="06EC28C7" w14:textId="77777777" w:rsidR="003E6C71" w:rsidRPr="003E6C71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 w:rsidR="00151B50">
        <w:rPr>
          <w:rFonts w:ascii="TimesNewRomanPSMT" w:hAnsi="TimesNewRomanPSMT" w:cs="TimesNewRomanPSMT"/>
          <w:color w:val="000000"/>
          <w:sz w:val="28"/>
          <w:szCs w:val="28"/>
        </w:rPr>
        <w:t>Цена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»,</w:t>
      </w:r>
      <w:r w:rsidR="00A703F7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тип </w:t>
      </w:r>
      <w:r w:rsidRPr="003E6C71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длина 1</w:t>
      </w:r>
      <w:r w:rsidR="001514A3">
        <w:rPr>
          <w:rFonts w:ascii="TimesNewRomanPSMT" w:hAnsi="TimesNewRomanPSMT" w:cs="TimesNewRomanPSMT"/>
          <w:color w:val="000000"/>
          <w:sz w:val="28"/>
          <w:szCs w:val="28"/>
        </w:rPr>
        <w:t>0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, точность 2,</w:t>
      </w:r>
    </w:p>
    <w:p w14:paraId="2CE4FF9C" w14:textId="77777777" w:rsidR="00981879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•</w:t>
      </w:r>
      <w:r w:rsidR="00E059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 w:rsidR="00A703F7">
        <w:rPr>
          <w:rFonts w:ascii="TimesNewRomanPSMT" w:hAnsi="TimesNewRomanPSMT" w:cs="TimesNewRomanPSMT"/>
          <w:color w:val="000000"/>
          <w:sz w:val="28"/>
          <w:szCs w:val="28"/>
        </w:rPr>
        <w:t>Сумма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», тип </w:t>
      </w:r>
      <w:r w:rsidRPr="003E6C71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длина 1</w:t>
      </w:r>
      <w:r w:rsidR="001514A3">
        <w:rPr>
          <w:rFonts w:ascii="TimesNewRomanPSMT" w:hAnsi="TimesNewRomanPSMT" w:cs="TimesNewRomanPSMT"/>
          <w:color w:val="000000"/>
          <w:sz w:val="28"/>
          <w:szCs w:val="28"/>
        </w:rPr>
        <w:t>0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, точность 2.</w:t>
      </w:r>
    </w:p>
    <w:p w14:paraId="682EC8AE" w14:textId="77777777" w:rsidR="00981879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5D5A036" w14:textId="77777777" w:rsidR="00981879" w:rsidRDefault="001514A3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Регистратором отметим документ ОказаниеУслуги и отнесем к подсистеме ОказаниеУслуг. Обновим конфигурацию на всякий случай. </w:t>
      </w:r>
      <w:r w:rsidR="00981879">
        <w:rPr>
          <w:rFonts w:ascii="TimesNewRomanPSMT" w:hAnsi="TimesNewRomanPSMT" w:cs="TimesNewRomanPSMT"/>
          <w:color w:val="000000"/>
          <w:sz w:val="28"/>
          <w:szCs w:val="28"/>
        </w:rPr>
        <w:t>На этом создание оборотного регистра накопления закончено.</w:t>
      </w:r>
    </w:p>
    <w:p w14:paraId="4F703220" w14:textId="77777777" w:rsidR="00981879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3FCECB" w14:textId="77777777" w:rsidR="00981879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Для заполнения регистра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«Продажи»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необходимо ввести изменения в тот документ, в котором и формируются обороты – это документ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«ОказаниеУслуги»</w:t>
      </w:r>
    </w:p>
    <w:p w14:paraId="10ECFB12" w14:textId="77777777" w:rsidR="00981879" w:rsidRDefault="0098187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E68934A" w14:textId="77777777" w:rsidR="003E6C71" w:rsidRPr="003E6C71" w:rsidRDefault="00136019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ткроем окно редактирования объекта конфигурации Документ</w:t>
      </w:r>
      <w:r w:rsidR="008E24D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«ОказаниеУслуги»</w:t>
      </w:r>
      <w:r w:rsidR="008E24D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="008E24D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на закладке «Движения»</w:t>
      </w:r>
      <w:r w:rsidR="008E24D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укажем, что этот</w:t>
      </w:r>
      <w:r w:rsidR="008E24D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документ будет создавать движения по регистру «Продажи».</w:t>
      </w:r>
    </w:p>
    <w:p w14:paraId="3CE76F1A" w14:textId="77777777" w:rsidR="008E24D2" w:rsidRDefault="008E24D2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59DFD9B" w14:textId="77777777" w:rsidR="003E6C71" w:rsidRDefault="003E6C71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r w:rsidRPr="003E6C71">
        <w:rPr>
          <w:rFonts w:ascii="Arial" w:hAnsi="Arial" w:cs="Arial"/>
          <w:color w:val="000000"/>
          <w:sz w:val="28"/>
          <w:szCs w:val="28"/>
        </w:rPr>
        <w:t>Изменение процедуры проведения</w:t>
      </w:r>
      <w:r w:rsidR="00015271">
        <w:rPr>
          <w:rFonts w:cs="Arial"/>
          <w:color w:val="000000"/>
          <w:sz w:val="28"/>
          <w:szCs w:val="28"/>
        </w:rPr>
        <w:t xml:space="preserve"> </w:t>
      </w:r>
      <w:r w:rsidRPr="003E6C71">
        <w:rPr>
          <w:rFonts w:ascii="Arial" w:hAnsi="Arial" w:cs="Arial"/>
          <w:color w:val="000000"/>
          <w:sz w:val="28"/>
          <w:szCs w:val="28"/>
        </w:rPr>
        <w:t>документа ОказаниеУслуги</w:t>
      </w:r>
    </w:p>
    <w:p w14:paraId="6916EFE2" w14:textId="77777777" w:rsidR="00981879" w:rsidRPr="003E6C71" w:rsidRDefault="00981879" w:rsidP="00557E02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D1F8B38" w14:textId="77777777" w:rsidR="00A0564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Будем использовать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 xml:space="preserve"> конструктор движений</w:t>
      </w:r>
      <w:r w:rsidR="0098187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документа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(вкладка Движение), но с некоторыми особенностями</w:t>
      </w:r>
      <w:r w:rsidR="003E6C71" w:rsidRPr="003E6C71">
        <w:rPr>
          <w:rFonts w:ascii="TimesNewRomanPSMT" w:hAnsi="TimesNewRomanPSMT" w:cs="TimesNewRomanPSMT"/>
          <w:color w:val="000000"/>
          <w:sz w:val="28"/>
          <w:szCs w:val="28"/>
        </w:rPr>
        <w:t>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6265E825" w14:textId="77777777" w:rsidR="00A0564C" w:rsidRDefault="00A0564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3C06067" w14:textId="0E2CA941" w:rsidR="00FD66F2" w:rsidRDefault="00FD66F2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Дело в том, что конструктор удаляет старое содержание, а нам требуется сохранить расход материала мастеров. Поэтому сохраним старое содержание в модуле объекта:</w:t>
      </w:r>
    </w:p>
    <w:p w14:paraId="120A2489" w14:textId="34B41E2F" w:rsidR="00FD66F2" w:rsidRDefault="00FD66F2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CF6B794" w14:textId="3091A376" w:rsidR="00FD66F2" w:rsidRDefault="00FD66F2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D66F2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5E38BDF2" wp14:editId="464A143E">
            <wp:extent cx="5940425" cy="2135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2F9" w14:textId="77777777" w:rsidR="00FD66F2" w:rsidRDefault="00FD66F2" w:rsidP="00FD66F2">
      <w:pPr>
        <w:tabs>
          <w:tab w:val="right" w:pos="9355"/>
        </w:tabs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02B855C" w14:textId="276C2348" w:rsidR="0018122C" w:rsidRDefault="0018122C" w:rsidP="00A0564C">
      <w:pPr>
        <w:tabs>
          <w:tab w:val="right" w:pos="9355"/>
        </w:tabs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При его открытии видим картинку:</w:t>
      </w:r>
    </w:p>
    <w:p w14:paraId="30A7EFEB" w14:textId="77777777" w:rsidR="0018122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5ABC783" w14:textId="410CBCC5" w:rsidR="0018122C" w:rsidRDefault="00A0564C" w:rsidP="00A0564C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0564C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20B2B78C" wp14:editId="07B87B88">
            <wp:extent cx="5122295" cy="3805994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22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CED3" w14:textId="77777777" w:rsidR="00FC0D17" w:rsidRPr="003E6C71" w:rsidRDefault="00FC0D17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8382D26" w14:textId="77777777" w:rsidR="0018122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Указать табличную часть и нажать кнопку «Заполнить выражение»:</w:t>
      </w:r>
    </w:p>
    <w:p w14:paraId="5E28E2FE" w14:textId="77777777" w:rsidR="0018122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1992275" w14:textId="67E7CCE0" w:rsidR="0018122C" w:rsidRDefault="00A0564C" w:rsidP="00A0564C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0564C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42AB893D" wp14:editId="6084DE05">
            <wp:extent cx="4509102" cy="334314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458" cy="33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9D4" w14:textId="77777777" w:rsidR="0018122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70AB65E" w14:textId="77777777" w:rsidR="0018122C" w:rsidRDefault="0018122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Для заполнения поля «Клиент» установить курсор на этом поле, затем щелкнуть по </w:t>
      </w:r>
      <w:r w:rsidR="00331E3B">
        <w:rPr>
          <w:rFonts w:ascii="TimesNewRomanPSMT" w:hAnsi="TimesNewRomanPSMT" w:cs="TimesNewRomanPSMT"/>
          <w:color w:val="000000"/>
          <w:sz w:val="28"/>
          <w:szCs w:val="28"/>
        </w:rPr>
        <w:t>реквизиту документа «Клиенты» и ОК:</w:t>
      </w:r>
    </w:p>
    <w:p w14:paraId="4102DA4A" w14:textId="77777777" w:rsidR="00331E3B" w:rsidRDefault="00331E3B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57D0DD2" w14:textId="64B4FB70" w:rsidR="00331E3B" w:rsidRDefault="00A0564C" w:rsidP="00A0564C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0564C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drawing>
          <wp:inline distT="0" distB="0" distL="0" distR="0" wp14:anchorId="0E1ED92C" wp14:editId="124819F6">
            <wp:extent cx="4745778" cy="3561236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813" cy="35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E8F6" w14:textId="77777777" w:rsidR="00331E3B" w:rsidRDefault="00331E3B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E00FDA1" w14:textId="77777777" w:rsidR="00557E02" w:rsidRDefault="003E6C71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Откроем в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конфигураторе модуль объекта конфигурации документ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«ОказаниеУслуги»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найдем в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нем процедуру обработчика события</w:t>
      </w:r>
      <w:r w:rsidR="0001527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3E6C71">
        <w:rPr>
          <w:rFonts w:ascii="TimesNewRomanPSMT" w:hAnsi="TimesNewRomanPSMT" w:cs="TimesNewRomanPSMT"/>
          <w:color w:val="000000"/>
          <w:sz w:val="28"/>
          <w:szCs w:val="28"/>
        </w:rPr>
        <w:t>«ОбработкаПроведения».</w:t>
      </w:r>
      <w:r w:rsidR="0013601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70F08A5" w14:textId="77777777" w:rsidR="00A903F7" w:rsidRDefault="00A903F7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02EB40" w14:textId="1251CDF1" w:rsidR="00557E02" w:rsidRDefault="00A0564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A0564C">
        <w:rPr>
          <w:rFonts w:ascii="TimesNewRomanPSMT" w:hAnsi="TimesNewRomanPSMT" w:cs="TimesNewRomanPSMT"/>
          <w:color w:val="000000"/>
          <w:sz w:val="28"/>
          <w:szCs w:val="28"/>
        </w:rPr>
        <w:drawing>
          <wp:inline distT="0" distB="0" distL="0" distR="0" wp14:anchorId="0FA40112" wp14:editId="6FC92308">
            <wp:extent cx="4836804" cy="2131710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218" cy="21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4215" w14:textId="73320DEC" w:rsidR="00A0564C" w:rsidRDefault="00A0564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24CFEF5" w14:textId="1DB0089A" w:rsidR="00A0564C" w:rsidRDefault="00A0564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Выполним вставку движения для регистра остатков:</w:t>
      </w:r>
    </w:p>
    <w:p w14:paraId="0546B5F2" w14:textId="04BEA8A9" w:rsidR="00A0564C" w:rsidRDefault="00A0564C" w:rsidP="00557E0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FE88C74" w14:textId="77777777" w:rsidR="008429C7" w:rsidRDefault="008429C7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8429C7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drawing>
          <wp:inline distT="0" distB="0" distL="0" distR="0" wp14:anchorId="45BE16A2" wp14:editId="539B6DA5">
            <wp:extent cx="5940425" cy="29832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37B2" w14:textId="77777777" w:rsidR="008429C7" w:rsidRDefault="008429C7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207BB1C" w14:textId="57610FF6" w:rsidR="00331E3B" w:rsidRDefault="00331E3B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 этом коде имеется недостаток: в регистр оборотов будут записываться как услуги, так и материалы. </w:t>
      </w:r>
    </w:p>
    <w:p w14:paraId="3DA1F83D" w14:textId="77777777" w:rsidR="00331E3B" w:rsidRDefault="00331E3B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BD188D" w14:textId="77777777" w:rsidR="00331E3B" w:rsidRDefault="00331E3B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Но для определения продаж требуются лишь услуги. Например, для расчета зарплаты расход материалов не требуется. </w:t>
      </w:r>
    </w:p>
    <w:p w14:paraId="36638B47" w14:textId="77777777" w:rsidR="00331E3B" w:rsidRDefault="00331E3B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E2E329" w14:textId="77777777" w:rsidR="00015271" w:rsidRDefault="00331E3B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Поэтому в цикл записи из документа «ОказаниеУслуги» в регистр «Продажи» должны попадать только услуги. Номенклатура, которая используется в </w:t>
      </w:r>
      <w:r w:rsidR="00D53CD5">
        <w:rPr>
          <w:rFonts w:ascii="TimesNewRomanPSMT" w:hAnsi="TimesNewRomanPSMT" w:cs="TimesNewRomanPSMT"/>
          <w:color w:val="000000"/>
          <w:sz w:val="28"/>
          <w:szCs w:val="28"/>
        </w:rPr>
        <w:t>организации имеет вид: материал или услуга. Этим и воспользуемся:</w:t>
      </w:r>
    </w:p>
    <w:p w14:paraId="5231507E" w14:textId="77777777" w:rsidR="00D53CD5" w:rsidRDefault="00D53CD5" w:rsidP="00331E3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8E9DF3E" w14:textId="3EB50D71" w:rsidR="00E239BF" w:rsidRDefault="00BE12D6" w:rsidP="00D53CD5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color w:val="000000"/>
          <w:sz w:val="20"/>
          <w:szCs w:val="20"/>
        </w:rPr>
      </w:pPr>
      <w:r w:rsidRPr="00BE12D6">
        <w:rPr>
          <w:rFonts w:ascii="TimesNewRomanPS-BoldMT" w:hAnsi="TimesNewRomanPS-BoldMT" w:cs="TimesNewRomanPS-BoldMT"/>
          <w:bCs/>
          <w:color w:val="000000"/>
          <w:sz w:val="20"/>
          <w:szCs w:val="20"/>
        </w:rPr>
        <w:drawing>
          <wp:inline distT="0" distB="0" distL="0" distR="0" wp14:anchorId="42D187E2" wp14:editId="4FE7F77D">
            <wp:extent cx="5940425" cy="2966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35D3" w14:textId="77777777" w:rsidR="00E239BF" w:rsidRDefault="00E239BF" w:rsidP="00397C60">
      <w:pPr>
        <w:autoSpaceDE w:val="0"/>
        <w:autoSpaceDN w:val="0"/>
        <w:adjustRightInd w:val="0"/>
        <w:rPr>
          <w:rFonts w:ascii="TimesNewRomanPS-BoldMT" w:hAnsi="TimesNewRomanPS-BoldMT" w:cs="TimesNewRomanPS-BoldMT"/>
          <w:bCs/>
          <w:color w:val="000000"/>
          <w:sz w:val="20"/>
          <w:szCs w:val="20"/>
        </w:rPr>
      </w:pPr>
    </w:p>
    <w:p w14:paraId="07EBB380" w14:textId="77777777" w:rsidR="00D53CD5" w:rsidRDefault="00D53CD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Теперь в регистр оборотов будут записываться лишь услуги.</w:t>
      </w:r>
    </w:p>
    <w:p w14:paraId="7851F2CA" w14:textId="77777777" w:rsidR="00D53CD5" w:rsidRDefault="00D53CD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DC1F8C" w14:textId="77777777" w:rsidR="00D53CD5" w:rsidRDefault="00D53CD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 xml:space="preserve">Осталось для удобства на форму документа «ОказаниеУслуги» вывести кнопку выдачи регистра Продажи. Откроим форму документа, перейдем на вкладку </w:t>
      </w:r>
      <w:r w:rsidR="001626B5">
        <w:rPr>
          <w:rFonts w:ascii="TimesNewRomanPSMT" w:hAnsi="TimesNewRomanPSMT" w:cs="TimesNewRomanPSMT"/>
          <w:color w:val="000000"/>
          <w:sz w:val="28"/>
          <w:szCs w:val="28"/>
        </w:rPr>
        <w:t>«Командный интерфейс» и отметим видимость регистра:</w:t>
      </w:r>
    </w:p>
    <w:p w14:paraId="69B33AEA" w14:textId="77777777" w:rsidR="001626B5" w:rsidRDefault="001626B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BE802FE" w14:textId="77777777" w:rsidR="001626B5" w:rsidRDefault="001626B5" w:rsidP="001626B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626B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F789DEA" wp14:editId="514F103E">
            <wp:extent cx="5940425" cy="24110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97E7" w14:textId="77777777" w:rsidR="00D53CD5" w:rsidRDefault="00D53CD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A1B334A" w14:textId="77777777" w:rsidR="00FC0D17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408B6477" w14:textId="77777777" w:rsidR="001626B5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Запустим 1С:Предприятие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перепроведем</w:t>
      </w:r>
      <w:r w:rsidR="00FC0D17">
        <w:rPr>
          <w:rFonts w:ascii="TimesNewRomanPSMT" w:hAnsi="TimesNewRomanPSMT" w:cs="TimesNewRomanPSMT"/>
          <w:color w:val="000000"/>
          <w:sz w:val="28"/>
          <w:szCs w:val="28"/>
        </w:rPr>
        <w:t xml:space="preserve"> (т.е. будем нажимать кнопку </w:t>
      </w:r>
      <w:r w:rsidR="00FC0D17" w:rsidRPr="00FC0D17">
        <w:rPr>
          <w:rFonts w:ascii="TimesNewRomanPSMT" w:hAnsi="TimesNewRomanPSMT" w:cs="TimesNewRomanPSMT"/>
          <w:b/>
          <w:color w:val="000000"/>
          <w:sz w:val="28"/>
          <w:szCs w:val="28"/>
          <w:lang w:val="en-US"/>
        </w:rPr>
        <w:t>OK</w:t>
      </w:r>
      <w:r w:rsidR="00FC0D17" w:rsidRPr="00FC0D17">
        <w:rPr>
          <w:rFonts w:ascii="TimesNewRomanPSMT" w:hAnsi="TimesNewRomanPSMT" w:cs="TimesNewRomanPSMT"/>
          <w:color w:val="000000"/>
          <w:sz w:val="28"/>
          <w:szCs w:val="28"/>
        </w:rPr>
        <w:t xml:space="preserve">)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все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документы «Оказание услуги»</w:t>
      </w:r>
      <w:r w:rsidR="001626B5">
        <w:rPr>
          <w:rFonts w:ascii="TimesNewRomanPSMT" w:hAnsi="TimesNewRomanPSMT" w:cs="TimesNewRomanPSMT"/>
          <w:color w:val="000000"/>
          <w:sz w:val="28"/>
          <w:szCs w:val="28"/>
        </w:rPr>
        <w:t>, а затем откроем регистр «Продажи».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3E9A071E" w14:textId="77777777" w:rsidR="001626B5" w:rsidRDefault="001626B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60FD43A" w14:textId="77777777" w:rsidR="001626B5" w:rsidRDefault="001626B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1626B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612F0CA3" wp14:editId="6504BB8E">
            <wp:extent cx="5940425" cy="28555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961B" w14:textId="77777777" w:rsidR="001626B5" w:rsidRDefault="001626B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38445E6" w14:textId="77777777" w:rsidR="0047040E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Движения этих документов по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регистру «Продажи»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должны иметь</w:t>
      </w:r>
      <w:r w:rsidR="00D61C2F">
        <w:rPr>
          <w:rFonts w:ascii="TimesNewRomanPSMT" w:hAnsi="TimesNewRomanPSMT" w:cs="TimesNewRomanPSMT"/>
          <w:color w:val="000000"/>
          <w:sz w:val="28"/>
          <w:szCs w:val="28"/>
        </w:rPr>
        <w:t xml:space="preserve"> примерно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следующий вид:</w:t>
      </w:r>
    </w:p>
    <w:p w14:paraId="347A7C52" w14:textId="77777777" w:rsidR="0047040E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A0021B1" w14:textId="77777777" w:rsidR="004F03FC" w:rsidRDefault="001626B5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1626B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019C1779" wp14:editId="5C3D2B1D">
            <wp:extent cx="5940425" cy="10026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D37" w14:textId="77777777" w:rsidR="00C1481F" w:rsidRDefault="00C1481F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219DF9F" w14:textId="77777777" w:rsidR="0047040E" w:rsidRPr="0047040E" w:rsidRDefault="00903751" w:rsidP="0047040E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Контрольные вопросы</w:t>
      </w:r>
    </w:p>
    <w:p w14:paraId="25A4AC08" w14:textId="77777777" w:rsidR="00511709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-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 xml:space="preserve">что такое оборотный регистр накопления </w:t>
      </w:r>
    </w:p>
    <w:p w14:paraId="39687D82" w14:textId="77777777" w:rsidR="00511709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-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чем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отличие между регистром накопления остатков и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 xml:space="preserve">оборотным регистром накопления </w:t>
      </w:r>
    </w:p>
    <w:p w14:paraId="78A3AC74" w14:textId="77777777" w:rsidR="00511709" w:rsidRDefault="0047040E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>-</w:t>
      </w:r>
      <w:r w:rsidR="0051170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7040E">
        <w:rPr>
          <w:rFonts w:ascii="TimesNewRomanPSMT" w:hAnsi="TimesNewRomanPSMT" w:cs="TimesNewRomanPSMT"/>
          <w:color w:val="000000"/>
          <w:sz w:val="28"/>
          <w:szCs w:val="28"/>
        </w:rPr>
        <w:t xml:space="preserve">как создать оборотный регистр накопления </w:t>
      </w:r>
    </w:p>
    <w:p w14:paraId="3A1BE23D" w14:textId="77777777" w:rsidR="00511709" w:rsidRDefault="00511709" w:rsidP="0047040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sectPr w:rsidR="00511709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F7025" w14:textId="77777777" w:rsidR="00576269" w:rsidRDefault="00576269">
      <w:r>
        <w:separator/>
      </w:r>
    </w:p>
  </w:endnote>
  <w:endnote w:type="continuationSeparator" w:id="0">
    <w:p w14:paraId="0E65B707" w14:textId="77777777" w:rsidR="00576269" w:rsidRDefault="00576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F2660" w14:textId="77777777" w:rsidR="00576269" w:rsidRDefault="00576269">
      <w:r>
        <w:separator/>
      </w:r>
    </w:p>
  </w:footnote>
  <w:footnote w:type="continuationSeparator" w:id="0">
    <w:p w14:paraId="3C83045D" w14:textId="77777777" w:rsidR="00576269" w:rsidRDefault="005762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E865C" w14:textId="77777777" w:rsidR="00903751" w:rsidRDefault="00CA0ABF" w:rsidP="006F6FA4">
    <w:pPr>
      <w:pStyle w:val="a8"/>
    </w:pPr>
    <w:r>
      <w:t>Практика</w:t>
    </w:r>
    <w:r w:rsidR="00981879">
      <w:t>.</w:t>
    </w:r>
    <w:r w:rsidR="00903751">
      <w:t xml:space="preserve">  Оборотный регистр накопления</w:t>
    </w:r>
    <w:r>
      <w:t xml:space="preserve">   </w:t>
    </w:r>
    <w:r w:rsidR="00903751">
      <w:rPr>
        <w:lang w:val="en-US"/>
      </w:rPr>
      <w:t xml:space="preserve">                              </w:t>
    </w:r>
    <w:r w:rsidR="00903751">
      <w:rPr>
        <w:rStyle w:val="aa"/>
      </w:rPr>
      <w:fldChar w:fldCharType="begin"/>
    </w:r>
    <w:r w:rsidR="00903751">
      <w:rPr>
        <w:rStyle w:val="aa"/>
      </w:rPr>
      <w:instrText xml:space="preserve"> PAGE </w:instrText>
    </w:r>
    <w:r w:rsidR="00903751">
      <w:rPr>
        <w:rStyle w:val="aa"/>
      </w:rPr>
      <w:fldChar w:fldCharType="separate"/>
    </w:r>
    <w:r w:rsidR="00445C1E">
      <w:rPr>
        <w:rStyle w:val="aa"/>
        <w:noProof/>
      </w:rPr>
      <w:t>7</w:t>
    </w:r>
    <w:r w:rsidR="00903751">
      <w:rPr>
        <w:rStyle w:val="aa"/>
      </w:rPr>
      <w:fldChar w:fldCharType="end"/>
    </w:r>
    <w:r w:rsidR="00903751">
      <w:t xml:space="preserve">                                   </w:t>
    </w:r>
  </w:p>
  <w:p w14:paraId="11E52D00" w14:textId="77777777" w:rsidR="00903751" w:rsidRDefault="0090375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0899"/>
    <w:multiLevelType w:val="hybridMultilevel"/>
    <w:tmpl w:val="C81C7252"/>
    <w:lvl w:ilvl="0" w:tplc="6DD2AA10">
      <w:numFmt w:val="bullet"/>
      <w:lvlText w:val="•"/>
      <w:lvlJc w:val="left"/>
      <w:pPr>
        <w:ind w:left="720" w:hanging="360"/>
      </w:pPr>
      <w:rPr>
        <w:rFonts w:ascii="TimesNewRomanPSMT" w:eastAsia="Times New Roman" w:hAnsi="TimesNewRomanPSMT" w:cs="TimesNewRomanPS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A1419"/>
    <w:multiLevelType w:val="hybridMultilevel"/>
    <w:tmpl w:val="8A569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537B5"/>
    <w:multiLevelType w:val="hybridMultilevel"/>
    <w:tmpl w:val="16EEF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1F8"/>
    <w:rsid w:val="00004A0D"/>
    <w:rsid w:val="000072FC"/>
    <w:rsid w:val="000142A1"/>
    <w:rsid w:val="00015271"/>
    <w:rsid w:val="00020A95"/>
    <w:rsid w:val="00025E32"/>
    <w:rsid w:val="00050E5E"/>
    <w:rsid w:val="00063F4A"/>
    <w:rsid w:val="00065A0E"/>
    <w:rsid w:val="00066B2C"/>
    <w:rsid w:val="0006700B"/>
    <w:rsid w:val="00076132"/>
    <w:rsid w:val="000932BD"/>
    <w:rsid w:val="000A0375"/>
    <w:rsid w:val="000B371B"/>
    <w:rsid w:val="000D2844"/>
    <w:rsid w:val="000E5422"/>
    <w:rsid w:val="000F0195"/>
    <w:rsid w:val="000F0A37"/>
    <w:rsid w:val="0010545B"/>
    <w:rsid w:val="00125004"/>
    <w:rsid w:val="00136019"/>
    <w:rsid w:val="001514A3"/>
    <w:rsid w:val="00151B50"/>
    <w:rsid w:val="00155484"/>
    <w:rsid w:val="001626B5"/>
    <w:rsid w:val="001804EC"/>
    <w:rsid w:val="0018122C"/>
    <w:rsid w:val="0019077A"/>
    <w:rsid w:val="001A27C9"/>
    <w:rsid w:val="001A623C"/>
    <w:rsid w:val="001B5C63"/>
    <w:rsid w:val="001E36DE"/>
    <w:rsid w:val="001F363F"/>
    <w:rsid w:val="002078EF"/>
    <w:rsid w:val="00216121"/>
    <w:rsid w:val="00221E0D"/>
    <w:rsid w:val="00233EC9"/>
    <w:rsid w:val="00235C91"/>
    <w:rsid w:val="00245667"/>
    <w:rsid w:val="00247FFA"/>
    <w:rsid w:val="00260BC0"/>
    <w:rsid w:val="0026584F"/>
    <w:rsid w:val="00280544"/>
    <w:rsid w:val="0028504D"/>
    <w:rsid w:val="00290B87"/>
    <w:rsid w:val="002B6E40"/>
    <w:rsid w:val="002D652B"/>
    <w:rsid w:val="002D7296"/>
    <w:rsid w:val="002E34D4"/>
    <w:rsid w:val="003020CB"/>
    <w:rsid w:val="00314290"/>
    <w:rsid w:val="00321C49"/>
    <w:rsid w:val="003278F0"/>
    <w:rsid w:val="00331E3B"/>
    <w:rsid w:val="0034412E"/>
    <w:rsid w:val="00350D7E"/>
    <w:rsid w:val="003525A8"/>
    <w:rsid w:val="0035411C"/>
    <w:rsid w:val="00360AF4"/>
    <w:rsid w:val="003841F8"/>
    <w:rsid w:val="00394378"/>
    <w:rsid w:val="00395558"/>
    <w:rsid w:val="003964CD"/>
    <w:rsid w:val="00397C60"/>
    <w:rsid w:val="003A6F72"/>
    <w:rsid w:val="003B4DED"/>
    <w:rsid w:val="003D106E"/>
    <w:rsid w:val="003E0723"/>
    <w:rsid w:val="003E6C71"/>
    <w:rsid w:val="003F125B"/>
    <w:rsid w:val="003F2567"/>
    <w:rsid w:val="003F441A"/>
    <w:rsid w:val="003F5249"/>
    <w:rsid w:val="00406896"/>
    <w:rsid w:val="0041078F"/>
    <w:rsid w:val="00416553"/>
    <w:rsid w:val="004246BE"/>
    <w:rsid w:val="00432514"/>
    <w:rsid w:val="004403CC"/>
    <w:rsid w:val="0044543C"/>
    <w:rsid w:val="00445C1E"/>
    <w:rsid w:val="004543B4"/>
    <w:rsid w:val="004640DB"/>
    <w:rsid w:val="00465DAF"/>
    <w:rsid w:val="0046650C"/>
    <w:rsid w:val="0047040E"/>
    <w:rsid w:val="00470641"/>
    <w:rsid w:val="0047373A"/>
    <w:rsid w:val="00476A4A"/>
    <w:rsid w:val="0048025E"/>
    <w:rsid w:val="00492ABB"/>
    <w:rsid w:val="00492F83"/>
    <w:rsid w:val="004B3166"/>
    <w:rsid w:val="004B73DC"/>
    <w:rsid w:val="004C216B"/>
    <w:rsid w:val="004C749F"/>
    <w:rsid w:val="004D33C2"/>
    <w:rsid w:val="004E420F"/>
    <w:rsid w:val="004E5354"/>
    <w:rsid w:val="004E6B51"/>
    <w:rsid w:val="004E79C9"/>
    <w:rsid w:val="004F03FC"/>
    <w:rsid w:val="004F15F2"/>
    <w:rsid w:val="00505C53"/>
    <w:rsid w:val="00511709"/>
    <w:rsid w:val="005159B2"/>
    <w:rsid w:val="00520DD9"/>
    <w:rsid w:val="00521942"/>
    <w:rsid w:val="00523EF0"/>
    <w:rsid w:val="005417EC"/>
    <w:rsid w:val="00555858"/>
    <w:rsid w:val="00555E38"/>
    <w:rsid w:val="00557E02"/>
    <w:rsid w:val="00561C74"/>
    <w:rsid w:val="00565021"/>
    <w:rsid w:val="00565247"/>
    <w:rsid w:val="005719D6"/>
    <w:rsid w:val="00571A3F"/>
    <w:rsid w:val="005753EE"/>
    <w:rsid w:val="00576269"/>
    <w:rsid w:val="005770AC"/>
    <w:rsid w:val="005A007B"/>
    <w:rsid w:val="005A0B3F"/>
    <w:rsid w:val="005A4AB1"/>
    <w:rsid w:val="005B4296"/>
    <w:rsid w:val="005B6A82"/>
    <w:rsid w:val="005D11C7"/>
    <w:rsid w:val="005D2EF9"/>
    <w:rsid w:val="005D354D"/>
    <w:rsid w:val="005E05DF"/>
    <w:rsid w:val="006002E5"/>
    <w:rsid w:val="00610D34"/>
    <w:rsid w:val="00622376"/>
    <w:rsid w:val="00631CDA"/>
    <w:rsid w:val="006328A6"/>
    <w:rsid w:val="00652853"/>
    <w:rsid w:val="00667B04"/>
    <w:rsid w:val="006818A5"/>
    <w:rsid w:val="00695A2B"/>
    <w:rsid w:val="006B0E23"/>
    <w:rsid w:val="006B686C"/>
    <w:rsid w:val="006E5146"/>
    <w:rsid w:val="006F6FA4"/>
    <w:rsid w:val="006F73E2"/>
    <w:rsid w:val="00723750"/>
    <w:rsid w:val="007251AE"/>
    <w:rsid w:val="00726A7D"/>
    <w:rsid w:val="00744412"/>
    <w:rsid w:val="00753DF9"/>
    <w:rsid w:val="0075604D"/>
    <w:rsid w:val="007576F8"/>
    <w:rsid w:val="00765204"/>
    <w:rsid w:val="00770027"/>
    <w:rsid w:val="007741F4"/>
    <w:rsid w:val="007765AE"/>
    <w:rsid w:val="00797C31"/>
    <w:rsid w:val="007B2FD7"/>
    <w:rsid w:val="007B68C8"/>
    <w:rsid w:val="007C1910"/>
    <w:rsid w:val="007D6094"/>
    <w:rsid w:val="007E27A1"/>
    <w:rsid w:val="007F761F"/>
    <w:rsid w:val="00817FB1"/>
    <w:rsid w:val="00824608"/>
    <w:rsid w:val="008331ED"/>
    <w:rsid w:val="008348D7"/>
    <w:rsid w:val="00835C49"/>
    <w:rsid w:val="00841528"/>
    <w:rsid w:val="008425BC"/>
    <w:rsid w:val="008429C7"/>
    <w:rsid w:val="00871671"/>
    <w:rsid w:val="0088650E"/>
    <w:rsid w:val="00886DCD"/>
    <w:rsid w:val="00891A2B"/>
    <w:rsid w:val="00897A1F"/>
    <w:rsid w:val="008A2CF4"/>
    <w:rsid w:val="008B5E54"/>
    <w:rsid w:val="008C6A40"/>
    <w:rsid w:val="008E03A3"/>
    <w:rsid w:val="008E24D2"/>
    <w:rsid w:val="008E3686"/>
    <w:rsid w:val="00903751"/>
    <w:rsid w:val="00912CB4"/>
    <w:rsid w:val="00914F0A"/>
    <w:rsid w:val="009221DA"/>
    <w:rsid w:val="00944C36"/>
    <w:rsid w:val="00956527"/>
    <w:rsid w:val="00956EA2"/>
    <w:rsid w:val="009614A1"/>
    <w:rsid w:val="00981879"/>
    <w:rsid w:val="00983D1C"/>
    <w:rsid w:val="00984C6E"/>
    <w:rsid w:val="009B4F0F"/>
    <w:rsid w:val="009C0ECD"/>
    <w:rsid w:val="009D440D"/>
    <w:rsid w:val="009E19EA"/>
    <w:rsid w:val="009E1ECE"/>
    <w:rsid w:val="009F329C"/>
    <w:rsid w:val="009F430A"/>
    <w:rsid w:val="00A003D0"/>
    <w:rsid w:val="00A0564C"/>
    <w:rsid w:val="00A05B84"/>
    <w:rsid w:val="00A16D9F"/>
    <w:rsid w:val="00A217A4"/>
    <w:rsid w:val="00A230E4"/>
    <w:rsid w:val="00A26BF3"/>
    <w:rsid w:val="00A34356"/>
    <w:rsid w:val="00A4146B"/>
    <w:rsid w:val="00A603C6"/>
    <w:rsid w:val="00A63827"/>
    <w:rsid w:val="00A67EC2"/>
    <w:rsid w:val="00A703F7"/>
    <w:rsid w:val="00A74B22"/>
    <w:rsid w:val="00A75DCA"/>
    <w:rsid w:val="00A83E23"/>
    <w:rsid w:val="00A903F7"/>
    <w:rsid w:val="00A972A2"/>
    <w:rsid w:val="00AA3B83"/>
    <w:rsid w:val="00AC2E39"/>
    <w:rsid w:val="00AC44B7"/>
    <w:rsid w:val="00AC7A4F"/>
    <w:rsid w:val="00AD1DD2"/>
    <w:rsid w:val="00AE18A7"/>
    <w:rsid w:val="00AE571D"/>
    <w:rsid w:val="00AE7644"/>
    <w:rsid w:val="00AF7095"/>
    <w:rsid w:val="00B012C8"/>
    <w:rsid w:val="00B04601"/>
    <w:rsid w:val="00B10536"/>
    <w:rsid w:val="00B3182D"/>
    <w:rsid w:val="00B65149"/>
    <w:rsid w:val="00B905A5"/>
    <w:rsid w:val="00B94249"/>
    <w:rsid w:val="00BB3566"/>
    <w:rsid w:val="00BC3C67"/>
    <w:rsid w:val="00BD2067"/>
    <w:rsid w:val="00BD270C"/>
    <w:rsid w:val="00BE12D6"/>
    <w:rsid w:val="00BE2A49"/>
    <w:rsid w:val="00BF2E57"/>
    <w:rsid w:val="00C0520D"/>
    <w:rsid w:val="00C10097"/>
    <w:rsid w:val="00C11CB7"/>
    <w:rsid w:val="00C1481F"/>
    <w:rsid w:val="00C2021C"/>
    <w:rsid w:val="00C55BAD"/>
    <w:rsid w:val="00C65F1E"/>
    <w:rsid w:val="00C87C7A"/>
    <w:rsid w:val="00C92C4D"/>
    <w:rsid w:val="00CA076A"/>
    <w:rsid w:val="00CA0ABF"/>
    <w:rsid w:val="00CA79E9"/>
    <w:rsid w:val="00CB0FA5"/>
    <w:rsid w:val="00CB2A47"/>
    <w:rsid w:val="00CB5096"/>
    <w:rsid w:val="00CE0FAC"/>
    <w:rsid w:val="00CF4B3B"/>
    <w:rsid w:val="00D23FCB"/>
    <w:rsid w:val="00D24DAA"/>
    <w:rsid w:val="00D34AC8"/>
    <w:rsid w:val="00D3517C"/>
    <w:rsid w:val="00D528CE"/>
    <w:rsid w:val="00D53CD5"/>
    <w:rsid w:val="00D61C2F"/>
    <w:rsid w:val="00D85448"/>
    <w:rsid w:val="00DA4387"/>
    <w:rsid w:val="00DB0B9F"/>
    <w:rsid w:val="00DC3821"/>
    <w:rsid w:val="00DC654E"/>
    <w:rsid w:val="00DF1687"/>
    <w:rsid w:val="00DF34F9"/>
    <w:rsid w:val="00DF3C17"/>
    <w:rsid w:val="00DF6644"/>
    <w:rsid w:val="00E0590E"/>
    <w:rsid w:val="00E132F7"/>
    <w:rsid w:val="00E239BF"/>
    <w:rsid w:val="00E267D2"/>
    <w:rsid w:val="00E3664F"/>
    <w:rsid w:val="00E40025"/>
    <w:rsid w:val="00E60D9E"/>
    <w:rsid w:val="00E70AE2"/>
    <w:rsid w:val="00E92950"/>
    <w:rsid w:val="00E976BE"/>
    <w:rsid w:val="00EA66D6"/>
    <w:rsid w:val="00EC04A9"/>
    <w:rsid w:val="00EC33A9"/>
    <w:rsid w:val="00ED5421"/>
    <w:rsid w:val="00EE7170"/>
    <w:rsid w:val="00F13135"/>
    <w:rsid w:val="00F13A98"/>
    <w:rsid w:val="00F17D60"/>
    <w:rsid w:val="00F32C8E"/>
    <w:rsid w:val="00F4087C"/>
    <w:rsid w:val="00F43ABF"/>
    <w:rsid w:val="00F46F8E"/>
    <w:rsid w:val="00F51DD1"/>
    <w:rsid w:val="00F536EF"/>
    <w:rsid w:val="00F65305"/>
    <w:rsid w:val="00F80681"/>
    <w:rsid w:val="00FA343D"/>
    <w:rsid w:val="00FB6D17"/>
    <w:rsid w:val="00FC0D17"/>
    <w:rsid w:val="00FC5579"/>
    <w:rsid w:val="00FD66F2"/>
    <w:rsid w:val="00FF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066CCF"/>
  <w15:chartTrackingRefBased/>
  <w15:docId w15:val="{975FD37C-7403-477D-9EDC-7EB98BAE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A6F72"/>
    <w:rPr>
      <w:sz w:val="24"/>
      <w:szCs w:val="24"/>
    </w:rPr>
  </w:style>
  <w:style w:type="paragraph" w:styleId="2">
    <w:name w:val="heading 2"/>
    <w:basedOn w:val="a"/>
    <w:next w:val="a"/>
    <w:qFormat/>
    <w:rsid w:val="00F536EF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F536EF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sid w:val="00AF7095"/>
    <w:rPr>
      <w:sz w:val="16"/>
      <w:szCs w:val="16"/>
    </w:rPr>
  </w:style>
  <w:style w:type="paragraph" w:styleId="a4">
    <w:name w:val="annotation text"/>
    <w:basedOn w:val="a"/>
    <w:semiHidden/>
    <w:rsid w:val="00AF7095"/>
    <w:rPr>
      <w:sz w:val="20"/>
      <w:szCs w:val="20"/>
    </w:rPr>
  </w:style>
  <w:style w:type="paragraph" w:styleId="a5">
    <w:name w:val="annotation subject"/>
    <w:basedOn w:val="a4"/>
    <w:next w:val="a4"/>
    <w:semiHidden/>
    <w:rsid w:val="00AF7095"/>
    <w:rPr>
      <w:b/>
      <w:bCs/>
    </w:rPr>
  </w:style>
  <w:style w:type="paragraph" w:styleId="a6">
    <w:name w:val="Balloon Text"/>
    <w:basedOn w:val="a"/>
    <w:semiHidden/>
    <w:rsid w:val="00AF7095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semiHidden/>
    <w:rsid w:val="00AF7095"/>
    <w:pPr>
      <w:ind w:left="240"/>
    </w:pPr>
  </w:style>
  <w:style w:type="paragraph" w:styleId="30">
    <w:name w:val="toc 3"/>
    <w:basedOn w:val="a"/>
    <w:next w:val="a"/>
    <w:autoRedefine/>
    <w:semiHidden/>
    <w:rsid w:val="00AF7095"/>
    <w:pPr>
      <w:ind w:left="480"/>
    </w:pPr>
  </w:style>
  <w:style w:type="character" w:styleId="a7">
    <w:name w:val="Hyperlink"/>
    <w:rsid w:val="00AF7095"/>
    <w:rPr>
      <w:color w:val="0000FF"/>
      <w:u w:val="single"/>
    </w:rPr>
  </w:style>
  <w:style w:type="paragraph" w:styleId="a8">
    <w:name w:val="header"/>
    <w:basedOn w:val="a"/>
    <w:rsid w:val="006F6FA4"/>
    <w:pPr>
      <w:tabs>
        <w:tab w:val="center" w:pos="4677"/>
        <w:tab w:val="right" w:pos="9355"/>
      </w:tabs>
    </w:pPr>
  </w:style>
  <w:style w:type="paragraph" w:styleId="a9">
    <w:name w:val="footer"/>
    <w:basedOn w:val="a"/>
    <w:rsid w:val="006F6FA4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6F6FA4"/>
  </w:style>
  <w:style w:type="paragraph" w:styleId="ab">
    <w:name w:val="List Paragraph"/>
    <w:basedOn w:val="a"/>
    <w:uiPriority w:val="34"/>
    <w:qFormat/>
    <w:rsid w:val="00922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Часть II</vt:lpstr>
    </vt:vector>
  </TitlesOfParts>
  <Company>ASV</Company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Часть II</dc:title>
  <dc:subject/>
  <dc:creator>Vl</dc:creator>
  <cp:keywords/>
  <dc:description/>
  <cp:lastModifiedBy>Шевелев Александр</cp:lastModifiedBy>
  <cp:revision>23</cp:revision>
  <dcterms:created xsi:type="dcterms:W3CDTF">2016-10-18T12:43:00Z</dcterms:created>
  <dcterms:modified xsi:type="dcterms:W3CDTF">2023-07-13T07:54:00Z</dcterms:modified>
</cp:coreProperties>
</file>