
<file path=[Content_Types].xml><?xml version="1.0" encoding="utf-8"?>
<Types xmlns="http://schemas.openxmlformats.org/package/2006/content-types">
  <Default Extension="png" ContentType="image/png"/>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6B0F2">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 CASE-STUDY BASED REPORT</w:t>
      </w:r>
    </w:p>
    <w:p w14:paraId="586F207E">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ON</w:t>
      </w:r>
    </w:p>
    <w:p w14:paraId="05FF9FB1">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Player Statistics Visualization Using PCA and UMAP for Football Player Data Analysis</w:t>
      </w:r>
    </w:p>
    <w:p w14:paraId="6B830DD7">
      <w:pPr>
        <w:widowControl w:val="0"/>
        <w:spacing w:before="276" w:line="240" w:lineRule="auto"/>
        <w:jc w:val="center"/>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submitted in partial fulfilment of the requirements for the Course </w:t>
      </w:r>
    </w:p>
    <w:p w14:paraId="0FFF3C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5BDA1A3D">
      <w:pPr>
        <w:widowControl w:val="0"/>
        <w:spacing w:before="522"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 xml:space="preserve">BACHELOR OF TECHNOLOGY </w:t>
      </w:r>
    </w:p>
    <w:p w14:paraId="592D6DC0">
      <w:pPr>
        <w:widowControl w:val="0"/>
        <w:spacing w:before="4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in </w:t>
      </w:r>
    </w:p>
    <w:p w14:paraId="09F11428">
      <w:pPr>
        <w:widowControl w:val="0"/>
        <w:spacing w:before="118"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A.Y.: 2026-27</w:t>
      </w:r>
    </w:p>
    <w:p w14:paraId="009F0585">
      <w:pPr>
        <w:widowControl w:val="0"/>
        <w:spacing w:before="39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by </w:t>
      </w:r>
    </w:p>
    <w:p>
      <w:pPr>
        <w:widowControl w:val="0"/>
        <w:tabs>
          <w:tab w:val="left" w:pos="5500"/>
        </w:tabs>
        <w:spacing w:before="279" w:line="240" w:lineRule="auto"/>
        <w:ind w:left="1500"/>
        <w:jc w:val="left"/>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I. Harshika</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 xml:space="preserve">Roll No: 2520030607</w:t>
      </w:r>
    </w:p>
    <w:p>
      <w:pPr>
        <w:widowControl w:val="0"/>
        <w:tabs>
          <w:tab w:val="left" w:pos="5500"/>
        </w:tabs>
        <w:spacing w:before="279" w:line="240" w:lineRule="auto"/>
        <w:ind w:left="1500"/>
        <w:jc w:val="left"/>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Mundru Siri Chandana</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 xml:space="preserve">Roll No: 2520030603</w:t>
      </w:r>
    </w:p>
    <w:p w14:paraId="3A3AB788">
      <w:pPr>
        <w:widowControl w:val="0"/>
        <w:spacing w:before="295" w:line="240" w:lineRule="auto"/>
        <w:ind w:left="2897"/>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  Under the Esteemed guidance of </w:t>
      </w:r>
    </w:p>
    <w:p w14:paraId="5A62771D">
      <w:pPr>
        <w:widowControl w:val="0"/>
        <w:spacing w:before="123" w:line="240"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Mr. Shaik Asif </w:t>
      </w:r>
      <w:bookmarkStart w:id="0" w:name="_GoBack"/>
      <w:bookmarkEnd w:id="0"/>
    </w:p>
    <w:p w14:paraId="7D8A12CA">
      <w:pPr>
        <w:widowControl w:val="0"/>
        <w:spacing w:before="123" w:line="240" w:lineRule="auto"/>
        <w:jc w:val="center"/>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 xml:space="preserve"> Asst.Professor, Dept. of CS</w:t>
      </w:r>
      <w:r>
        <w:rPr>
          <w:rFonts w:hint="default" w:ascii="Times New Roman" w:hAnsi="Times New Roman" w:eastAsia="Times New Roman" w:cs="Times New Roman"/>
          <w:sz w:val="24"/>
          <w:szCs w:val="24"/>
          <w:lang w:val="en-US"/>
        </w:rPr>
        <w:t>E</w:t>
      </w:r>
    </w:p>
    <w:p w14:paraId="4B2C6DB1">
      <w:pPr>
        <w:widowControl w:val="0"/>
        <w:spacing w:before="311" w:line="240" w:lineRule="auto"/>
        <w:jc w:val="center"/>
        <w:rPr>
          <w:rFonts w:ascii="Times New Roman" w:hAnsi="Times New Roman" w:eastAsia="Times New Roman" w:cs="Times New Roman"/>
          <w:b/>
          <w:sz w:val="24"/>
          <w:szCs w:val="24"/>
        </w:rPr>
      </w:pPr>
      <w:r>
        <w:drawing>
          <wp:inline distT="0" distB="0" distL="0" distR="0">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7CEA80A5">
      <w:pPr>
        <w:widowControl w:val="0"/>
        <w:spacing w:before="311" w:line="240" w:lineRule="auto"/>
        <w:jc w:val="center"/>
        <w:rPr>
          <w:rFonts w:ascii="Times New Roman" w:hAnsi="Times New Roman" w:eastAsia="Times New Roman" w:cs="Times New Roman"/>
          <w:b/>
          <w:sz w:val="24"/>
          <w:szCs w:val="24"/>
        </w:rPr>
      </w:pPr>
    </w:p>
    <w:p w14:paraId="38C0336E">
      <w:pPr>
        <w:widowControl w:val="0"/>
        <w:spacing w:before="311" w:line="240" w:lineRule="auto"/>
        <w:jc w:val="center"/>
        <w:rPr>
          <w:rFonts w:ascii="Times New Roman" w:hAnsi="Times New Roman" w:eastAsia="Times New Roman" w:cs="Times New Roman"/>
          <w:b/>
          <w:bCs/>
          <w:sz w:val="36"/>
          <w:szCs w:val="36"/>
        </w:rPr>
      </w:pPr>
      <w:r>
        <w:drawing>
          <wp:inline distT="0" distB="0" distL="0" distR="0">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7"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4ED2CF3C">
      <w:pP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br w:type="page"/>
      </w:r>
    </w:p>
    <w:p w14:paraId="500C0A83">
      <w:pPr>
        <w:widowControl w:val="0"/>
        <w:spacing w:before="311" w:line="240" w:lineRule="auto"/>
        <w:jc w:val="center"/>
        <w:rPr>
          <w:rFonts w:ascii="Times New Roman" w:hAnsi="Times New Roman" w:eastAsia="Times New Roman" w:cs="Times New Roman"/>
          <w:b/>
          <w:bCs/>
          <w:sz w:val="36"/>
          <w:szCs w:val="36"/>
        </w:rPr>
      </w:pPr>
    </w:p>
    <w:p w14:paraId="66C067F9">
      <w:pPr>
        <w:spacing w:after="0" w:line="240" w:lineRule="auto"/>
        <w:jc w:val="center"/>
        <w:rPr>
          <w:rFonts w:ascii="Times New Roman" w:hAnsi="Times New Roman" w:cs="Times New Roman"/>
          <w:b/>
          <w:sz w:val="40"/>
          <w:szCs w:val="40"/>
        </w:rPr>
      </w:pPr>
      <w:r>
        <w:drawing>
          <wp:inline distT="0" distB="0" distL="0" distR="0">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7"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7E61B80F">
      <w:pPr>
        <w:spacing w:after="0" w:line="240" w:lineRule="auto"/>
        <w:jc w:val="center"/>
        <w:rPr>
          <w:rFonts w:ascii="Times New Roman" w:hAnsi="Times New Roman" w:cs="Times New Roman"/>
          <w:b/>
          <w:sz w:val="40"/>
          <w:szCs w:val="40"/>
        </w:rPr>
      </w:pPr>
    </w:p>
    <w:p w14:paraId="55B3628C">
      <w:pPr>
        <w:widowControl w:val="0"/>
        <w:spacing w:before="75"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INDEX</w:t>
      </w:r>
    </w:p>
    <w:p>
      <w:pPr>
        <w:tabs>
          <w:tab w:val="right" w:leader="dot" w:pos="8660"/>
        </w:tabs>
        <w:spacing w:before="90" w:after="70"/>
        <w:ind w:right="500"/>
      </w:pPr>
      <w:r>
        <w:rPr>
          <w:b/>
          <w:bCs/>
        </w:rPr>
        <w:t xml:space="preserve">Abstract</w:t>
      </w:r>
      <w:r>
        <w:rPr>
          <w:b/>
          <w:bCs/>
        </w:rPr>
        <w:tab/>
      </w:r>
      <w:r>
        <w:rPr>
          <w:b/>
          <w:bCs/>
        </w:rPr>
        <w:t>3</w:t>
      </w:r>
    </w:p>
    <w:p>
      <w:pPr>
        <w:tabs>
          <w:tab w:val="right" w:leader="dot" w:pos="8660"/>
        </w:tabs>
        <w:spacing w:before="90" w:after="70"/>
        <w:ind w:right="500"/>
      </w:pPr>
      <w:r>
        <w:rPr>
          <w:b/>
          <w:bCs/>
        </w:rPr>
        <w:t xml:space="preserve">Introduction</w:t>
      </w:r>
      <w:r>
        <w:rPr>
          <w:b/>
          <w:bCs/>
        </w:rPr>
        <w:tab/>
      </w:r>
      <w:r>
        <w:rPr>
          <w:b/>
          <w:bCs/>
        </w:rPr>
        <w:t>4</w:t>
      </w:r>
    </w:p>
    <w:p>
      <w:pPr>
        <w:tabs>
          <w:tab w:val="right" w:leader="dot" w:pos="8660"/>
        </w:tabs>
        <w:spacing w:after="20"/>
        <w:ind w:left="400" w:right="500"/>
      </w:pPr>
      <w:r>
        <w:rPr>
          <w:sz w:val="20"/>
          <w:szCs w:val="20"/>
        </w:rPr>
        <w:t xml:space="preserve">Background</w:t>
      </w:r>
      <w:r>
        <w:rPr>
          <w:sz w:val="20"/>
          <w:szCs w:val="20"/>
        </w:rPr>
        <w:tab/>
      </w:r>
      <w:r>
        <w:rPr>
          <w:sz w:val="20"/>
          <w:szCs w:val="20"/>
        </w:rPr>
        <w:t>4</w:t>
      </w:r>
    </w:p>
    <w:p>
      <w:pPr>
        <w:tabs>
          <w:tab w:val="right" w:leader="dot" w:pos="8660"/>
        </w:tabs>
        <w:spacing w:after="20"/>
        <w:ind w:left="400" w:right="500"/>
      </w:pPr>
      <w:r>
        <w:rPr>
          <w:sz w:val="20"/>
          <w:szCs w:val="20"/>
        </w:rPr>
        <w:t xml:space="preserve">Motivation for the Project</w:t>
      </w:r>
      <w:r>
        <w:rPr>
          <w:sz w:val="20"/>
          <w:szCs w:val="20"/>
        </w:rPr>
        <w:tab/>
      </w:r>
      <w:r>
        <w:rPr>
          <w:sz w:val="20"/>
          <w:szCs w:val="20"/>
        </w:rPr>
        <w:t>5</w:t>
      </w:r>
    </w:p>
    <w:p>
      <w:pPr>
        <w:tabs>
          <w:tab w:val="right" w:leader="dot" w:pos="8660"/>
        </w:tabs>
        <w:spacing w:after="20"/>
        <w:ind w:left="400" w:right="500"/>
      </w:pPr>
      <w:r>
        <w:rPr>
          <w:sz w:val="20"/>
          <w:szCs w:val="20"/>
        </w:rPr>
        <w:t xml:space="preserve">Overview of the Work Carried Out</w:t>
      </w:r>
      <w:r>
        <w:rPr>
          <w:sz w:val="20"/>
          <w:szCs w:val="20"/>
        </w:rPr>
        <w:tab/>
      </w:r>
      <w:r>
        <w:rPr>
          <w:sz w:val="20"/>
          <w:szCs w:val="20"/>
        </w:rPr>
        <w:t>5</w:t>
      </w:r>
    </w:p>
    <w:p>
      <w:pPr>
        <w:tabs>
          <w:tab w:val="right" w:leader="dot" w:pos="8660"/>
        </w:tabs>
        <w:spacing w:after="20"/>
        <w:ind w:left="400" w:right="500"/>
      </w:pPr>
      <w:r>
        <w:rPr>
          <w:sz w:val="20"/>
          <w:szCs w:val="20"/>
        </w:rPr>
        <w:t xml:space="preserve">Scope and Responsible-Use Statement</w:t>
      </w:r>
      <w:r>
        <w:rPr>
          <w:sz w:val="20"/>
          <w:szCs w:val="20"/>
        </w:rPr>
        <w:tab/>
      </w:r>
      <w:r>
        <w:rPr>
          <w:sz w:val="20"/>
          <w:szCs w:val="20"/>
        </w:rPr>
        <w:t>6</w:t>
      </w:r>
    </w:p>
    <w:p>
      <w:pPr>
        <w:tabs>
          <w:tab w:val="right" w:leader="dot" w:pos="8660"/>
        </w:tabs>
        <w:spacing w:before="90" w:after="70"/>
        <w:ind w:right="500"/>
      </w:pPr>
      <w:r>
        <w:rPr>
          <w:b/>
          <w:bCs/>
        </w:rPr>
        <w:t xml:space="preserve">Problem Statement</w:t>
      </w:r>
      <w:r>
        <w:rPr>
          <w:b/>
          <w:bCs/>
        </w:rPr>
        <w:tab/>
      </w:r>
      <w:r>
        <w:rPr>
          <w:b/>
          <w:bCs/>
        </w:rPr>
        <w:t>7</w:t>
      </w:r>
    </w:p>
    <w:p>
      <w:pPr>
        <w:tabs>
          <w:tab w:val="right" w:leader="dot" w:pos="8660"/>
        </w:tabs>
        <w:spacing w:after="20"/>
        <w:ind w:left="400" w:right="500"/>
      </w:pPr>
      <w:r>
        <w:rPr>
          <w:sz w:val="20"/>
          <w:szCs w:val="20"/>
        </w:rPr>
        <w:t xml:space="preserve">Case-Study Scenario</w:t>
      </w:r>
      <w:r>
        <w:rPr>
          <w:sz w:val="20"/>
          <w:szCs w:val="20"/>
        </w:rPr>
        <w:tab/>
      </w:r>
      <w:r>
        <w:rPr>
          <w:sz w:val="20"/>
          <w:szCs w:val="20"/>
        </w:rPr>
        <w:t>7</w:t>
      </w:r>
    </w:p>
    <w:p>
      <w:pPr>
        <w:tabs>
          <w:tab w:val="right" w:leader="dot" w:pos="8660"/>
        </w:tabs>
        <w:spacing w:after="20"/>
        <w:ind w:left="400" w:right="500"/>
      </w:pPr>
      <w:r>
        <w:rPr>
          <w:sz w:val="20"/>
          <w:szCs w:val="20"/>
        </w:rPr>
        <w:t xml:space="preserve">Central Case-Study Question</w:t>
      </w:r>
      <w:r>
        <w:rPr>
          <w:sz w:val="20"/>
          <w:szCs w:val="20"/>
        </w:rPr>
        <w:tab/>
      </w:r>
      <w:r>
        <w:rPr>
          <w:sz w:val="20"/>
          <w:szCs w:val="20"/>
        </w:rPr>
        <w:t>8</w:t>
      </w:r>
    </w:p>
    <w:p>
      <w:pPr>
        <w:tabs>
          <w:tab w:val="right" w:leader="dot" w:pos="8660"/>
        </w:tabs>
        <w:spacing w:after="20"/>
        <w:ind w:left="400" w:right="500"/>
      </w:pPr>
      <w:r>
        <w:rPr>
          <w:sz w:val="20"/>
          <w:szCs w:val="20"/>
        </w:rPr>
        <w:t xml:space="preserve">Formal Problem Definition</w:t>
      </w:r>
      <w:r>
        <w:rPr>
          <w:sz w:val="20"/>
          <w:szCs w:val="20"/>
        </w:rPr>
        <w:tab/>
      </w:r>
      <w:r>
        <w:rPr>
          <w:sz w:val="20"/>
          <w:szCs w:val="20"/>
        </w:rPr>
        <w:t>8</w:t>
      </w:r>
    </w:p>
    <w:p>
      <w:pPr>
        <w:tabs>
          <w:tab w:val="right" w:leader="dot" w:pos="8660"/>
        </w:tabs>
        <w:spacing w:after="20"/>
        <w:ind w:left="400" w:right="500"/>
      </w:pPr>
      <w:r>
        <w:rPr>
          <w:sz w:val="20"/>
          <w:szCs w:val="20"/>
        </w:rPr>
        <w:t xml:space="preserve">Objectives that Guide the Study</w:t>
      </w:r>
      <w:r>
        <w:rPr>
          <w:sz w:val="20"/>
          <w:szCs w:val="20"/>
        </w:rPr>
        <w:tab/>
      </w:r>
      <w:r>
        <w:rPr>
          <w:sz w:val="20"/>
          <w:szCs w:val="20"/>
        </w:rPr>
        <w:t>8</w:t>
      </w:r>
    </w:p>
    <w:p>
      <w:pPr>
        <w:tabs>
          <w:tab w:val="right" w:leader="dot" w:pos="8660"/>
        </w:tabs>
        <w:spacing w:after="20"/>
        <w:ind w:left="400" w:right="500"/>
      </w:pPr>
      <w:r>
        <w:rPr>
          <w:sz w:val="20"/>
          <w:szCs w:val="20"/>
        </w:rPr>
        <w:t xml:space="preserve">Assumptions and Limitations</w:t>
      </w:r>
      <w:r>
        <w:rPr>
          <w:sz w:val="20"/>
          <w:szCs w:val="20"/>
        </w:rPr>
        <w:tab/>
      </w:r>
      <w:r>
        <w:rPr>
          <w:sz w:val="20"/>
          <w:szCs w:val="20"/>
        </w:rPr>
        <w:t>9</w:t>
      </w:r>
    </w:p>
    <w:p>
      <w:pPr>
        <w:tabs>
          <w:tab w:val="right" w:leader="dot" w:pos="8660"/>
        </w:tabs>
        <w:spacing w:before="90" w:after="70"/>
        <w:ind w:right="500"/>
      </w:pPr>
      <w:r>
        <w:rPr>
          <w:b/>
          <w:bCs/>
        </w:rPr>
        <w:t xml:space="preserve">Dataset and Exploratory Data Analysis</w:t>
      </w:r>
      <w:r>
        <w:rPr>
          <w:b/>
          <w:bCs/>
        </w:rPr>
        <w:tab/>
      </w:r>
      <w:r>
        <w:rPr>
          <w:b/>
          <w:bCs/>
        </w:rPr>
        <w:t>10</w:t>
      </w:r>
    </w:p>
    <w:p>
      <w:pPr>
        <w:tabs>
          <w:tab w:val="right" w:leader="dot" w:pos="8660"/>
        </w:tabs>
        <w:spacing w:after="20"/>
        <w:ind w:left="400" w:right="500"/>
      </w:pPr>
      <w:r>
        <w:rPr>
          <w:sz w:val="20"/>
          <w:szCs w:val="20"/>
        </w:rPr>
        <w:t xml:space="preserve">About the Dataset</w:t>
      </w:r>
      <w:r>
        <w:rPr>
          <w:sz w:val="20"/>
          <w:szCs w:val="20"/>
        </w:rPr>
        <w:tab/>
      </w:r>
      <w:r>
        <w:rPr>
          <w:sz w:val="20"/>
          <w:szCs w:val="20"/>
        </w:rPr>
        <w:t>10</w:t>
      </w:r>
    </w:p>
    <w:p>
      <w:pPr>
        <w:tabs>
          <w:tab w:val="right" w:leader="dot" w:pos="8660"/>
        </w:tabs>
        <w:spacing w:after="20"/>
        <w:ind w:left="400" w:right="500"/>
      </w:pPr>
      <w:r>
        <w:rPr>
          <w:sz w:val="20"/>
          <w:szCs w:val="20"/>
        </w:rPr>
        <w:t xml:space="preserve">Purpose of EDA</w:t>
      </w:r>
      <w:r>
        <w:rPr>
          <w:sz w:val="20"/>
          <w:szCs w:val="20"/>
        </w:rPr>
        <w:tab/>
      </w:r>
      <w:r>
        <w:rPr>
          <w:sz w:val="20"/>
          <w:szCs w:val="20"/>
        </w:rPr>
        <w:t>10</w:t>
      </w:r>
    </w:p>
    <w:p>
      <w:pPr>
        <w:tabs>
          <w:tab w:val="right" w:leader="dot" w:pos="8660"/>
        </w:tabs>
        <w:spacing w:after="20"/>
        <w:ind w:left="400" w:right="500"/>
      </w:pPr>
      <w:r>
        <w:rPr>
          <w:sz w:val="20"/>
          <w:szCs w:val="20"/>
        </w:rPr>
        <w:t xml:space="preserve">Preparation Steps Actually Performed</w:t>
      </w:r>
      <w:r>
        <w:rPr>
          <w:sz w:val="20"/>
          <w:szCs w:val="20"/>
        </w:rPr>
        <w:tab/>
      </w:r>
      <w:r>
        <w:rPr>
          <w:sz w:val="20"/>
          <w:szCs w:val="20"/>
        </w:rPr>
        <w:t>11</w:t>
      </w:r>
    </w:p>
    <w:p>
      <w:pPr>
        <w:tabs>
          <w:tab w:val="right" w:leader="dot" w:pos="8660"/>
        </w:tabs>
        <w:spacing w:after="20"/>
        <w:ind w:left="400" w:right="500"/>
      </w:pPr>
      <w:r>
        <w:rPr>
          <w:sz w:val="20"/>
          <w:szCs w:val="20"/>
        </w:rPr>
        <w:t xml:space="preserve">EDA Exploration - Implementation</w:t>
      </w:r>
      <w:r>
        <w:rPr>
          <w:sz w:val="20"/>
          <w:szCs w:val="20"/>
        </w:rPr>
        <w:tab/>
      </w:r>
      <w:r>
        <w:rPr>
          <w:sz w:val="20"/>
          <w:szCs w:val="20"/>
        </w:rPr>
        <w:t>12</w:t>
      </w:r>
    </w:p>
    <w:p>
      <w:pPr>
        <w:tabs>
          <w:tab w:val="right" w:leader="dot" w:pos="8660"/>
        </w:tabs>
        <w:spacing w:after="20"/>
        <w:ind w:left="400" w:right="500"/>
      </w:pPr>
      <w:r>
        <w:rPr>
          <w:sz w:val="20"/>
          <w:szCs w:val="20"/>
        </w:rPr>
        <w:t xml:space="preserve">Summary of EDA Findings</w:t>
      </w:r>
      <w:r>
        <w:rPr>
          <w:sz w:val="20"/>
          <w:szCs w:val="20"/>
        </w:rPr>
        <w:tab/>
      </w:r>
      <w:r>
        <w:rPr>
          <w:sz w:val="20"/>
          <w:szCs w:val="20"/>
        </w:rPr>
        <w:t>16</w:t>
      </w:r>
    </w:p>
    <w:p>
      <w:pPr>
        <w:tabs>
          <w:tab w:val="right" w:leader="dot" w:pos="8660"/>
        </w:tabs>
        <w:spacing w:before="90" w:after="70"/>
        <w:ind w:right="500"/>
      </w:pPr>
      <w:r>
        <w:rPr>
          <w:b/>
          <w:bCs/>
        </w:rPr>
        <w:t xml:space="preserve">Algorithm Selection and Implementation</w:t>
      </w:r>
      <w:r>
        <w:rPr>
          <w:b/>
          <w:bCs/>
        </w:rPr>
        <w:tab/>
      </w:r>
      <w:r>
        <w:rPr>
          <w:b/>
          <w:bCs/>
        </w:rPr>
        <w:t>18</w:t>
      </w:r>
    </w:p>
    <w:p>
      <w:pPr>
        <w:tabs>
          <w:tab w:val="right" w:leader="dot" w:pos="8660"/>
        </w:tabs>
        <w:spacing w:after="20"/>
        <w:ind w:left="400" w:right="500"/>
      </w:pPr>
      <w:r>
        <w:rPr>
          <w:sz w:val="20"/>
          <w:szCs w:val="20"/>
        </w:rPr>
        <w:t xml:space="preserve">Why PCA?</w:t>
      </w:r>
      <w:r>
        <w:rPr>
          <w:sz w:val="20"/>
          <w:szCs w:val="20"/>
        </w:rPr>
        <w:tab/>
      </w:r>
      <w:r>
        <w:rPr>
          <w:sz w:val="20"/>
          <w:szCs w:val="20"/>
        </w:rPr>
        <w:t>18</w:t>
      </w:r>
    </w:p>
    <w:p>
      <w:pPr>
        <w:tabs>
          <w:tab w:val="right" w:leader="dot" w:pos="8660"/>
        </w:tabs>
        <w:spacing w:after="20"/>
        <w:ind w:left="400" w:right="500"/>
      </w:pPr>
      <w:r>
        <w:rPr>
          <w:sz w:val="20"/>
          <w:szCs w:val="20"/>
        </w:rPr>
        <w:t xml:space="preserve">Why UMAP?</w:t>
      </w:r>
      <w:r>
        <w:rPr>
          <w:sz w:val="20"/>
          <w:szCs w:val="20"/>
        </w:rPr>
        <w:tab/>
      </w:r>
      <w:r>
        <w:rPr>
          <w:sz w:val="20"/>
          <w:szCs w:val="20"/>
        </w:rPr>
        <w:t>20</w:t>
      </w:r>
    </w:p>
    <w:p>
      <w:pPr>
        <w:tabs>
          <w:tab w:val="right" w:leader="dot" w:pos="8660"/>
        </w:tabs>
        <w:spacing w:after="20"/>
        <w:ind w:left="400" w:right="500"/>
      </w:pPr>
      <w:r>
        <w:rPr>
          <w:sz w:val="20"/>
          <w:szCs w:val="20"/>
        </w:rPr>
        <w:t xml:space="preserve">PCA vs UMAP Comparison</w:t>
      </w:r>
      <w:r>
        <w:rPr>
          <w:sz w:val="20"/>
          <w:szCs w:val="20"/>
        </w:rPr>
        <w:tab/>
      </w:r>
      <w:r>
        <w:rPr>
          <w:sz w:val="20"/>
          <w:szCs w:val="20"/>
        </w:rPr>
        <w:t>22</w:t>
      </w:r>
    </w:p>
    <w:p>
      <w:pPr>
        <w:tabs>
          <w:tab w:val="right" w:leader="dot" w:pos="8660"/>
        </w:tabs>
        <w:spacing w:before="90" w:after="70"/>
        <w:ind w:right="500"/>
      </w:pPr>
      <w:r>
        <w:rPr>
          <w:b/>
          <w:bCs/>
        </w:rPr>
        <w:t xml:space="preserve">Conclusion</w:t>
      </w:r>
      <w:r>
        <w:rPr>
          <w:b/>
          <w:bCs/>
        </w:rPr>
        <w:tab/>
      </w:r>
      <w:r>
        <w:rPr>
          <w:b/>
          <w:bCs/>
        </w:rPr>
        <w:t>24</w:t>
      </w:r>
    </w:p>
    <w:p>
      <w:pPr>
        <w:tabs>
          <w:tab w:val="right" w:leader="dot" w:pos="8660"/>
        </w:tabs>
        <w:spacing w:before="90" w:after="70"/>
        <w:ind w:right="500"/>
      </w:pPr>
      <w:r>
        <w:rPr>
          <w:b/>
          <w:bCs/>
        </w:rPr>
        <w:t xml:space="preserve">References</w:t>
      </w:r>
      <w:r>
        <w:rPr>
          <w:b/>
          <w:bCs/>
        </w:rPr>
        <w:tab/>
      </w:r>
      <w:r>
        <w:rPr>
          <w:b/>
          <w:bCs/>
        </w:rPr>
        <w:t>24</w:t>
      </w:r>
    </w:p>
    <w:p w14:paraId="6EC35ED1">
      <w:pPr>
        <w:rPr>
          <w:b/>
          <w:bCs/>
        </w:rPr>
      </w:pPr>
    </w:p>
    <w:p w14:paraId="20F1BE31">
      <w:pPr>
        <w:rPr>
          <w:b/>
          <w:bCs/>
        </w:rPr>
      </w:pPr>
    </w:p>
    <w:p w14:paraId="3D0756C8">
      <w:pPr>
        <w:ind w:left="5760"/>
        <w:rPr>
          <w:rFonts w:ascii="Times New Roman" w:hAnsi="Times New Roman" w:cs="Times New Roman"/>
          <w:b/>
          <w:bCs/>
          <w:lang w:val="en-US"/>
        </w:rPr>
      </w:pPr>
    </w:p>
    <w:p w14:paraId="54542739">
      <w:pPr>
        <w:ind w:left="5760"/>
        <w:rPr>
          <w:rFonts w:ascii="Times New Roman" w:hAnsi="Times New Roman" w:cs="Times New Roman"/>
          <w:b/>
          <w:bCs/>
          <w:lang w:val="en-US"/>
        </w:rPr>
      </w:pPr>
    </w:p>
    <w:p w14:paraId="126D13C6">
      <w:pPr>
        <w:ind w:left="5760"/>
        <w:rPr>
          <w:rFonts w:ascii="Times New Roman" w:hAnsi="Times New Roman" w:cs="Times New Roman"/>
          <w:b/>
          <w:bCs/>
          <w:lang w:val="en-US"/>
        </w:rPr>
      </w:pPr>
      <w:r>
        <w:rPr>
          <w:rFonts w:ascii="Times New Roman" w:hAnsi="Times New Roman" w:cs="Times New Roman"/>
          <w:b/>
          <w:bCs/>
          <w:lang w:val="en-US"/>
        </w:rPr>
        <w:t xml:space="preserve">Signature of the Team members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pPr>
        <w:keepNext/>
        <w:pageBreakBefore/>
        <w:spacing w:before="0" w:after="200" w:line="276" w:lineRule="auto"/>
        <w:jc w:val="left"/>
        <w:outlineLvl w:val="0"/>
      </w:pPr>
      <w:r>
        <w:rPr>
          <w:rFonts w:ascii="Times New Roman" w:hAnsi="Times New Roman" w:eastAsia="Times New Roman" w:cs="Times New Roman"/>
          <w:b/>
          <w:bCs/>
          <w:sz w:val="30"/>
          <w:szCs w:val="30"/>
        </w:rPr>
        <w:t xml:space="preserve">1. Abstract</w:t>
      </w:r>
    </w:p>
    <w:p>
      <w:pPr>
        <w:spacing w:before="0" w:after="120" w:line="276" w:lineRule="auto"/>
        <w:jc w:val="both"/>
      </w:pPr>
      <w:r>
        <w:rPr>
          <w:rFonts w:ascii="Times New Roman" w:hAnsi="Times New Roman" w:eastAsia="Times New Roman" w:cs="Times New Roman"/>
          <w:sz w:val="24"/>
          <w:szCs w:val="24"/>
        </w:rPr>
        <w:t xml:space="preserve">Football databases describe thousands of players through many numerical attributes at the same time. Because such data are high-dimensional, similarities between players, groups of players and relationships among attributes are difficult to see in tables or through one-to-one comparisons. This case study, </w:t>
      </w:r>
      <w:r>
        <w:rPr>
          <w:rFonts w:ascii="Times New Roman" w:hAnsi="Times New Roman" w:eastAsia="Times New Roman" w:cs="Times New Roman"/>
          <w:b/>
          <w:bCs/>
          <w:sz w:val="24"/>
          <w:szCs w:val="24"/>
        </w:rPr>
        <w:t xml:space="preserve">Player Statistics Visualization Using PCA and UMAP</w:t>
      </w:r>
      <w:r>
        <w:rPr>
          <w:rFonts w:ascii="Times New Roman" w:hAnsi="Times New Roman" w:eastAsia="Times New Roman" w:cs="Times New Roman"/>
          <w:sz w:val="24"/>
          <w:szCs w:val="24"/>
        </w:rPr>
        <w:t xml:space="preserve">, addresses this difficulty using the FIFA23 Official Player Dataset, which contains 17,660 player records and 29 columns. Seven numerical attributes were selected for the analysis: Age, Overall, Potential, Special, International Reputation, Weak Foot and Skill Moves. These attributes were checked for missing values and standardized using StandardScaler so that all of them contribute on a comparable scale.</w:t>
      </w:r>
    </w:p>
    <w:p>
      <w:pPr>
        <w:spacing w:before="0" w:after="120" w:line="276" w:lineRule="auto"/>
        <w:jc w:val="both"/>
      </w:pPr>
      <w:r>
        <w:rPr>
          <w:rFonts w:ascii="Times New Roman" w:hAnsi="Times New Roman" w:eastAsia="Times New Roman" w:cs="Times New Roman"/>
          <w:sz w:val="24"/>
          <w:szCs w:val="24"/>
        </w:rPr>
        <w:t xml:space="preserve">The standardized seven-dimensional data were reduced to two dimensions using two unsupervised dimensionality-reduction techniques: Principal Component Analysis (PCA), which is a linear projection, and Uniform Manifold Approximation and Projection (UMAP), which is a nonlinear embedding method (two output dimensions, 15 neighbours, minimum distance 0.1 and random seed 42). In the implementation, the first two principal components explain 48.03% and 16.50% of the total variance respectively, giving 64.53% in total. The resulting two-dimensional scatter plots show the PCA representation as a single continuous, dense distribution of players, whereas the UMAP representation shows the same players as several visually separated dense groups. The two representations are compared qualitatively.</w:t>
      </w:r>
    </w:p>
    <w:p>
      <w:pPr>
        <w:spacing w:before="0" w:after="120" w:line="276" w:lineRule="auto"/>
        <w:jc w:val="both"/>
      </w:pPr>
      <w:r>
        <w:rPr>
          <w:rFonts w:ascii="Times New Roman" w:hAnsi="Times New Roman" w:eastAsia="Times New Roman" w:cs="Times New Roman"/>
          <w:sz w:val="24"/>
          <w:szCs w:val="24"/>
        </w:rPr>
        <w:t xml:space="preserve">The work is exploratory. It is an unsupervised learning and dimensionality-reduction task with no target variable; it does not predict player performance, does not apply a clustering algorithm and does not report supervised evaluation metrics. Closeness of two players in a plot is interpreted only as similarity in the reduced representation of the seven selected attributes. PCA has been widely used as a data-reduction technique in sports research, as shown by a systematic review of soccer, basketball and rugby studies [1], which is used in this report as supporting literature; the dataset and the UMAP component of this project are independent of that review.</w:t>
      </w:r>
    </w:p>
    <w:p>
      <w:pPr>
        <w:spacing w:before="0" w:after="120" w:line="276" w:lineRule="auto"/>
        <w:jc w:val="left"/>
      </w:pPr>
      <w:r>
        <w:rPr>
          <w:rFonts w:ascii="Times New Roman" w:hAnsi="Times New Roman" w:eastAsia="Times New Roman" w:cs="Times New Roman"/>
          <w:b/>
          <w:bCs/>
          <w:sz w:val="24"/>
          <w:szCs w:val="24"/>
        </w:rPr>
        <w:t xml:space="preserve">Keywords:</w:t>
      </w:r>
      <w:r>
        <w:rPr>
          <w:rFonts w:ascii="Times New Roman" w:hAnsi="Times New Roman" w:eastAsia="Times New Roman" w:cs="Times New Roman"/>
          <w:sz w:val="24"/>
          <w:szCs w:val="24"/>
        </w:rPr>
        <w:t xml:space="preserve"> FIFA23 player dataset; dimensionality reduction; Principal Component Analysis; UMAP; standardization; data visualization; sports analytics; unsupervised learning.</w:t>
      </w:r>
    </w:p>
    <w:p>
      <w:pPr>
        <w:keepNext/>
        <w:pageBreakBefore/>
        <w:spacing w:before="0" w:after="200" w:line="276" w:lineRule="auto"/>
        <w:jc w:val="left"/>
        <w:outlineLvl w:val="0"/>
      </w:pPr>
      <w:r>
        <w:rPr>
          <w:rFonts w:ascii="Times New Roman" w:hAnsi="Times New Roman" w:eastAsia="Times New Roman" w:cs="Times New Roman"/>
          <w:b/>
          <w:bCs/>
          <w:sz w:val="30"/>
          <w:szCs w:val="30"/>
        </w:rPr>
        <w:t xml:space="preserve">2. Introduction</w:t>
      </w:r>
    </w:p>
    <w:p>
      <w:pPr>
        <w:keepNext/>
        <w:spacing w:before="240" w:after="120" w:line="276" w:lineRule="auto"/>
        <w:jc w:val="left"/>
        <w:outlineLvl w:val="1"/>
      </w:pPr>
      <w:r>
        <w:rPr>
          <w:rFonts w:ascii="Times New Roman" w:hAnsi="Times New Roman" w:eastAsia="Times New Roman" w:cs="Times New Roman"/>
          <w:b/>
          <w:bCs/>
          <w:sz w:val="26"/>
          <w:szCs w:val="26"/>
        </w:rPr>
        <w:t xml:space="preserve">2.1 Background</w:t>
      </w:r>
    </w:p>
    <w:p>
      <w:pPr>
        <w:spacing w:before="0" w:after="120" w:line="276" w:lineRule="auto"/>
        <w:jc w:val="both"/>
      </w:pPr>
      <w:r>
        <w:rPr>
          <w:rFonts w:ascii="Times New Roman" w:hAnsi="Times New Roman" w:eastAsia="Times New Roman" w:cs="Times New Roman"/>
          <w:sz w:val="24"/>
          <w:szCs w:val="24"/>
        </w:rPr>
        <w:t xml:space="preserve">Sports analytics applies data analysis to the evaluation of players, teams and tactics, and football is one of the sports in which large volumes of data are routinely recorded. Football player data can describe a player through many numerical attributes simultaneously. In general sports-analytics settings, match-event statistics such as goals, assists, passes, shots and tackles are common examples of such measurements. These are mentioned here only as general examples; none of them is a column of the FIFA23 dataset used in this project, and none is used in the analysis.</w:t>
      </w:r>
    </w:p>
    <w:p>
      <w:pPr>
        <w:spacing w:before="0" w:after="120" w:line="276" w:lineRule="auto"/>
        <w:jc w:val="both"/>
      </w:pPr>
      <w:r>
        <w:rPr>
          <w:rFonts w:ascii="Times New Roman" w:hAnsi="Times New Roman" w:eastAsia="Times New Roman" w:cs="Times New Roman"/>
          <w:sz w:val="24"/>
          <w:szCs w:val="24"/>
        </w:rPr>
        <w:t xml:space="preserve">When every record has several attributes, the data are called high-dimensional: each attribute is one dimension, and a player is a point in a space with as many dimensions as there are attributes. Humans can inspect at most two or three dimensions directly, so structure in the data, such as players with similar profiles, cannot be seen by simply looking at the table. </w:t>
      </w:r>
      <w:r>
        <w:rPr>
          <w:rFonts w:ascii="Times New Roman" w:hAnsi="Times New Roman" w:eastAsia="Times New Roman" w:cs="Times New Roman"/>
          <w:i/>
          <w:iCs/>
          <w:sz w:val="24"/>
          <w:szCs w:val="24"/>
        </w:rPr>
        <w:t xml:space="preserve">Dimensionality reduction</w:t>
      </w:r>
      <w:r>
        <w:rPr>
          <w:rFonts w:ascii="Times New Roman" w:hAnsi="Times New Roman" w:eastAsia="Times New Roman" w:cs="Times New Roman"/>
          <w:sz w:val="24"/>
          <w:szCs w:val="24"/>
        </w:rPr>
        <w:t xml:space="preserve"> addresses this by mapping the data to a space with fewer dimensions (here, two) while retaining as much useful structure as possible.</w:t>
      </w:r>
    </w:p>
    <w:p>
      <w:pPr>
        <w:spacing w:before="0" w:after="120" w:line="276" w:lineRule="auto"/>
        <w:jc w:val="both"/>
      </w:pPr>
      <w:r>
        <w:rPr>
          <w:rFonts w:ascii="Times New Roman" w:hAnsi="Times New Roman" w:eastAsia="Times New Roman" w:cs="Times New Roman"/>
          <w:sz w:val="24"/>
          <w:szCs w:val="24"/>
        </w:rPr>
        <w:t xml:space="preserve">This project uses two such techniques. </w:t>
      </w:r>
      <w:r>
        <w:rPr>
          <w:rFonts w:ascii="Times New Roman" w:hAnsi="Times New Roman" w:eastAsia="Times New Roman" w:cs="Times New Roman"/>
          <w:b/>
          <w:bCs/>
          <w:sz w:val="24"/>
          <w:szCs w:val="24"/>
        </w:rPr>
        <w:t xml:space="preserve">Principal Component Analysis (PCA)</w:t>
      </w:r>
      <w:r>
        <w:rPr>
          <w:rFonts w:ascii="Times New Roman" w:hAnsi="Times New Roman" w:eastAsia="Times New Roman" w:cs="Times New Roman"/>
          <w:sz w:val="24"/>
          <w:szCs w:val="24"/>
        </w:rPr>
        <w:t xml:space="preserve"> is a linear technique that finds new axes, called principal components, along which the variance of the data is greatest [3]. </w:t>
      </w:r>
      <w:r>
        <w:rPr>
          <w:rFonts w:ascii="Times New Roman" w:hAnsi="Times New Roman" w:eastAsia="Times New Roman" w:cs="Times New Roman"/>
          <w:b/>
          <w:bCs/>
          <w:sz w:val="24"/>
          <w:szCs w:val="24"/>
        </w:rPr>
        <w:t xml:space="preserve">Uniform Manifold Approximation and Projection (UMAP)</w:t>
      </w:r>
      <w:r>
        <w:rPr>
          <w:rFonts w:ascii="Times New Roman" w:hAnsi="Times New Roman" w:eastAsia="Times New Roman" w:cs="Times New Roman"/>
          <w:sz w:val="24"/>
          <w:szCs w:val="24"/>
        </w:rPr>
        <w:t xml:space="preserve"> is a nonlinear technique that builds a graph of local neighbourhood relationships among the data points and then finds a low-dimensional layout that preserves that structure as far as possible [2].</w:t>
      </w:r>
    </w:p>
    <w:p>
      <w:pPr>
        <w:keepNext/>
        <w:spacing w:before="160" w:after="80" w:line="276" w:lineRule="auto"/>
        <w:jc w:val="left"/>
        <w:outlineLvl w:val="2"/>
      </w:pPr>
      <w:r>
        <w:rPr>
          <w:rFonts w:ascii="Times New Roman" w:hAnsi="Times New Roman" w:eastAsia="Times New Roman" w:cs="Times New Roman"/>
          <w:b/>
          <w:bCs/>
          <w:i/>
          <w:iCs/>
          <w:sz w:val="24"/>
          <w:szCs w:val="24"/>
        </w:rPr>
        <w:t xml:space="preserve">Supporting literature</w:t>
      </w:r>
    </w:p>
    <w:p>
      <w:pPr>
        <w:spacing w:before="0" w:after="120" w:line="276" w:lineRule="auto"/>
        <w:jc w:val="both"/>
      </w:pPr>
      <w:r>
        <w:rPr>
          <w:rFonts w:ascii="Times New Roman" w:hAnsi="Times New Roman" w:eastAsia="Times New Roman" w:cs="Times New Roman"/>
          <w:sz w:val="24"/>
          <w:szCs w:val="24"/>
        </w:rPr>
        <w:t xml:space="preserve">Pino-Ortega et al. [1] published a systematic review titled </w:t>
      </w:r>
      <w:r>
        <w:rPr>
          <w:rFonts w:ascii="Times New Roman" w:hAnsi="Times New Roman" w:eastAsia="Times New Roman" w:cs="Times New Roman"/>
          <w:i/>
          <w:iCs/>
          <w:sz w:val="24"/>
          <w:szCs w:val="24"/>
        </w:rPr>
        <w:t xml:space="preserve">Training Design, Performance Analysis, and Talent Identification: A Systematic Review about the Most Relevant Variables through the Principal Component Analysis in Soccer, Basketball, and Rugby</w:t>
      </w:r>
      <w:r>
        <w:rPr>
          <w:rFonts w:ascii="Times New Roman" w:hAnsi="Times New Roman" w:eastAsia="Times New Roman" w:cs="Times New Roman"/>
          <w:sz w:val="24"/>
          <w:szCs w:val="24"/>
        </w:rPr>
        <w:t xml:space="preserve"> in the International Journal of Environmental Research and Public Health (2021). Following the PRISMA guidelines, the authors searched four electronic databases and included 34 studies in their synthesis: 17 on soccer, 11 on basketball and 6 on rugby. The review reports that PCA was used in these studies to reduce large sets of technical, tactical, physical, biomechanical and anthropometric variables to a small number of components; according to its abstract, the data sets were reduced by about 75% and an average of roughly four factors was retained, explaining about 80% of the total variance. The authors also recommend that future studies apply PCA to data sets that combine variables from different dimensions.</w:t>
      </w:r>
    </w:p>
    <w:p>
      <w:pPr>
        <w:spacing w:before="0" w:after="120" w:line="276" w:lineRule="auto"/>
        <w:jc w:val="both"/>
      </w:pPr>
      <w:r>
        <w:rPr>
          <w:rFonts w:ascii="Times New Roman" w:hAnsi="Times New Roman" w:eastAsia="Times New Roman" w:cs="Times New Roman"/>
          <w:sz w:val="24"/>
          <w:szCs w:val="24"/>
        </w:rPr>
        <w:t xml:space="preserve">This review supports the idea that PCA is an established data-reduction technique in sports research. It should be distinguished clearly from the present project: the review is a literature study of soccer, basketball and rugby research based on tracking, match and physical-test variables, and it focuses on PCA only. The present project does not use any data set from that paper; it uses the separate FIFA23 Official Player Dataset, and it additionally applies and compares UMAP. The methodology followed here is the one implemented in the project notebooks, not a methodology taken from the review.</w:t>
      </w:r>
    </w:p>
    <w:p>
      <w:pPr>
        <w:keepNext/>
        <w:spacing w:before="240" w:after="120" w:line="276" w:lineRule="auto"/>
        <w:jc w:val="left"/>
        <w:outlineLvl w:val="1"/>
      </w:pPr>
      <w:r>
        <w:rPr>
          <w:rFonts w:ascii="Times New Roman" w:hAnsi="Times New Roman" w:eastAsia="Times New Roman" w:cs="Times New Roman"/>
          <w:b/>
          <w:bCs/>
          <w:sz w:val="26"/>
          <w:szCs w:val="26"/>
        </w:rPr>
        <w:t xml:space="preserve">2.2 Motivation for the Project</w:t>
      </w:r>
    </w:p>
    <w:p>
      <w:pPr>
        <w:spacing w:before="0" w:after="120" w:line="276" w:lineRule="auto"/>
        <w:jc w:val="both"/>
      </w:pPr>
      <w:r>
        <w:rPr>
          <w:rFonts w:ascii="Times New Roman" w:hAnsi="Times New Roman" w:eastAsia="Times New Roman" w:cs="Times New Roman"/>
          <w:sz w:val="24"/>
          <w:szCs w:val="24"/>
        </w:rPr>
        <w:t xml:space="preserve">The FIFA23 dataset contains 17,660 player records. Using only the seven selected attributes, this amounts to 123,620 individual values (17,660 × 7). Reading this many values in a table is impractical, and comparing players attribute by attribute does not show how the whole population is organized. Plotting the attributes against each other does not solve the problem either: seven attributes give 21 different pairs of axes, and each plot shows only two attributes at a time.</w:t>
      </w:r>
    </w:p>
    <w:p>
      <w:pPr>
        <w:spacing w:before="0" w:after="120" w:line="276" w:lineRule="auto"/>
        <w:jc w:val="both"/>
      </w:pPr>
      <w:r>
        <w:rPr>
          <w:rFonts w:ascii="Times New Roman" w:hAnsi="Times New Roman" w:eastAsia="Times New Roman" w:cs="Times New Roman"/>
          <w:sz w:val="24"/>
          <w:szCs w:val="24"/>
        </w:rPr>
        <w:t xml:space="preserve">A two-dimensional representation allows the entire set of players to be shown in a single plot, so that the analyst can see at a glance how the players are spread, where dense regions occur, and where individual players lie relative to the rest. PCA and UMAP provide this representation in two different ways, and comparing them shows how the choice of method influences what can be seen. This visual exploration is the motivation for the project.</w:t>
      </w:r>
    </w:p>
    <w:p>
      <w:pPr>
        <w:keepNext/>
        <w:spacing w:before="240" w:after="120" w:line="276" w:lineRule="auto"/>
        <w:jc w:val="left"/>
        <w:outlineLvl w:val="1"/>
      </w:pPr>
      <w:r>
        <w:rPr>
          <w:rFonts w:ascii="Times New Roman" w:hAnsi="Times New Roman" w:eastAsia="Times New Roman" w:cs="Times New Roman"/>
          <w:b/>
          <w:bCs/>
          <w:sz w:val="26"/>
          <w:szCs w:val="26"/>
        </w:rPr>
        <w:t xml:space="preserve">2.3 Overview of the Work Carried Out</w:t>
      </w:r>
    </w:p>
    <w:p>
      <w:pPr>
        <w:spacing w:before="0" w:after="120" w:line="276" w:lineRule="auto"/>
        <w:jc w:val="both"/>
      </w:pPr>
      <w:r>
        <w:rPr>
          <w:rFonts w:ascii="Times New Roman" w:hAnsi="Times New Roman" w:eastAsia="Times New Roman" w:cs="Times New Roman"/>
          <w:sz w:val="24"/>
          <w:szCs w:val="24"/>
        </w:rPr>
        <w:t xml:space="preserve">The work follows the pipeline implemented in the project notebooks. The FIFA23 Official Player Dataset is loaded and inspected; seven numerical attributes are selected and checked for missing values; the selected features are standardized with StandardScaler; the same standardized matrix is then reduced to two dimensions separately by PCA and by UMAP; each result is plotted as a 2D scatter plot; and finally the two representations are compared in order to explore player similarities and patterns. The workflow is shown in Figure 1 and summarized in Table 1.</w:t>
      </w:r>
    </w:p>
    <w:p>
      <w:pPr>
        <w:keepNext/>
        <w:spacing w:before="120" w:after="0" w:line="240" w:lineRule="auto"/>
        <w:jc w:val="center"/>
      </w:pPr>
      <w:r>
        <w:drawing>
          <wp:inline distT="0" distB="0" distL="0" distR="0">
            <wp:extent cx="3200400" cy="3633684"/>
            <wp:docPr id="100" name="workflow_diagram" descr="workflow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workflow_diagram.png"/>
                    <pic:cNvPicPr/>
                  </pic:nvPicPr>
                  <pic:blipFill>
                    <a:blip r:embed="rId100"/>
                    <a:stretch>
                      <a:fillRect/>
                    </a:stretch>
                  </pic:blipFill>
                  <pic:spPr>
                    <a:xfrm>
                      <a:off x="0" y="0"/>
                      <a:ext cx="3200400" cy="3633684"/>
                    </a:xfrm>
                    <a:prstGeom prst="rect">
                      <a:avLst/>
                    </a:prstGeom>
                  </pic:spPr>
                </pic:pic>
              </a:graphicData>
            </a:graphic>
          </wp:inline>
        </w:drawing>
      </w:r>
    </w:p>
    <w:p>
      <w:pPr>
        <w:keepLines/>
        <w:spacing w:before="60" w:after="200" w:line="240" w:lineRule="auto"/>
        <w:jc w:val="center"/>
      </w:pPr>
      <w:r>
        <w:rPr>
          <w:rFonts w:ascii="Times New Roman" w:hAnsi="Times New Roman" w:eastAsia="Times New Roman" w:cs="Times New Roman"/>
          <w:b/>
          <w:bCs/>
          <w:sz w:val="21"/>
          <w:szCs w:val="21"/>
        </w:rPr>
        <w:t xml:space="preserve">Figure 1:</w:t>
      </w:r>
      <w:r>
        <w:rPr>
          <w:rFonts w:ascii="Times New Roman" w:hAnsi="Times New Roman" w:eastAsia="Times New Roman" w:cs="Times New Roman"/>
          <w:i/>
          <w:iCs/>
          <w:sz w:val="21"/>
          <w:szCs w:val="21"/>
        </w:rPr>
        <w:t xml:space="preserve"> Workflow of the Player Statistics Visualization project (FIFA23 dataset to PCA/UMAP comparison)</w:t>
      </w:r>
    </w:p>
    <w:p>
      <w:pPr>
        <w:keepNext/>
        <w:spacing w:before="160" w:after="80" w:line="240" w:lineRule="auto"/>
        <w:jc w:val="center"/>
      </w:pPr>
      <w:r>
        <w:rPr>
          <w:rFonts w:ascii="Times New Roman" w:hAnsi="Times New Roman" w:eastAsia="Times New Roman" w:cs="Times New Roman"/>
          <w:b/>
          <w:bCs/>
          <w:sz w:val="21"/>
          <w:szCs w:val="21"/>
        </w:rPr>
        <w:t xml:space="preserve">Table 1:</w:t>
      </w:r>
      <w:r>
        <w:rPr>
          <w:rFonts w:ascii="Times New Roman" w:hAnsi="Times New Roman" w:eastAsia="Times New Roman" w:cs="Times New Roman"/>
          <w:i/>
          <w:iCs/>
          <w:sz w:val="21"/>
          <w:szCs w:val="21"/>
        </w:rPr>
        <w:t xml:space="preserve"> Stages of the implemented pipeline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1700"/>
        <w:gridCol w:w="4660"/>
        <w:gridCol w:w="3000"/>
      </w:tblGrid>
      <w:tr>
        <w:trPr>
          <w:cantSplit/>
          <w:tblHeader/>
        </w:trPr>
        <w:tc>
          <w:tcPr>
            <w:tcW w:w="17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Stage</w:t>
            </w:r>
          </w:p>
        </w:tc>
        <w:tc>
          <w:tcPr>
            <w:tcW w:w="466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What is done</w:t>
            </w:r>
          </w:p>
        </w:tc>
        <w:tc>
          <w:tcPr>
            <w:tcW w:w="30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Tool used</w:t>
            </w:r>
          </w:p>
        </w:tc>
      </w:tr>
      <w:tr>
        <w:trPr>
          <w:cantSplit/>
        </w:trPr>
        <w:tc>
          <w:tcPr>
            <w:tcW w:w="1700" w:type="dxa"/>
            <w:vAlign w:val="center"/>
          </w:tcPr>
          <w:p>
            <w:pPr>
              <w:spacing w:before="0" w:after="20" w:line="252" w:lineRule="auto"/>
              <w:jc w:val="left"/>
            </w:pPr>
            <w:r>
              <w:rPr>
                <w:rFonts w:ascii="Times New Roman" w:hAnsi="Times New Roman" w:eastAsia="Times New Roman" w:cs="Times New Roman"/>
                <w:sz w:val="20"/>
                <w:szCs w:val="20"/>
              </w:rPr>
              <w:t xml:space="preserve">Data loading</w:t>
            </w:r>
          </w:p>
        </w:tc>
        <w:tc>
          <w:tcPr>
            <w:tcW w:w="4660" w:type="dxa"/>
            <w:vAlign w:val="center"/>
          </w:tcPr>
          <w:p>
            <w:pPr>
              <w:spacing w:before="0" w:after="20" w:line="252" w:lineRule="auto"/>
              <w:jc w:val="left"/>
            </w:pPr>
            <w:r>
              <w:rPr>
                <w:rFonts w:ascii="Times New Roman" w:hAnsi="Times New Roman" w:eastAsia="Times New Roman" w:cs="Times New Roman"/>
                <w:sz w:val="20"/>
                <w:szCs w:val="20"/>
              </w:rPr>
              <w:t xml:space="preserve">FIFA23 CSV (zip) loaded; shape (17,660, 29) confirmed</w:t>
            </w:r>
          </w:p>
        </w:tc>
        <w:tc>
          <w:tcPr>
            <w:tcW w:w="3000" w:type="dxa"/>
            <w:vAlign w:val="center"/>
          </w:tcPr>
          <w:p>
            <w:pPr>
              <w:spacing w:before="0" w:after="20" w:line="252" w:lineRule="auto"/>
              <w:jc w:val="left"/>
            </w:pPr>
            <w:r>
              <w:rPr>
                <w:rFonts w:ascii="Courier New" w:hAnsi="Courier New" w:eastAsia="Courier New" w:cs="Courier New"/>
                <w:sz w:val="18"/>
                <w:szCs w:val="18"/>
              </w:rPr>
              <w:t xml:space="preserve">pandas.read_csv</w:t>
            </w:r>
          </w:p>
        </w:tc>
      </w:tr>
      <w:tr>
        <w:trPr>
          <w:cantSplit/>
        </w:trPr>
        <w:tc>
          <w:tcPr>
            <w:tcW w:w="1700" w:type="dxa"/>
            <w:vAlign w:val="center"/>
          </w:tcPr>
          <w:p>
            <w:pPr>
              <w:spacing w:before="0" w:after="20" w:line="252" w:lineRule="auto"/>
              <w:jc w:val="left"/>
            </w:pPr>
            <w:r>
              <w:rPr>
                <w:rFonts w:ascii="Times New Roman" w:hAnsi="Times New Roman" w:eastAsia="Times New Roman" w:cs="Times New Roman"/>
                <w:sz w:val="20"/>
                <w:szCs w:val="20"/>
              </w:rPr>
              <w:t xml:space="preserve">Preprocessing</w:t>
            </w:r>
          </w:p>
        </w:tc>
        <w:tc>
          <w:tcPr>
            <w:tcW w:w="4660" w:type="dxa"/>
            <w:vAlign w:val="center"/>
          </w:tcPr>
          <w:p>
            <w:pPr>
              <w:spacing w:before="0" w:after="20" w:line="252" w:lineRule="auto"/>
              <w:jc w:val="left"/>
            </w:pPr>
            <w:r>
              <w:rPr>
                <w:rFonts w:ascii="Times New Roman" w:hAnsi="Times New Roman" w:eastAsia="Times New Roman" w:cs="Times New Roman"/>
                <w:sz w:val="20"/>
                <w:szCs w:val="20"/>
              </w:rPr>
              <w:t xml:space="preserve">Missing values checked in the selected features; median imputation coded</w:t>
            </w:r>
          </w:p>
        </w:tc>
        <w:tc>
          <w:tcPr>
            <w:tcW w:w="3000" w:type="dxa"/>
            <w:vAlign w:val="center"/>
          </w:tcPr>
          <w:p>
            <w:pPr>
              <w:spacing w:before="0" w:after="20" w:line="252" w:lineRule="auto"/>
              <w:jc w:val="left"/>
            </w:pPr>
            <w:r>
              <w:rPr>
                <w:rFonts w:ascii="Courier New" w:hAnsi="Courier New" w:eastAsia="Courier New" w:cs="Courier New"/>
                <w:sz w:val="18"/>
                <w:szCs w:val="18"/>
              </w:rPr>
              <w:t xml:space="preserve">isnull</w:t>
            </w:r>
            <w:r>
              <w:rPr>
                <w:rFonts w:ascii="Times New Roman" w:hAnsi="Times New Roman" w:eastAsia="Times New Roman" w:cs="Times New Roman"/>
                <w:sz w:val="20"/>
                <w:szCs w:val="20"/>
              </w:rPr>
              <w:t xml:space="preserve">, </w:t>
            </w:r>
            <w:r>
              <w:rPr>
                <w:rFonts w:ascii="Courier New" w:hAnsi="Courier New" w:eastAsia="Courier New" w:cs="Courier New"/>
                <w:sz w:val="18"/>
                <w:szCs w:val="18"/>
              </w:rPr>
              <w:t xml:space="preserve">fillna</w:t>
            </w:r>
          </w:p>
        </w:tc>
      </w:tr>
      <w:tr>
        <w:trPr>
          <w:cantSplit/>
        </w:trPr>
        <w:tc>
          <w:tcPr>
            <w:tcW w:w="1700" w:type="dxa"/>
            <w:vAlign w:val="center"/>
          </w:tcPr>
          <w:p>
            <w:pPr>
              <w:spacing w:before="0" w:after="20" w:line="252" w:lineRule="auto"/>
              <w:jc w:val="left"/>
            </w:pPr>
            <w:r>
              <w:rPr>
                <w:rFonts w:ascii="Times New Roman" w:hAnsi="Times New Roman" w:eastAsia="Times New Roman" w:cs="Times New Roman"/>
                <w:sz w:val="20"/>
                <w:szCs w:val="20"/>
              </w:rPr>
              <w:t xml:space="preserve">Feature selection</w:t>
            </w:r>
          </w:p>
        </w:tc>
        <w:tc>
          <w:tcPr>
            <w:tcW w:w="4660" w:type="dxa"/>
            <w:vAlign w:val="center"/>
          </w:tcPr>
          <w:p>
            <w:pPr>
              <w:spacing w:before="0" w:after="20" w:line="252" w:lineRule="auto"/>
              <w:jc w:val="left"/>
            </w:pPr>
            <w:r>
              <w:rPr>
                <w:rFonts w:ascii="Times New Roman" w:hAnsi="Times New Roman" w:eastAsia="Times New Roman" w:cs="Times New Roman"/>
                <w:sz w:val="20"/>
                <w:szCs w:val="20"/>
              </w:rPr>
              <w:t xml:space="preserve">Seven numerical attributes selected, giving a 17,660 × 7 matrix</w:t>
            </w:r>
          </w:p>
        </w:tc>
        <w:tc>
          <w:tcPr>
            <w:tcW w:w="3000" w:type="dxa"/>
            <w:vAlign w:val="center"/>
          </w:tcPr>
          <w:p>
            <w:pPr>
              <w:spacing w:before="0" w:after="20" w:line="252" w:lineRule="auto"/>
              <w:jc w:val="left"/>
            </w:pPr>
            <w:r>
              <w:rPr>
                <w:rFonts w:ascii="Times New Roman" w:hAnsi="Times New Roman" w:eastAsia="Times New Roman" w:cs="Times New Roman"/>
                <w:sz w:val="20"/>
                <w:szCs w:val="20"/>
              </w:rPr>
              <w:t xml:space="preserve">pandas</w:t>
            </w:r>
          </w:p>
        </w:tc>
      </w:tr>
      <w:tr>
        <w:trPr>
          <w:cantSplit/>
        </w:trPr>
        <w:tc>
          <w:tcPr>
            <w:tcW w:w="1700" w:type="dxa"/>
            <w:vAlign w:val="center"/>
          </w:tcPr>
          <w:p>
            <w:pPr>
              <w:spacing w:before="0" w:after="20" w:line="252" w:lineRule="auto"/>
              <w:jc w:val="left"/>
            </w:pPr>
            <w:r>
              <w:rPr>
                <w:rFonts w:ascii="Times New Roman" w:hAnsi="Times New Roman" w:eastAsia="Times New Roman" w:cs="Times New Roman"/>
                <w:sz w:val="20"/>
                <w:szCs w:val="20"/>
              </w:rPr>
              <w:t xml:space="preserve">Standardization</w:t>
            </w:r>
          </w:p>
        </w:tc>
        <w:tc>
          <w:tcPr>
            <w:tcW w:w="4660" w:type="dxa"/>
            <w:vAlign w:val="center"/>
          </w:tcPr>
          <w:p>
            <w:pPr>
              <w:spacing w:before="0" w:after="20" w:line="252" w:lineRule="auto"/>
              <w:jc w:val="left"/>
            </w:pPr>
            <w:r>
              <w:rPr>
                <w:rFonts w:ascii="Times New Roman" w:hAnsi="Times New Roman" w:eastAsia="Times New Roman" w:cs="Times New Roman"/>
                <w:sz w:val="20"/>
                <w:szCs w:val="20"/>
              </w:rPr>
              <w:t xml:space="preserve">Each feature rescaled to zero mean and unit variance</w:t>
            </w:r>
          </w:p>
        </w:tc>
        <w:tc>
          <w:tcPr>
            <w:tcW w:w="3000" w:type="dxa"/>
            <w:vAlign w:val="center"/>
          </w:tcPr>
          <w:p>
            <w:pPr>
              <w:spacing w:before="0" w:after="20" w:line="252" w:lineRule="auto"/>
              <w:jc w:val="left"/>
            </w:pPr>
            <w:r>
              <w:rPr>
                <w:rFonts w:ascii="Courier New" w:hAnsi="Courier New" w:eastAsia="Courier New" w:cs="Courier New"/>
                <w:sz w:val="18"/>
                <w:szCs w:val="18"/>
              </w:rPr>
              <w:t xml:space="preserve">StandardScaler</w:t>
            </w:r>
          </w:p>
        </w:tc>
      </w:tr>
      <w:tr>
        <w:trPr>
          <w:cantSplit/>
        </w:trPr>
        <w:tc>
          <w:tcPr>
            <w:tcW w:w="1700" w:type="dxa"/>
            <w:vAlign w:val="center"/>
          </w:tcPr>
          <w:p>
            <w:pPr>
              <w:spacing w:before="0" w:after="20" w:line="252" w:lineRule="auto"/>
              <w:jc w:val="left"/>
            </w:pPr>
            <w:r>
              <w:rPr>
                <w:rFonts w:ascii="Times New Roman" w:hAnsi="Times New Roman" w:eastAsia="Times New Roman" w:cs="Times New Roman"/>
                <w:sz w:val="20"/>
                <w:szCs w:val="20"/>
              </w:rPr>
              <w:t xml:space="preserve">PCA</w:t>
            </w:r>
          </w:p>
        </w:tc>
        <w:tc>
          <w:tcPr>
            <w:tcW w:w="4660" w:type="dxa"/>
            <w:vAlign w:val="center"/>
          </w:tcPr>
          <w:p>
            <w:pPr>
              <w:spacing w:before="0" w:after="20" w:line="252" w:lineRule="auto"/>
              <w:jc w:val="left"/>
            </w:pPr>
            <w:r>
              <w:rPr>
                <w:rFonts w:ascii="Times New Roman" w:hAnsi="Times New Roman" w:eastAsia="Times New Roman" w:cs="Times New Roman"/>
                <w:sz w:val="20"/>
                <w:szCs w:val="20"/>
              </w:rPr>
              <w:t xml:space="preserve">Linear reduction of 7 features to 2 principal components</w:t>
            </w:r>
          </w:p>
        </w:tc>
        <w:tc>
          <w:tcPr>
            <w:tcW w:w="3000" w:type="dxa"/>
            <w:vAlign w:val="center"/>
          </w:tcPr>
          <w:p>
            <w:pPr>
              <w:spacing w:before="0" w:after="20" w:line="252" w:lineRule="auto"/>
              <w:jc w:val="left"/>
            </w:pPr>
            <w:r>
              <w:rPr>
                <w:rFonts w:ascii="Courier New" w:hAnsi="Courier New" w:eastAsia="Courier New" w:cs="Courier New"/>
                <w:sz w:val="18"/>
                <w:szCs w:val="18"/>
              </w:rPr>
              <w:t xml:space="preserve">sklearn.decomposition.PCA</w:t>
            </w:r>
          </w:p>
        </w:tc>
      </w:tr>
      <w:tr>
        <w:trPr>
          <w:cantSplit/>
        </w:trPr>
        <w:tc>
          <w:tcPr>
            <w:tcW w:w="1700" w:type="dxa"/>
            <w:vAlign w:val="center"/>
          </w:tcPr>
          <w:p>
            <w:pPr>
              <w:spacing w:before="0" w:after="20" w:line="252" w:lineRule="auto"/>
              <w:jc w:val="left"/>
            </w:pPr>
            <w:r>
              <w:rPr>
                <w:rFonts w:ascii="Times New Roman" w:hAnsi="Times New Roman" w:eastAsia="Times New Roman" w:cs="Times New Roman"/>
                <w:sz w:val="20"/>
                <w:szCs w:val="20"/>
              </w:rPr>
              <w:t xml:space="preserve">UMAP</w:t>
            </w:r>
          </w:p>
        </w:tc>
        <w:tc>
          <w:tcPr>
            <w:tcW w:w="4660" w:type="dxa"/>
            <w:vAlign w:val="center"/>
          </w:tcPr>
          <w:p>
            <w:pPr>
              <w:spacing w:before="0" w:after="20" w:line="252" w:lineRule="auto"/>
              <w:jc w:val="left"/>
            </w:pPr>
            <w:r>
              <w:rPr>
                <w:rFonts w:ascii="Times New Roman" w:hAnsi="Times New Roman" w:eastAsia="Times New Roman" w:cs="Times New Roman"/>
                <w:sz w:val="20"/>
                <w:szCs w:val="20"/>
              </w:rPr>
              <w:t xml:space="preserve">Nonlinear reduction of the same 7 features to 2 dimensions</w:t>
            </w:r>
          </w:p>
        </w:tc>
        <w:tc>
          <w:tcPr>
            <w:tcW w:w="3000" w:type="dxa"/>
            <w:vAlign w:val="center"/>
          </w:tcPr>
          <w:p>
            <w:pPr>
              <w:spacing w:before="0" w:after="20" w:line="252" w:lineRule="auto"/>
              <w:jc w:val="left"/>
            </w:pPr>
            <w:r>
              <w:rPr>
                <w:rFonts w:ascii="Courier New" w:hAnsi="Courier New" w:eastAsia="Courier New" w:cs="Courier New"/>
                <w:sz w:val="18"/>
                <w:szCs w:val="18"/>
              </w:rPr>
              <w:t xml:space="preserve">umap.UMAP</w:t>
            </w:r>
          </w:p>
        </w:tc>
      </w:tr>
      <w:tr>
        <w:trPr>
          <w:cantSplit/>
        </w:trPr>
        <w:tc>
          <w:tcPr>
            <w:tcW w:w="1700" w:type="dxa"/>
            <w:vAlign w:val="center"/>
          </w:tcPr>
          <w:p>
            <w:pPr>
              <w:spacing w:before="0" w:after="20" w:line="252" w:lineRule="auto"/>
              <w:jc w:val="left"/>
            </w:pPr>
            <w:r>
              <w:rPr>
                <w:rFonts w:ascii="Times New Roman" w:hAnsi="Times New Roman" w:eastAsia="Times New Roman" w:cs="Times New Roman"/>
                <w:sz w:val="20"/>
                <w:szCs w:val="20"/>
              </w:rPr>
              <w:t xml:space="preserve">Visualization</w:t>
            </w:r>
          </w:p>
        </w:tc>
        <w:tc>
          <w:tcPr>
            <w:tcW w:w="4660" w:type="dxa"/>
            <w:vAlign w:val="center"/>
          </w:tcPr>
          <w:p>
            <w:pPr>
              <w:spacing w:before="0" w:after="20" w:line="252" w:lineRule="auto"/>
              <w:jc w:val="left"/>
            </w:pPr>
            <w:r>
              <w:rPr>
                <w:rFonts w:ascii="Times New Roman" w:hAnsi="Times New Roman" w:eastAsia="Times New Roman" w:cs="Times New Roman"/>
                <w:sz w:val="20"/>
                <w:szCs w:val="20"/>
              </w:rPr>
              <w:t xml:space="preserve">2D scatter plots for PCA and UMAP, and a side-by-side comparison</w:t>
            </w:r>
          </w:p>
        </w:tc>
        <w:tc>
          <w:tcPr>
            <w:tcW w:w="3000" w:type="dxa"/>
            <w:vAlign w:val="center"/>
          </w:tcPr>
          <w:p>
            <w:pPr>
              <w:spacing w:before="0" w:after="20" w:line="252" w:lineRule="auto"/>
              <w:jc w:val="left"/>
            </w:pPr>
            <w:r>
              <w:rPr>
                <w:rFonts w:ascii="Times New Roman" w:hAnsi="Times New Roman" w:eastAsia="Times New Roman" w:cs="Times New Roman"/>
                <w:sz w:val="20"/>
                <w:szCs w:val="20"/>
              </w:rPr>
              <w:t xml:space="preserve">Matplotlib</w:t>
            </w:r>
          </w:p>
        </w:tc>
      </w:tr>
    </w:tbl>
    <w:p>
      <w:pPr>
        <w:spacing w:before="0" w:after="60" w:line="120" w:lineRule="exact"/>
      </w:pPr>
    </w:p>
    <w:p>
      <w:pPr>
        <w:keepNext/>
        <w:spacing w:before="240" w:after="120" w:line="276" w:lineRule="auto"/>
        <w:jc w:val="left"/>
        <w:outlineLvl w:val="1"/>
      </w:pPr>
      <w:r>
        <w:rPr>
          <w:rFonts w:ascii="Times New Roman" w:hAnsi="Times New Roman" w:eastAsia="Times New Roman" w:cs="Times New Roman"/>
          <w:b/>
          <w:bCs/>
          <w:sz w:val="26"/>
          <w:szCs w:val="26"/>
        </w:rPr>
        <w:t xml:space="preserve">2.4 Scope and Responsible-Use Statement</w:t>
      </w:r>
    </w:p>
    <w:p>
      <w:pPr>
        <w:spacing w:before="0" w:after="120" w:line="276" w:lineRule="auto"/>
        <w:jc w:val="both"/>
      </w:pPr>
      <w:r>
        <w:rPr>
          <w:rFonts w:ascii="Times New Roman" w:hAnsi="Times New Roman" w:eastAsia="Times New Roman" w:cs="Times New Roman"/>
          <w:sz w:val="24"/>
          <w:szCs w:val="24"/>
        </w:rPr>
        <w:t xml:space="preserve">This project is an exploratory visualization and analysis of player attributes in the FIFA23 Official Player Dataset. It is intended to help a reader see how players with different attribute values are arranged when seven attributes are projected to two dimensions. The following boundaries apply to the whole report:</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project is </w:t>
      </w:r>
      <w:r>
        <w:rPr>
          <w:rFonts w:ascii="Times New Roman" w:hAnsi="Times New Roman" w:eastAsia="Times New Roman" w:cs="Times New Roman"/>
          <w:b/>
          <w:bCs/>
          <w:sz w:val="24"/>
          <w:szCs w:val="24"/>
        </w:rPr>
        <w:t xml:space="preserve">unsupervised</w:t>
      </w:r>
      <w:r>
        <w:rPr>
          <w:rFonts w:ascii="Times New Roman" w:hAnsi="Times New Roman" w:eastAsia="Times New Roman" w:cs="Times New Roman"/>
          <w:sz w:val="24"/>
          <w:szCs w:val="24"/>
        </w:rPr>
        <w:t xml:space="preserve">. No target or label variable exists, and nothing is being predicted.</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project does </w:t>
      </w:r>
      <w:r>
        <w:rPr>
          <w:rFonts w:ascii="Times New Roman" w:hAnsi="Times New Roman" w:eastAsia="Times New Roman" w:cs="Times New Roman"/>
          <w:b/>
          <w:bCs/>
          <w:sz w:val="24"/>
          <w:szCs w:val="24"/>
        </w:rPr>
        <w:t xml:space="preserve">not</w:t>
      </w:r>
      <w:r>
        <w:rPr>
          <w:rFonts w:ascii="Times New Roman" w:hAnsi="Times New Roman" w:eastAsia="Times New Roman" w:cs="Times New Roman"/>
          <w:sz w:val="24"/>
          <w:szCs w:val="24"/>
        </w:rPr>
        <w:t xml:space="preserve"> make or support real-world recruitment, transfer or selection decisions, and it does not predict actual match performance or the future development of any player.</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attributes belong to a football video-game dataset. Conclusions therefore concern the attribute profiles recorded in this dataset and should not be read as direct measurements of real-world performance.</w:t>
      </w:r>
    </w:p>
    <w:p>
      <w:pPr>
        <w:numPr>
          <w:ilvl w:val="0"/>
          <w:numId w:val="1"/>
        </w:numPr>
        <w:spacing w:before="0" w:after="60" w:line="276" w:lineRule="auto"/>
        <w:jc w:val="both"/>
      </w:pPr>
      <w:r>
        <w:rPr>
          <w:rFonts w:ascii="Times New Roman" w:hAnsi="Times New Roman" w:eastAsia="Times New Roman" w:cs="Times New Roman"/>
          <w:sz w:val="24"/>
          <w:szCs w:val="24"/>
        </w:rPr>
        <w:t xml:space="preserve">No clustering algorithm is applied and no accuracy, precision, recall, F1-score, RMSE or similar metric is reported, because these do not apply to a dimensionality-reduction visualization task.</w:t>
      </w:r>
    </w:p>
    <w:p>
      <w:pPr>
        <w:numPr>
          <w:ilvl w:val="0"/>
          <w:numId w:val="1"/>
        </w:numPr>
        <w:spacing w:before="0" w:after="60" w:line="276" w:lineRule="auto"/>
        <w:jc w:val="both"/>
      </w:pPr>
      <w:r>
        <w:rPr>
          <w:rFonts w:ascii="Times New Roman" w:hAnsi="Times New Roman" w:eastAsia="Times New Roman" w:cs="Times New Roman"/>
          <w:sz w:val="24"/>
          <w:szCs w:val="24"/>
        </w:rPr>
        <w:t xml:space="preserve">Players named in figures and tables are shown only as illustrative examples of where individual records fall in the two-dimensional plots.</w:t>
      </w:r>
    </w:p>
    <w:p>
      <w:pPr>
        <w:keepNext/>
        <w:pageBreakBefore/>
        <w:spacing w:before="0" w:after="200" w:line="276" w:lineRule="auto"/>
        <w:jc w:val="left"/>
        <w:outlineLvl w:val="0"/>
      </w:pPr>
      <w:r>
        <w:rPr>
          <w:rFonts w:ascii="Times New Roman" w:hAnsi="Times New Roman" w:eastAsia="Times New Roman" w:cs="Times New Roman"/>
          <w:b/>
          <w:bCs/>
          <w:sz w:val="30"/>
          <w:szCs w:val="30"/>
        </w:rPr>
        <w:t xml:space="preserve">3. Problem Statement</w:t>
      </w:r>
    </w:p>
    <w:p>
      <w:pPr>
        <w:spacing w:before="0" w:after="120" w:line="276" w:lineRule="auto"/>
        <w:jc w:val="both"/>
      </w:pPr>
      <w:r>
        <w:rPr>
          <w:rFonts w:ascii="Times New Roman" w:hAnsi="Times New Roman" w:eastAsia="Times New Roman" w:cs="Times New Roman"/>
          <w:sz w:val="24"/>
          <w:szCs w:val="24"/>
        </w:rPr>
        <w:t xml:space="preserve">Football datasets describe thousands of players, and each player is described by many attributes at once. In this project the FIFA23 Official Player Dataset provides 17,660 players, and seven numerical attributes are selected for each player: Age, Overall, Potential, Special, International Reputation, Weak Foot and Skill Moves. These seven attributes form a multidimensional dataset that is hard to inspect as a whole.</w:t>
      </w:r>
    </w:p>
    <w:p>
      <w:pPr>
        <w:spacing w:before="0" w:after="120" w:line="276" w:lineRule="auto"/>
        <w:jc w:val="both"/>
      </w:pPr>
      <w:r>
        <w:rPr>
          <w:rFonts w:ascii="Times New Roman" w:hAnsi="Times New Roman" w:eastAsia="Times New Roman" w:cs="Times New Roman"/>
          <w:sz w:val="24"/>
          <w:szCs w:val="24"/>
        </w:rPr>
        <w:t xml:space="preserve">Tables and individual comparisons of players do not easily reveal:</w:t>
      </w:r>
    </w:p>
    <w:p>
      <w:pPr>
        <w:numPr>
          <w:ilvl w:val="0"/>
          <w:numId w:val="1"/>
        </w:numPr>
        <w:spacing w:before="0" w:after="60" w:line="276" w:lineRule="auto"/>
        <w:jc w:val="both"/>
      </w:pPr>
      <w:r>
        <w:rPr>
          <w:rFonts w:ascii="Times New Roman" w:hAnsi="Times New Roman" w:eastAsia="Times New Roman" w:cs="Times New Roman"/>
          <w:sz w:val="24"/>
          <w:szCs w:val="24"/>
        </w:rPr>
        <w:t xml:space="preserve">similar player profiles;</w:t>
      </w:r>
    </w:p>
    <w:p>
      <w:pPr>
        <w:numPr>
          <w:ilvl w:val="0"/>
          <w:numId w:val="1"/>
        </w:numPr>
        <w:spacing w:before="0" w:after="60" w:line="276" w:lineRule="auto"/>
        <w:jc w:val="both"/>
      </w:pPr>
      <w:r>
        <w:rPr>
          <w:rFonts w:ascii="Times New Roman" w:hAnsi="Times New Roman" w:eastAsia="Times New Roman" w:cs="Times New Roman"/>
          <w:sz w:val="24"/>
          <w:szCs w:val="24"/>
        </w:rPr>
        <w:t xml:space="preserve">groups of players;</w:t>
      </w:r>
    </w:p>
    <w:p>
      <w:pPr>
        <w:numPr>
          <w:ilvl w:val="0"/>
          <w:numId w:val="1"/>
        </w:numPr>
        <w:spacing w:before="0" w:after="60" w:line="276" w:lineRule="auto"/>
        <w:jc w:val="both"/>
      </w:pPr>
      <w:r>
        <w:rPr>
          <w:rFonts w:ascii="Times New Roman" w:hAnsi="Times New Roman" w:eastAsia="Times New Roman" w:cs="Times New Roman"/>
          <w:sz w:val="24"/>
          <w:szCs w:val="24"/>
        </w:rPr>
        <w:t xml:space="preserve">relationships between multiple attributes; and</w:t>
      </w:r>
    </w:p>
    <w:p>
      <w:pPr>
        <w:numPr>
          <w:ilvl w:val="0"/>
          <w:numId w:val="1"/>
        </w:numPr>
        <w:spacing w:before="0" w:after="60" w:line="276" w:lineRule="auto"/>
        <w:jc w:val="both"/>
      </w:pPr>
      <w:r>
        <w:rPr>
          <w:rFonts w:ascii="Times New Roman" w:hAnsi="Times New Roman" w:eastAsia="Times New Roman" w:cs="Times New Roman"/>
          <w:sz w:val="24"/>
          <w:szCs w:val="24"/>
        </w:rPr>
        <w:t xml:space="preserve">hidden patterns in the dataset.</w:t>
      </w:r>
    </w:p>
    <w:p>
      <w:pPr>
        <w:spacing w:before="60" w:after="120" w:line="276" w:lineRule="auto"/>
        <w:jc w:val="both"/>
      </w:pPr>
      <w:r>
        <w:rPr>
          <w:rFonts w:ascii="Times New Roman" w:hAnsi="Times New Roman" w:eastAsia="Times New Roman" w:cs="Times New Roman"/>
          <w:sz w:val="24"/>
          <w:szCs w:val="24"/>
        </w:rPr>
        <w:t xml:space="preserve">Therefore a Machine Learning-based approach is required that reduces the dimensionality of the player data and provides an effective visual representation. This project uses PCA and UMAP to transform the seven player attributes into two-dimensional representations that can be plotted and compared.</w:t>
      </w:r>
    </w:p>
    <w:p>
      <w:pPr>
        <w:keepNext/>
        <w:spacing w:before="160" w:after="80" w:line="240" w:lineRule="auto"/>
        <w:jc w:val="center"/>
      </w:pPr>
      <w:r>
        <w:rPr>
          <w:rFonts w:ascii="Times New Roman" w:hAnsi="Times New Roman" w:eastAsia="Times New Roman" w:cs="Times New Roman"/>
          <w:b/>
          <w:bCs/>
          <w:sz w:val="21"/>
          <w:szCs w:val="21"/>
        </w:rPr>
        <w:t xml:space="preserve">Table 2:</w:t>
      </w:r>
      <w:r>
        <w:rPr>
          <w:rFonts w:ascii="Times New Roman" w:hAnsi="Times New Roman" w:eastAsia="Times New Roman" w:cs="Times New Roman"/>
          <w:i/>
          <w:iCs/>
          <w:sz w:val="21"/>
          <w:szCs w:val="21"/>
        </w:rPr>
        <w:t xml:space="preserve"> Existing approach compared with the proposed approach</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2100"/>
        <w:gridCol w:w="3600"/>
        <w:gridCol w:w="3660"/>
      </w:tblGrid>
      <w:tr>
        <w:trPr>
          <w:cantSplit/>
          <w:tblHeader/>
        </w:trPr>
        <w:tc>
          <w:tcPr>
            <w:tcW w:w="2100" w:type="dxa"/>
            <w:shd w:val="clear" w:color="auto" w:fill="D9E2F3"/>
            <w:vAlign w:val="center"/>
          </w:tcPr>
          <w:p>
            <w:pPr>
              <w:spacing w:before="0" w:after="20" w:line="252" w:lineRule="auto"/>
              <w:jc w:val="center"/>
            </w:pPr>
          </w:p>
        </w:tc>
        <w:tc>
          <w:tcPr>
            <w:tcW w:w="36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Existing approach</w:t>
            </w:r>
          </w:p>
        </w:tc>
        <w:tc>
          <w:tcPr>
            <w:tcW w:w="366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Proposed approach</w:t>
            </w:r>
          </w:p>
        </w:tc>
      </w:tr>
      <w:tr>
        <w:trPr>
          <w:cantSplit/>
        </w:trPr>
        <w:tc>
          <w:tcPr>
            <w:tcW w:w="21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Method</w:t>
            </w:r>
          </w:p>
        </w:tc>
        <w:tc>
          <w:tcPr>
            <w:tcW w:w="3600" w:type="dxa"/>
            <w:vAlign w:val="center"/>
          </w:tcPr>
          <w:p>
            <w:pPr>
              <w:spacing w:before="0" w:after="20" w:line="252" w:lineRule="auto"/>
              <w:jc w:val="left"/>
            </w:pPr>
            <w:r>
              <w:rPr>
                <w:rFonts w:ascii="Times New Roman" w:hAnsi="Times New Roman" w:eastAsia="Times New Roman" w:cs="Times New Roman"/>
                <w:sz w:val="20"/>
                <w:szCs w:val="20"/>
              </w:rPr>
              <w:t xml:space="preserve">Tables, basic charts and individual comparisons of player statistics</w:t>
            </w:r>
          </w:p>
        </w:tc>
        <w:tc>
          <w:tcPr>
            <w:tcW w:w="3660" w:type="dxa"/>
            <w:vAlign w:val="center"/>
          </w:tcPr>
          <w:p>
            <w:pPr>
              <w:spacing w:before="0" w:after="20" w:line="252" w:lineRule="auto"/>
              <w:jc w:val="left"/>
            </w:pPr>
            <w:r>
              <w:rPr>
                <w:rFonts w:ascii="Times New Roman" w:hAnsi="Times New Roman" w:eastAsia="Times New Roman" w:cs="Times New Roman"/>
                <w:sz w:val="20"/>
                <w:szCs w:val="20"/>
              </w:rPr>
              <w:t xml:space="preserve">Standardization followed by PCA and UMAP dimensionality reduction</w:t>
            </w:r>
          </w:p>
        </w:tc>
      </w:tr>
      <w:tr>
        <w:trPr>
          <w:cantSplit/>
        </w:trPr>
        <w:tc>
          <w:tcPr>
            <w:tcW w:w="21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Attributes handled together</w:t>
            </w:r>
          </w:p>
        </w:tc>
        <w:tc>
          <w:tcPr>
            <w:tcW w:w="3600" w:type="dxa"/>
            <w:vAlign w:val="center"/>
          </w:tcPr>
          <w:p>
            <w:pPr>
              <w:spacing w:before="0" w:after="20" w:line="252" w:lineRule="auto"/>
              <w:jc w:val="left"/>
            </w:pPr>
            <w:r>
              <w:rPr>
                <w:rFonts w:ascii="Times New Roman" w:hAnsi="Times New Roman" w:eastAsia="Times New Roman" w:cs="Times New Roman"/>
                <w:sz w:val="20"/>
                <w:szCs w:val="20"/>
              </w:rPr>
              <w:t xml:space="preserve">Difficult beyond a few attributes at a time</w:t>
            </w:r>
          </w:p>
        </w:tc>
        <w:tc>
          <w:tcPr>
            <w:tcW w:w="3660" w:type="dxa"/>
            <w:vAlign w:val="center"/>
          </w:tcPr>
          <w:p>
            <w:pPr>
              <w:spacing w:before="0" w:after="20" w:line="252" w:lineRule="auto"/>
              <w:jc w:val="left"/>
            </w:pPr>
            <w:r>
              <w:rPr>
                <w:rFonts w:ascii="Times New Roman" w:hAnsi="Times New Roman" w:eastAsia="Times New Roman" w:cs="Times New Roman"/>
                <w:sz w:val="20"/>
                <w:szCs w:val="20"/>
              </w:rPr>
              <w:t xml:space="preserve">All seven selected attributes are handled together and shown in 2D</w:t>
            </w:r>
          </w:p>
        </w:tc>
      </w:tr>
      <w:tr>
        <w:trPr>
          <w:cantSplit/>
        </w:trPr>
        <w:tc>
          <w:tcPr>
            <w:tcW w:w="21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Similar profiles and patterns</w:t>
            </w:r>
          </w:p>
        </w:tc>
        <w:tc>
          <w:tcPr>
            <w:tcW w:w="3600" w:type="dxa"/>
            <w:vAlign w:val="center"/>
          </w:tcPr>
          <w:p>
            <w:pPr>
              <w:spacing w:before="0" w:after="20" w:line="252" w:lineRule="auto"/>
              <w:jc w:val="left"/>
            </w:pPr>
            <w:r>
              <w:rPr>
                <w:rFonts w:ascii="Times New Roman" w:hAnsi="Times New Roman" w:eastAsia="Times New Roman" w:cs="Times New Roman"/>
                <w:sz w:val="20"/>
                <w:szCs w:val="20"/>
              </w:rPr>
              <w:t xml:space="preserve">Hard to see, and time-consuming to find</w:t>
            </w:r>
          </w:p>
        </w:tc>
        <w:tc>
          <w:tcPr>
            <w:tcW w:w="3660" w:type="dxa"/>
            <w:vAlign w:val="center"/>
          </w:tcPr>
          <w:p>
            <w:pPr>
              <w:spacing w:before="0" w:after="20" w:line="252" w:lineRule="auto"/>
              <w:jc w:val="left"/>
            </w:pPr>
            <w:r>
              <w:rPr>
                <w:rFonts w:ascii="Times New Roman" w:hAnsi="Times New Roman" w:eastAsia="Times New Roman" w:cs="Times New Roman"/>
                <w:sz w:val="20"/>
                <w:szCs w:val="20"/>
              </w:rPr>
              <w:t xml:space="preserve">Explored visually through scatter plots</w:t>
            </w:r>
          </w:p>
        </w:tc>
      </w:tr>
      <w:tr>
        <w:trPr>
          <w:cantSplit/>
        </w:trPr>
        <w:tc>
          <w:tcPr>
            <w:tcW w:w="21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Output</w:t>
            </w:r>
          </w:p>
        </w:tc>
        <w:tc>
          <w:tcPr>
            <w:tcW w:w="3600" w:type="dxa"/>
            <w:vAlign w:val="center"/>
          </w:tcPr>
          <w:p>
            <w:pPr>
              <w:spacing w:before="0" w:after="20" w:line="252" w:lineRule="auto"/>
              <w:jc w:val="left"/>
            </w:pPr>
            <w:r>
              <w:rPr>
                <w:rFonts w:ascii="Times New Roman" w:hAnsi="Times New Roman" w:eastAsia="Times New Roman" w:cs="Times New Roman"/>
                <w:sz w:val="20"/>
                <w:szCs w:val="20"/>
              </w:rPr>
              <w:t xml:space="preserve">Lists of values</w:t>
            </w:r>
          </w:p>
        </w:tc>
        <w:tc>
          <w:tcPr>
            <w:tcW w:w="3660" w:type="dxa"/>
            <w:vAlign w:val="center"/>
          </w:tcPr>
          <w:p>
            <w:pPr>
              <w:spacing w:before="0" w:after="20" w:line="252" w:lineRule="auto"/>
              <w:jc w:val="left"/>
            </w:pPr>
            <w:r>
              <w:rPr>
                <w:rFonts w:ascii="Times New Roman" w:hAnsi="Times New Roman" w:eastAsia="Times New Roman" w:cs="Times New Roman"/>
                <w:sz w:val="20"/>
                <w:szCs w:val="20"/>
              </w:rPr>
              <w:t xml:space="preserve">Separate 2D PCA and UMAP visualizations and their comparison</w:t>
            </w:r>
          </w:p>
        </w:tc>
      </w:tr>
    </w:tbl>
    <w:p>
      <w:pPr>
        <w:spacing w:before="0" w:after="60" w:line="120" w:lineRule="exact"/>
      </w:pPr>
    </w:p>
    <w:p>
      <w:pPr>
        <w:keepNext/>
        <w:spacing w:before="240" w:after="120" w:line="276" w:lineRule="auto"/>
        <w:jc w:val="left"/>
        <w:outlineLvl w:val="1"/>
      </w:pPr>
      <w:r>
        <w:rPr>
          <w:rFonts w:ascii="Times New Roman" w:hAnsi="Times New Roman" w:eastAsia="Times New Roman" w:cs="Times New Roman"/>
          <w:b/>
          <w:bCs/>
          <w:sz w:val="26"/>
          <w:szCs w:val="26"/>
        </w:rPr>
        <w:t xml:space="preserve">3.1 Case-Study Scenario</w:t>
      </w:r>
    </w:p>
    <w:p>
      <w:pPr>
        <w:spacing w:before="0" w:after="120" w:line="276" w:lineRule="auto"/>
        <w:jc w:val="both"/>
      </w:pPr>
      <w:r>
        <w:rPr>
          <w:rFonts w:ascii="Times New Roman" w:hAnsi="Times New Roman" w:eastAsia="Times New Roman" w:cs="Times New Roman"/>
          <w:sz w:val="24"/>
          <w:szCs w:val="24"/>
        </w:rPr>
        <w:t xml:space="preserve">A football analyst is working with the FIFA23 Official Player Dataset and wants to identify players with similar attribute profiles. The analyst is interested in players who have a similar combination of </w:t>
      </w:r>
      <w:r>
        <w:rPr>
          <w:rFonts w:ascii="Times New Roman" w:hAnsi="Times New Roman" w:eastAsia="Times New Roman" w:cs="Times New Roman"/>
          <w:b/>
          <w:bCs/>
          <w:sz w:val="24"/>
          <w:szCs w:val="24"/>
        </w:rPr>
        <w:t xml:space="preserve">Overall</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 xml:space="preserve">Potential</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 xml:space="preserve">Special</w:t>
      </w:r>
      <w:r>
        <w:rPr>
          <w:rFonts w:ascii="Times New Roman" w:hAnsi="Times New Roman" w:eastAsia="Times New Roman" w:cs="Times New Roman"/>
          <w:sz w:val="24"/>
          <w:szCs w:val="24"/>
        </w:rPr>
        <w:t xml:space="preserve"> and </w:t>
      </w:r>
      <w:r>
        <w:rPr>
          <w:rFonts w:ascii="Times New Roman" w:hAnsi="Times New Roman" w:eastAsia="Times New Roman" w:cs="Times New Roman"/>
          <w:b/>
          <w:bCs/>
          <w:sz w:val="24"/>
          <w:szCs w:val="24"/>
        </w:rPr>
        <w:t xml:space="preserve">Skill Moves</w:t>
      </w:r>
      <w:r>
        <w:rPr>
          <w:rFonts w:ascii="Times New Roman" w:hAnsi="Times New Roman" w:eastAsia="Times New Roman" w:cs="Times New Roman"/>
          <w:sz w:val="24"/>
          <w:szCs w:val="24"/>
        </w:rPr>
        <w:t xml:space="preserve">, along with the remaining selected numerical features: Age, International Reputation and Weak Foot.</w:t>
      </w:r>
    </w:p>
    <w:p>
      <w:pPr>
        <w:spacing w:before="0" w:after="120" w:line="276" w:lineRule="auto"/>
        <w:jc w:val="both"/>
      </w:pPr>
      <w:r>
        <w:rPr>
          <w:rFonts w:ascii="Times New Roman" w:hAnsi="Times New Roman" w:eastAsia="Times New Roman" w:cs="Times New Roman"/>
          <w:sz w:val="24"/>
          <w:szCs w:val="24"/>
        </w:rPr>
        <w:t xml:space="preserve">The analyst faces two difficulties. First, manually comparing these attributes across thousands of players is difficult and time-consuming. Second, a simple table-based comparison gives no easy way to visualize the relationships among players. The analyst therefore needs to answer the question: </w:t>
      </w:r>
      <w:r>
        <w:rPr>
          <w:rFonts w:ascii="Times New Roman" w:hAnsi="Times New Roman" w:eastAsia="Times New Roman" w:cs="Times New Roman"/>
          <w:i/>
          <w:iCs/>
          <w:sz w:val="24"/>
          <w:szCs w:val="24"/>
        </w:rPr>
        <w:t xml:space="preserve">Which players have similar attribute profiles, and what patterns exist among the players?</w:t>
      </w:r>
    </w:p>
    <w:p>
      <w:pPr>
        <w:spacing w:before="0" w:after="120" w:line="276" w:lineRule="auto"/>
        <w:jc w:val="both"/>
      </w:pPr>
      <w:r>
        <w:rPr>
          <w:rFonts w:ascii="Times New Roman" w:hAnsi="Times New Roman" w:eastAsia="Times New Roman" w:cs="Times New Roman"/>
          <w:b/>
          <w:bCs/>
          <w:sz w:val="24"/>
          <w:szCs w:val="24"/>
        </w:rPr>
        <w:t xml:space="preserve">Case outcome.</w:t>
      </w:r>
      <w:r>
        <w:rPr>
          <w:rFonts w:ascii="Times New Roman" w:hAnsi="Times New Roman" w:eastAsia="Times New Roman" w:cs="Times New Roman"/>
          <w:sz w:val="24"/>
          <w:szCs w:val="24"/>
        </w:rPr>
        <w:t xml:space="preserve"> With PCA and UMAP applied to the standardized attributes, the analyst can use two-dimensional visual representations instead of comparing thousands of player records manually. The analyst can explore similar player profiles, groups of players, patterns in the attributes and relationships between players, and can compare how the two techniques represent the same player dataset. The case remains an exploration of football player statistics; it is not a recommendation system and it does not rank or select players.</w:t>
      </w:r>
    </w:p>
    <w:p>
      <w:pPr>
        <w:keepNext/>
        <w:spacing w:before="240" w:after="120" w:line="276" w:lineRule="auto"/>
        <w:jc w:val="left"/>
        <w:outlineLvl w:val="1"/>
      </w:pPr>
      <w:r>
        <w:rPr>
          <w:rFonts w:ascii="Times New Roman" w:hAnsi="Times New Roman" w:eastAsia="Times New Roman" w:cs="Times New Roman"/>
          <w:b/>
          <w:bCs/>
          <w:sz w:val="26"/>
          <w:szCs w:val="26"/>
        </w:rPr>
        <w:t xml:space="preserve">3.2 Central Case-Study Question</w:t>
      </w:r>
    </w:p>
    <w:p>
      <w:pPr>
        <w:spacing w:before="0" w:after="120" w:line="276" w:lineRule="auto"/>
        <w:jc w:val="both"/>
      </w:pPr>
      <w:r>
        <w:rPr>
          <w:rFonts w:ascii="Times New Roman" w:hAnsi="Times New Roman" w:eastAsia="Times New Roman" w:cs="Times New Roman"/>
          <w:sz w:val="24"/>
          <w:szCs w:val="24"/>
        </w:rPr>
        <w:t xml:space="preserve">The case study is guided by the following central question:</w:t>
      </w:r>
    </w:p>
    <w:p>
      <w:pPr>
        <w:spacing w:before="60" w:after="160" w:line="276" w:lineRule="auto"/>
        <w:jc w:val="center"/>
      </w:pPr>
      <w:r>
        <w:rPr>
          <w:rFonts w:ascii="Times New Roman" w:hAnsi="Times New Roman" w:eastAsia="Times New Roman" w:cs="Times New Roman"/>
          <w:b/>
          <w:bCs/>
          <w:sz w:val="24"/>
          <w:szCs w:val="24"/>
        </w:rPr>
        <w:t xml:space="preserve">How can PCA and UMAP be used to reduce and visualize FIFA23 player attributes so that similar player profiles and patterns can be explored more easily?</w:t>
      </w:r>
    </w:p>
    <w:p>
      <w:pPr>
        <w:keepNext/>
        <w:spacing w:before="240" w:after="120" w:line="276" w:lineRule="auto"/>
        <w:jc w:val="left"/>
        <w:outlineLvl w:val="1"/>
      </w:pPr>
      <w:r>
        <w:rPr>
          <w:rFonts w:ascii="Times New Roman" w:hAnsi="Times New Roman" w:eastAsia="Times New Roman" w:cs="Times New Roman"/>
          <w:b/>
          <w:bCs/>
          <w:sz w:val="26"/>
          <w:szCs w:val="26"/>
        </w:rPr>
        <w:t xml:space="preserve">3.3 Formal Problem Definition</w:t>
      </w:r>
    </w:p>
    <w:p>
      <w:pPr>
        <w:spacing w:before="0" w:after="120" w:line="276" w:lineRule="auto"/>
        <w:jc w:val="both"/>
      </w:pPr>
      <w:r>
        <w:rPr>
          <w:rFonts w:ascii="Times New Roman" w:hAnsi="Times New Roman" w:eastAsia="Times New Roman" w:cs="Times New Roman"/>
          <w:sz w:val="24"/>
          <w:szCs w:val="24"/>
        </w:rPr>
        <w:t xml:space="preserve">Let the selected data be a matrix of </w:t>
      </w:r>
      <w:r>
        <w:rPr>
          <w:rFonts w:ascii="Times New Roman" w:hAnsi="Times New Roman" w:eastAsia="Times New Roman" w:cs="Times New Roman"/>
          <w:i/>
          <w:iCs/>
          <w:sz w:val="24"/>
          <w:szCs w:val="24"/>
        </w:rPr>
        <w:t xml:space="preserve">n</w:t>
      </w:r>
      <w:r>
        <w:rPr>
          <w:rFonts w:ascii="Times New Roman" w:hAnsi="Times New Roman" w:eastAsia="Times New Roman" w:cs="Times New Roman"/>
          <w:sz w:val="24"/>
          <w:szCs w:val="24"/>
        </w:rPr>
        <w:t xml:space="preserve"> = 17,660 players and </w:t>
      </w:r>
      <w:r>
        <w:rPr>
          <w:rFonts w:ascii="Times New Roman" w:hAnsi="Times New Roman" w:eastAsia="Times New Roman" w:cs="Times New Roman"/>
          <w:i/>
          <w:iCs/>
          <w:sz w:val="24"/>
          <w:szCs w:val="24"/>
        </w:rPr>
        <w:t xml:space="preserve">d</w:t>
      </w:r>
      <w:r>
        <w:rPr>
          <w:rFonts w:ascii="Times New Roman" w:hAnsi="Times New Roman" w:eastAsia="Times New Roman" w:cs="Times New Roman"/>
          <w:sz w:val="24"/>
          <w:szCs w:val="24"/>
        </w:rPr>
        <w:t xml:space="preserve"> = 7 numerical features, where the row </w:t>
      </w:r>
      <w:r>
        <w:rPr>
          <w:rFonts w:ascii="Times New Roman" w:hAnsi="Times New Roman" w:eastAsia="Times New Roman" w:cs="Times New Roman"/>
          <w:i/>
          <w:iCs/>
          <w:sz w:val="24"/>
          <w:szCs w:val="24"/>
        </w:rPr>
        <w:t xml:space="preserve">x</w:t>
      </w:r>
      <w:r>
        <w:rPr>
          <w:rFonts w:ascii="Times New Roman" w:hAnsi="Times New Roman" w:eastAsia="Times New Roman" w:cs="Times New Roman"/>
          <w:sz w:val="24"/>
          <w:szCs w:val="24"/>
          <w:vertAlign w:val="subscript"/>
        </w:rPr>
        <w:t xml:space="preserve">i</w:t>
      </w:r>
      <w:r>
        <w:rPr>
          <w:rFonts w:ascii="Times New Roman" w:hAnsi="Times New Roman" w:eastAsia="Times New Roman" w:cs="Times New Roman"/>
          <w:sz w:val="24"/>
          <w:szCs w:val="24"/>
        </w:rPr>
        <w:t xml:space="preserve"> ∈ R</w:t>
      </w:r>
      <w:r>
        <w:rPr>
          <w:rFonts w:ascii="Times New Roman" w:hAnsi="Times New Roman" w:eastAsia="Times New Roman" w:cs="Times New Roman"/>
          <w:sz w:val="24"/>
          <w:szCs w:val="24"/>
          <w:vertAlign w:val="superscript"/>
        </w:rPr>
        <w:t xml:space="preserve">7</w:t>
      </w:r>
      <w:r>
        <w:rPr>
          <w:rFonts w:ascii="Times New Roman" w:hAnsi="Times New Roman" w:eastAsia="Times New Roman" w:cs="Times New Roman"/>
          <w:sz w:val="24"/>
          <w:szCs w:val="24"/>
        </w:rPr>
        <w:t xml:space="preserve"> holds the Age, Overall, Potential, Special, International Reputation, Weak Foot and Skill Moves values of player </w:t>
      </w:r>
      <w:r>
        <w:rPr>
          <w:rFonts w:ascii="Times New Roman" w:hAnsi="Times New Roman" w:eastAsia="Times New Roman" w:cs="Times New Roman"/>
          <w:i/>
          <w:iCs/>
          <w:sz w:val="24"/>
          <w:szCs w:val="24"/>
        </w:rPr>
        <w:t xml:space="preserve">i</w:t>
      </w:r>
      <w:r>
        <w:rPr>
          <w:rFonts w:ascii="Times New Roman" w:hAnsi="Times New Roman" w:eastAsia="Times New Roman" w:cs="Times New Roman"/>
          <w:sz w:val="24"/>
          <w:szCs w:val="24"/>
        </w:rPr>
        <w:t xml:space="preserve">. Each feature </w:t>
      </w:r>
      <w:r>
        <w:rPr>
          <w:rFonts w:ascii="Times New Roman" w:hAnsi="Times New Roman" w:eastAsia="Times New Roman" w:cs="Times New Roman"/>
          <w:i/>
          <w:iCs/>
          <w:sz w:val="24"/>
          <w:szCs w:val="24"/>
        </w:rPr>
        <w:t xml:space="preserve">j</w:t>
      </w:r>
      <w:r>
        <w:rPr>
          <w:rFonts w:ascii="Times New Roman" w:hAnsi="Times New Roman" w:eastAsia="Times New Roman" w:cs="Times New Roman"/>
          <w:sz w:val="24"/>
          <w:szCs w:val="24"/>
        </w:rPr>
        <w:t xml:space="preserve"> is standardized as </w:t>
      </w:r>
      <w:r>
        <w:rPr>
          <w:rFonts w:ascii="Times New Roman" w:hAnsi="Times New Roman" w:eastAsia="Times New Roman" w:cs="Times New Roman"/>
          <w:i/>
          <w:iCs/>
          <w:sz w:val="24"/>
          <w:szCs w:val="24"/>
        </w:rPr>
        <w:t xml:space="preserve">z</w:t>
      </w:r>
      <w:r>
        <w:rPr>
          <w:rFonts w:ascii="Times New Roman" w:hAnsi="Times New Roman" w:eastAsia="Times New Roman" w:cs="Times New Roman"/>
          <w:sz w:val="24"/>
          <w:szCs w:val="24"/>
          <w:vertAlign w:val="subscript"/>
        </w:rPr>
        <w:t xml:space="preserve">ij</w:t>
      </w:r>
      <w:r>
        <w:rPr>
          <w:rFonts w:ascii="Times New Roman" w:hAnsi="Times New Roman" w:eastAsia="Times New Roman" w:cs="Times New Roman"/>
          <w:sz w:val="24"/>
          <w:szCs w:val="24"/>
        </w:rPr>
        <w:t xml:space="preserve"> = (</w:t>
      </w:r>
      <w:r>
        <w:rPr>
          <w:rFonts w:ascii="Times New Roman" w:hAnsi="Times New Roman" w:eastAsia="Times New Roman" w:cs="Times New Roman"/>
          <w:i/>
          <w:iCs/>
          <w:sz w:val="24"/>
          <w:szCs w:val="24"/>
        </w:rPr>
        <w:t xml:space="preserve">x</w:t>
      </w:r>
      <w:r>
        <w:rPr>
          <w:rFonts w:ascii="Times New Roman" w:hAnsi="Times New Roman" w:eastAsia="Times New Roman" w:cs="Times New Roman"/>
          <w:sz w:val="24"/>
          <w:szCs w:val="24"/>
          <w:vertAlign w:val="subscript"/>
        </w:rPr>
        <w:t xml:space="preserve">ij</w:t>
      </w:r>
      <w:r>
        <w:rPr>
          <w:rFonts w:ascii="Times New Roman" w:hAnsi="Times New Roman" w:eastAsia="Times New Roman" w:cs="Times New Roman"/>
          <w:sz w:val="24"/>
          <w:szCs w:val="24"/>
        </w:rPr>
        <w:t xml:space="preserve"> − </w:t>
      </w:r>
      <w:r>
        <w:rPr>
          <w:rFonts w:ascii="Times New Roman" w:hAnsi="Times New Roman" w:eastAsia="Times New Roman" w:cs="Times New Roman"/>
          <w:i/>
          <w:iCs/>
          <w:sz w:val="24"/>
          <w:szCs w:val="24"/>
        </w:rPr>
        <w:t xml:space="preserve">μ</w:t>
      </w:r>
      <w:r>
        <w:rPr>
          <w:rFonts w:ascii="Times New Roman" w:hAnsi="Times New Roman" w:eastAsia="Times New Roman" w:cs="Times New Roman"/>
          <w:sz w:val="24"/>
          <w:szCs w:val="24"/>
          <w:vertAlign w:val="subscript"/>
        </w:rPr>
        <w:t xml:space="preserve">j</w:t>
      </w:r>
      <w:r>
        <w:rPr>
          <w:rFonts w:ascii="Times New Roman" w:hAnsi="Times New Roman" w:eastAsia="Times New Roman" w:cs="Times New Roman"/>
          <w:sz w:val="24"/>
          <w:szCs w:val="24"/>
        </w:rPr>
        <w:t xml:space="preserve">) / </w:t>
      </w:r>
      <w:r>
        <w:rPr>
          <w:rFonts w:ascii="Times New Roman" w:hAnsi="Times New Roman" w:eastAsia="Times New Roman" w:cs="Times New Roman"/>
          <w:i/>
          <w:iCs/>
          <w:sz w:val="24"/>
          <w:szCs w:val="24"/>
        </w:rPr>
        <w:t xml:space="preserve">σ</w:t>
      </w:r>
      <w:r>
        <w:rPr>
          <w:rFonts w:ascii="Times New Roman" w:hAnsi="Times New Roman" w:eastAsia="Times New Roman" w:cs="Times New Roman"/>
          <w:sz w:val="24"/>
          <w:szCs w:val="24"/>
          <w:vertAlign w:val="subscript"/>
        </w:rPr>
        <w:t xml:space="preserve">j</w:t>
      </w:r>
      <w:r>
        <w:rPr>
          <w:rFonts w:ascii="Times New Roman" w:hAnsi="Times New Roman" w:eastAsia="Times New Roman" w:cs="Times New Roman"/>
          <w:sz w:val="24"/>
          <w:szCs w:val="24"/>
        </w:rPr>
        <w:t xml:space="preserve">, where </w:t>
      </w:r>
      <w:r>
        <w:rPr>
          <w:rFonts w:ascii="Times New Roman" w:hAnsi="Times New Roman" w:eastAsia="Times New Roman" w:cs="Times New Roman"/>
          <w:i/>
          <w:iCs/>
          <w:sz w:val="24"/>
          <w:szCs w:val="24"/>
        </w:rPr>
        <w:t xml:space="preserve">μ</w:t>
      </w:r>
      <w:r>
        <w:rPr>
          <w:rFonts w:ascii="Times New Roman" w:hAnsi="Times New Roman" w:eastAsia="Times New Roman" w:cs="Times New Roman"/>
          <w:sz w:val="24"/>
          <w:szCs w:val="24"/>
          <w:vertAlign w:val="subscript"/>
        </w:rPr>
        <w:t xml:space="preserve">j</w:t>
      </w:r>
      <w:r>
        <w:rPr>
          <w:rFonts w:ascii="Times New Roman" w:hAnsi="Times New Roman" w:eastAsia="Times New Roman" w:cs="Times New Roman"/>
          <w:sz w:val="24"/>
          <w:szCs w:val="24"/>
        </w:rPr>
        <w:t xml:space="preserve"> and </w:t>
      </w:r>
      <w:r>
        <w:rPr>
          <w:rFonts w:ascii="Times New Roman" w:hAnsi="Times New Roman" w:eastAsia="Times New Roman" w:cs="Times New Roman"/>
          <w:i/>
          <w:iCs/>
          <w:sz w:val="24"/>
          <w:szCs w:val="24"/>
        </w:rPr>
        <w:t xml:space="preserve">σ</w:t>
      </w:r>
      <w:r>
        <w:rPr>
          <w:rFonts w:ascii="Times New Roman" w:hAnsi="Times New Roman" w:eastAsia="Times New Roman" w:cs="Times New Roman"/>
          <w:sz w:val="24"/>
          <w:szCs w:val="24"/>
          <w:vertAlign w:val="subscript"/>
        </w:rPr>
        <w:t xml:space="preserve">j</w:t>
      </w:r>
      <w:r>
        <w:rPr>
          <w:rFonts w:ascii="Times New Roman" w:hAnsi="Times New Roman" w:eastAsia="Times New Roman" w:cs="Times New Roman"/>
          <w:sz w:val="24"/>
          <w:szCs w:val="24"/>
        </w:rPr>
        <w:t xml:space="preserve"> are the mean and standard deviation of feature </w:t>
      </w:r>
      <w:r>
        <w:rPr>
          <w:rFonts w:ascii="Times New Roman" w:hAnsi="Times New Roman" w:eastAsia="Times New Roman" w:cs="Times New Roman"/>
          <w:i/>
          <w:iCs/>
          <w:sz w:val="24"/>
          <w:szCs w:val="24"/>
        </w:rPr>
        <w:t xml:space="preserve">j</w:t>
      </w:r>
      <w:r>
        <w:rPr>
          <w:rFonts w:ascii="Times New Roman" w:hAnsi="Times New Roman" w:eastAsia="Times New Roman" w:cs="Times New Roman"/>
          <w:sz w:val="24"/>
          <w:szCs w:val="24"/>
        </w:rPr>
        <w:t xml:space="preserve">. The problem is to learn a mapping </w:t>
      </w:r>
      <w:r>
        <w:rPr>
          <w:rFonts w:ascii="Times New Roman" w:hAnsi="Times New Roman" w:eastAsia="Times New Roman" w:cs="Times New Roman"/>
          <w:i/>
          <w:iCs/>
          <w:sz w:val="24"/>
          <w:szCs w:val="24"/>
        </w:rPr>
        <w:t xml:space="preserve">f</w:t>
      </w:r>
      <w:r>
        <w:rPr>
          <w:rFonts w:ascii="Times New Roman" w:hAnsi="Times New Roman" w:eastAsia="Times New Roman" w:cs="Times New Roman"/>
          <w:sz w:val="24"/>
          <w:szCs w:val="24"/>
        </w:rPr>
        <w:t xml:space="preserve">: R</w:t>
      </w:r>
      <w:r>
        <w:rPr>
          <w:rFonts w:ascii="Times New Roman" w:hAnsi="Times New Roman" w:eastAsia="Times New Roman" w:cs="Times New Roman"/>
          <w:sz w:val="24"/>
          <w:szCs w:val="24"/>
          <w:vertAlign w:val="superscript"/>
        </w:rPr>
        <w:t xml:space="preserve">7</w:t>
      </w:r>
      <w:r>
        <w:rPr>
          <w:rFonts w:ascii="Times New Roman" w:hAnsi="Times New Roman" w:eastAsia="Times New Roman" w:cs="Times New Roman"/>
          <w:sz w:val="24"/>
          <w:szCs w:val="24"/>
        </w:rPr>
        <w:t xml:space="preserve"> → R</w:t>
      </w:r>
      <w:r>
        <w:rPr>
          <w:rFonts w:ascii="Times New Roman" w:hAnsi="Times New Roman" w:eastAsia="Times New Roman" w:cs="Times New Roman"/>
          <w:sz w:val="24"/>
          <w:szCs w:val="24"/>
          <w:vertAlign w:val="superscript"/>
        </w:rPr>
        <w:t xml:space="preserve">2</w:t>
      </w:r>
      <w:r>
        <w:rPr>
          <w:rFonts w:ascii="Times New Roman" w:hAnsi="Times New Roman" w:eastAsia="Times New Roman" w:cs="Times New Roman"/>
          <w:sz w:val="24"/>
          <w:szCs w:val="24"/>
        </w:rPr>
        <w:t xml:space="preserve"> that gives every player a two-dimensional point </w:t>
      </w:r>
      <w:r>
        <w:rPr>
          <w:rFonts w:ascii="Times New Roman" w:hAnsi="Times New Roman" w:eastAsia="Times New Roman" w:cs="Times New Roman"/>
          <w:i/>
          <w:iCs/>
          <w:sz w:val="24"/>
          <w:szCs w:val="24"/>
        </w:rPr>
        <w:t xml:space="preserve">y</w:t>
      </w:r>
      <w:r>
        <w:rPr>
          <w:rFonts w:ascii="Times New Roman" w:hAnsi="Times New Roman" w:eastAsia="Times New Roman" w:cs="Times New Roman"/>
          <w:sz w:val="24"/>
          <w:szCs w:val="24"/>
          <w:vertAlign w:val="subscript"/>
        </w:rPr>
        <w:t xml:space="preserve">i</w:t>
      </w:r>
      <w:r>
        <w:rPr>
          <w:rFonts w:ascii="Times New Roman" w:hAnsi="Times New Roman" w:eastAsia="Times New Roman" w:cs="Times New Roman"/>
          <w:sz w:val="24"/>
          <w:szCs w:val="24"/>
        </w:rPr>
        <w:t xml:space="preserve"> = </w:t>
      </w:r>
      <w:r>
        <w:rPr>
          <w:rFonts w:ascii="Times New Roman" w:hAnsi="Times New Roman" w:eastAsia="Times New Roman" w:cs="Times New Roman"/>
          <w:i/>
          <w:iCs/>
          <w:sz w:val="24"/>
          <w:szCs w:val="24"/>
        </w:rPr>
        <w:t xml:space="preserve">f</w:t>
      </w:r>
      <w:r>
        <w:rPr>
          <w:rFonts w:ascii="Times New Roman" w:hAnsi="Times New Roman" w:eastAsia="Times New Roman" w:cs="Times New Roman"/>
          <w:sz w:val="24"/>
          <w:szCs w:val="24"/>
        </w:rPr>
        <w:t xml:space="preserve">(</w:t>
      </w:r>
      <w:r>
        <w:rPr>
          <w:rFonts w:ascii="Times New Roman" w:hAnsi="Times New Roman" w:eastAsia="Times New Roman" w:cs="Times New Roman"/>
          <w:i/>
          <w:iCs/>
          <w:sz w:val="24"/>
          <w:szCs w:val="24"/>
        </w:rPr>
        <w:t xml:space="preserve">z</w:t>
      </w:r>
      <w:r>
        <w:rPr>
          <w:rFonts w:ascii="Times New Roman" w:hAnsi="Times New Roman" w:eastAsia="Times New Roman" w:cs="Times New Roman"/>
          <w:sz w:val="24"/>
          <w:szCs w:val="24"/>
          <w:vertAlign w:val="subscript"/>
        </w:rPr>
        <w:t xml:space="preserve">i</w:t>
      </w:r>
      <w:r>
        <w:rPr>
          <w:rFonts w:ascii="Times New Roman" w:hAnsi="Times New Roman" w:eastAsia="Times New Roman" w:cs="Times New Roman"/>
          <w:sz w:val="24"/>
          <w:szCs w:val="24"/>
        </w:rPr>
        <w:t xml:space="preserve">) such that the data can be explored visually. Two mappings are studied: a linear mapping obtained by PCA, and a nonlinear embedding obtained by UMAP.</w:t>
      </w:r>
    </w:p>
    <w:p>
      <w:pPr>
        <w:keepNext/>
        <w:spacing w:before="160" w:after="80" w:line="240" w:lineRule="auto"/>
        <w:jc w:val="center"/>
      </w:pPr>
      <w:r>
        <w:rPr>
          <w:rFonts w:ascii="Times New Roman" w:hAnsi="Times New Roman" w:eastAsia="Times New Roman" w:cs="Times New Roman"/>
          <w:b/>
          <w:bCs/>
          <w:sz w:val="21"/>
          <w:szCs w:val="21"/>
        </w:rPr>
        <w:t xml:space="preserve">Table 3:</w:t>
      </w:r>
      <w:r>
        <w:rPr>
          <w:rFonts w:ascii="Times New Roman" w:hAnsi="Times New Roman" w:eastAsia="Times New Roman" w:cs="Times New Roman"/>
          <w:i/>
          <w:iCs/>
          <w:sz w:val="21"/>
          <w:szCs w:val="21"/>
        </w:rPr>
        <w:t xml:space="preserve"> Formal definition of the machine learning task</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1900"/>
        <w:gridCol w:w="7460"/>
      </w:tblGrid>
      <w:tr>
        <w:trPr>
          <w:cantSplit/>
          <w:tblHeader/>
        </w:trPr>
        <w:tc>
          <w:tcPr>
            <w:tcW w:w="19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Element</w:t>
            </w:r>
          </w:p>
        </w:tc>
        <w:tc>
          <w:tcPr>
            <w:tcW w:w="746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Definition</w:t>
            </w:r>
          </w:p>
        </w:tc>
      </w:tr>
      <w:tr>
        <w:trPr>
          <w:cantSplit/>
        </w:trPr>
        <w:tc>
          <w:tcPr>
            <w:tcW w:w="19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Input</w:t>
            </w:r>
          </w:p>
        </w:tc>
        <w:tc>
          <w:tcPr>
            <w:tcW w:w="7460" w:type="dxa"/>
            <w:vAlign w:val="center"/>
          </w:tcPr>
          <w:p>
            <w:pPr>
              <w:spacing w:before="0" w:after="20" w:line="252" w:lineRule="auto"/>
              <w:jc w:val="left"/>
            </w:pPr>
            <w:r>
              <w:rPr>
                <w:rFonts w:ascii="Times New Roman" w:hAnsi="Times New Roman" w:eastAsia="Times New Roman" w:cs="Times New Roman"/>
                <w:sz w:val="20"/>
                <w:szCs w:val="20"/>
              </w:rPr>
              <w:t xml:space="preserve">Standardized values of the 7 selected numerical player features (Age, Overall, Potential, Special, International Reputation, Weak Foot, Skill Moves) for 17,660 players, i.e. a 17,660 × 7 matrix</w:t>
            </w:r>
          </w:p>
        </w:tc>
      </w:tr>
      <w:tr>
        <w:trPr>
          <w:cantSplit/>
        </w:trPr>
        <w:tc>
          <w:tcPr>
            <w:tcW w:w="19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Process</w:t>
            </w:r>
          </w:p>
        </w:tc>
        <w:tc>
          <w:tcPr>
            <w:tcW w:w="7460" w:type="dxa"/>
            <w:vAlign w:val="center"/>
          </w:tcPr>
          <w:p>
            <w:pPr>
              <w:spacing w:before="0" w:after="20" w:line="252" w:lineRule="auto"/>
              <w:jc w:val="left"/>
            </w:pPr>
            <w:r>
              <w:rPr>
                <w:rFonts w:ascii="Times New Roman" w:hAnsi="Times New Roman" w:eastAsia="Times New Roman" w:cs="Times New Roman"/>
                <w:sz w:val="20"/>
                <w:szCs w:val="20"/>
              </w:rPr>
              <w:t xml:space="preserve">Dimensionality reduction using PCA (linear) and UMAP (nonlinear), each applied separately to the same standardized matrix</w:t>
            </w:r>
          </w:p>
        </w:tc>
      </w:tr>
      <w:tr>
        <w:trPr>
          <w:cantSplit/>
        </w:trPr>
        <w:tc>
          <w:tcPr>
            <w:tcW w:w="19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Output</w:t>
            </w:r>
          </w:p>
        </w:tc>
        <w:tc>
          <w:tcPr>
            <w:tcW w:w="7460" w:type="dxa"/>
            <w:vAlign w:val="center"/>
          </w:tcPr>
          <w:p>
            <w:pPr>
              <w:spacing w:before="0" w:after="20" w:line="252" w:lineRule="auto"/>
              <w:jc w:val="left"/>
            </w:pPr>
            <w:r>
              <w:rPr>
                <w:rFonts w:ascii="Times New Roman" w:hAnsi="Times New Roman" w:eastAsia="Times New Roman" w:cs="Times New Roman"/>
                <w:sz w:val="20"/>
                <w:szCs w:val="20"/>
              </w:rPr>
              <w:t xml:space="preserve">Two-dimensional representations: PC1 and PC2 from PCA, and UMAP-1 and UMAP-2 from UMAP (each 17,660 × 2)</w:t>
            </w:r>
          </w:p>
        </w:tc>
      </w:tr>
      <w:tr>
        <w:trPr>
          <w:cantSplit/>
        </w:trPr>
        <w:tc>
          <w:tcPr>
            <w:tcW w:w="19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Goal</w:t>
            </w:r>
          </w:p>
        </w:tc>
        <w:tc>
          <w:tcPr>
            <w:tcW w:w="7460" w:type="dxa"/>
            <w:vAlign w:val="center"/>
          </w:tcPr>
          <w:p>
            <w:pPr>
              <w:spacing w:before="0" w:after="20" w:line="252" w:lineRule="auto"/>
              <w:jc w:val="left"/>
            </w:pPr>
            <w:r>
              <w:rPr>
                <w:rFonts w:ascii="Times New Roman" w:hAnsi="Times New Roman" w:eastAsia="Times New Roman" w:cs="Times New Roman"/>
                <w:sz w:val="20"/>
                <w:szCs w:val="20"/>
              </w:rPr>
              <w:t xml:space="preserve">Make multidimensional player data easier to explore and compare visually</w:t>
            </w:r>
          </w:p>
        </w:tc>
      </w:tr>
      <w:tr>
        <w:trPr>
          <w:cantSplit/>
        </w:trPr>
        <w:tc>
          <w:tcPr>
            <w:tcW w:w="19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Learning type</w:t>
            </w:r>
          </w:p>
        </w:tc>
        <w:tc>
          <w:tcPr>
            <w:tcW w:w="7460" w:type="dxa"/>
            <w:vAlign w:val="center"/>
          </w:tcPr>
          <w:p>
            <w:pPr>
              <w:spacing w:before="0" w:after="20" w:line="252" w:lineRule="auto"/>
              <w:jc w:val="left"/>
            </w:pPr>
            <w:r>
              <w:rPr>
                <w:rFonts w:ascii="Times New Roman" w:hAnsi="Times New Roman" w:eastAsia="Times New Roman" w:cs="Times New Roman"/>
                <w:sz w:val="20"/>
                <w:szCs w:val="20"/>
              </w:rPr>
              <w:t xml:space="preserve">Unsupervised learning / dimensionality reduction</w:t>
            </w:r>
          </w:p>
        </w:tc>
      </w:tr>
    </w:tbl>
    <w:p>
      <w:pPr>
        <w:spacing w:before="0" w:after="60" w:line="120" w:lineRule="exact"/>
      </w:pPr>
    </w:p>
    <w:p>
      <w:pPr>
        <w:spacing w:before="0" w:after="120" w:line="276" w:lineRule="auto"/>
        <w:jc w:val="both"/>
      </w:pPr>
      <w:r>
        <w:rPr>
          <w:rFonts w:ascii="Times New Roman" w:hAnsi="Times New Roman" w:eastAsia="Times New Roman" w:cs="Times New Roman"/>
          <w:b/>
          <w:bCs/>
          <w:sz w:val="24"/>
          <w:szCs w:val="24"/>
        </w:rPr>
        <w:t xml:space="preserve">Nature of the learning task.</w:t>
      </w:r>
      <w:r>
        <w:rPr>
          <w:rFonts w:ascii="Times New Roman" w:hAnsi="Times New Roman" w:eastAsia="Times New Roman" w:cs="Times New Roman"/>
          <w:sz w:val="24"/>
          <w:szCs w:val="24"/>
        </w:rPr>
        <w:t xml:space="preserve"> This project is an unsupervised learning and dimensionality-reduction project. There is no target or label variable to be predicted; PCA and UMAP are used to transform and visualize the feature space itself. For this reason, supervised measures such as accuracy, precision, recall, F1-score or RMSE do not apply, and none is reported.</w:t>
      </w:r>
    </w:p>
    <w:p>
      <w:pPr>
        <w:keepNext/>
        <w:spacing w:before="240" w:after="120" w:line="276" w:lineRule="auto"/>
        <w:jc w:val="left"/>
        <w:outlineLvl w:val="1"/>
      </w:pPr>
      <w:r>
        <w:rPr>
          <w:rFonts w:ascii="Times New Roman" w:hAnsi="Times New Roman" w:eastAsia="Times New Roman" w:cs="Times New Roman"/>
          <w:b/>
          <w:bCs/>
          <w:sz w:val="26"/>
          <w:szCs w:val="26"/>
        </w:rPr>
        <w:t xml:space="preserve">3.4 Objectives that Guide the Study</w:t>
      </w:r>
    </w:p>
    <w:p>
      <w:pPr>
        <w:numPr>
          <w:ilvl w:val="0"/>
          <w:numId w:val="2"/>
        </w:numPr>
        <w:spacing w:before="0" w:after="60" w:line="276" w:lineRule="auto"/>
        <w:jc w:val="both"/>
      </w:pPr>
      <w:r>
        <w:rPr>
          <w:rFonts w:ascii="Times New Roman" w:hAnsi="Times New Roman" w:eastAsia="Times New Roman" w:cs="Times New Roman"/>
          <w:sz w:val="24"/>
          <w:szCs w:val="24"/>
        </w:rPr>
        <w:t xml:space="preserve">Analyze the FIFA23 Official Player Dataset.</w:t>
      </w:r>
    </w:p>
    <w:p>
      <w:pPr>
        <w:numPr>
          <w:ilvl w:val="0"/>
          <w:numId w:val="2"/>
        </w:numPr>
        <w:spacing w:before="0" w:after="60" w:line="276" w:lineRule="auto"/>
        <w:jc w:val="both"/>
      </w:pPr>
      <w:r>
        <w:rPr>
          <w:rFonts w:ascii="Times New Roman" w:hAnsi="Times New Roman" w:eastAsia="Times New Roman" w:cs="Times New Roman"/>
          <w:sz w:val="24"/>
          <w:szCs w:val="24"/>
        </w:rPr>
        <w:t xml:space="preserve">Select relevant numerical player attributes (Age, Overall, Potential, Special, International Reputation, Weak Foot and Skill Moves).</w:t>
      </w:r>
    </w:p>
    <w:p>
      <w:pPr>
        <w:numPr>
          <w:ilvl w:val="0"/>
          <w:numId w:val="2"/>
        </w:numPr>
        <w:spacing w:before="0" w:after="60" w:line="276" w:lineRule="auto"/>
        <w:jc w:val="both"/>
      </w:pPr>
      <w:r>
        <w:rPr>
          <w:rFonts w:ascii="Times New Roman" w:hAnsi="Times New Roman" w:eastAsia="Times New Roman" w:cs="Times New Roman"/>
          <w:sz w:val="24"/>
          <w:szCs w:val="24"/>
        </w:rPr>
        <w:t xml:space="preserve">Preprocess and standardize the selected features.</w:t>
      </w:r>
    </w:p>
    <w:p>
      <w:pPr>
        <w:numPr>
          <w:ilvl w:val="0"/>
          <w:numId w:val="2"/>
        </w:numPr>
        <w:spacing w:before="0" w:after="60" w:line="276" w:lineRule="auto"/>
        <w:jc w:val="both"/>
      </w:pPr>
      <w:r>
        <w:rPr>
          <w:rFonts w:ascii="Times New Roman" w:hAnsi="Times New Roman" w:eastAsia="Times New Roman" w:cs="Times New Roman"/>
          <w:sz w:val="24"/>
          <w:szCs w:val="24"/>
        </w:rPr>
        <w:t xml:space="preserve">Apply PCA for linear dimensionality reduction.</w:t>
      </w:r>
    </w:p>
    <w:p>
      <w:pPr>
        <w:numPr>
          <w:ilvl w:val="0"/>
          <w:numId w:val="2"/>
        </w:numPr>
        <w:spacing w:before="0" w:after="60" w:line="276" w:lineRule="auto"/>
        <w:jc w:val="both"/>
      </w:pPr>
      <w:r>
        <w:rPr>
          <w:rFonts w:ascii="Times New Roman" w:hAnsi="Times New Roman" w:eastAsia="Times New Roman" w:cs="Times New Roman"/>
          <w:sz w:val="24"/>
          <w:szCs w:val="24"/>
        </w:rPr>
        <w:t xml:space="preserve">Apply UMAP for nonlinear dimensionality reduction.</w:t>
      </w:r>
    </w:p>
    <w:p>
      <w:pPr>
        <w:numPr>
          <w:ilvl w:val="0"/>
          <w:numId w:val="2"/>
        </w:numPr>
        <w:spacing w:before="0" w:after="60" w:line="276" w:lineRule="auto"/>
        <w:jc w:val="both"/>
      </w:pPr>
      <w:r>
        <w:rPr>
          <w:rFonts w:ascii="Times New Roman" w:hAnsi="Times New Roman" w:eastAsia="Times New Roman" w:cs="Times New Roman"/>
          <w:sz w:val="24"/>
          <w:szCs w:val="24"/>
        </w:rPr>
        <w:t xml:space="preserve">Generate two-dimensional visualizations of both results.</w:t>
      </w:r>
    </w:p>
    <w:p>
      <w:pPr>
        <w:numPr>
          <w:ilvl w:val="0"/>
          <w:numId w:val="2"/>
        </w:numPr>
        <w:spacing w:before="0" w:after="60" w:line="276" w:lineRule="auto"/>
        <w:jc w:val="both"/>
      </w:pPr>
      <w:r>
        <w:rPr>
          <w:rFonts w:ascii="Times New Roman" w:hAnsi="Times New Roman" w:eastAsia="Times New Roman" w:cs="Times New Roman"/>
          <w:sz w:val="24"/>
          <w:szCs w:val="24"/>
        </w:rPr>
        <w:t xml:space="preserve">Explore player similarities and patterns in the visualizations.</w:t>
      </w:r>
    </w:p>
    <w:p>
      <w:pPr>
        <w:numPr>
          <w:ilvl w:val="0"/>
          <w:numId w:val="2"/>
        </w:numPr>
        <w:spacing w:before="0" w:after="60" w:line="276" w:lineRule="auto"/>
        <w:jc w:val="both"/>
      </w:pPr>
      <w:r>
        <w:rPr>
          <w:rFonts w:ascii="Times New Roman" w:hAnsi="Times New Roman" w:eastAsia="Times New Roman" w:cs="Times New Roman"/>
          <w:sz w:val="24"/>
          <w:szCs w:val="24"/>
        </w:rPr>
        <w:t xml:space="preserve">Compare the PCA and UMAP representations.</w:t>
      </w:r>
    </w:p>
    <w:p>
      <w:pPr>
        <w:keepNext/>
        <w:spacing w:before="240" w:after="120" w:line="276" w:lineRule="auto"/>
        <w:jc w:val="left"/>
        <w:outlineLvl w:val="1"/>
      </w:pPr>
      <w:r>
        <w:rPr>
          <w:rFonts w:ascii="Times New Roman" w:hAnsi="Times New Roman" w:eastAsia="Times New Roman" w:cs="Times New Roman"/>
          <w:b/>
          <w:bCs/>
          <w:sz w:val="26"/>
          <w:szCs w:val="26"/>
        </w:rPr>
        <w:t xml:space="preserve">3.5 Assumptions and Limitations</w:t>
      </w:r>
    </w:p>
    <w:p>
      <w:pPr>
        <w:keepNext/>
        <w:spacing w:before="160" w:after="80" w:line="276" w:lineRule="auto"/>
        <w:jc w:val="left"/>
        <w:outlineLvl w:val="2"/>
      </w:pPr>
      <w:r>
        <w:rPr>
          <w:rFonts w:ascii="Times New Roman" w:hAnsi="Times New Roman" w:eastAsia="Times New Roman" w:cs="Times New Roman"/>
          <w:b/>
          <w:bCs/>
          <w:i/>
          <w:iCs/>
          <w:sz w:val="24"/>
          <w:szCs w:val="24"/>
        </w:rPr>
        <w:t xml:space="preserve">Assumptions</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seven selected numerical features are suitable descriptors of player profiles for exploratory visualization.</w:t>
      </w:r>
    </w:p>
    <w:p>
      <w:pPr>
        <w:numPr>
          <w:ilvl w:val="0"/>
          <w:numId w:val="1"/>
        </w:numPr>
        <w:spacing w:before="0" w:after="60" w:line="276" w:lineRule="auto"/>
        <w:jc w:val="both"/>
      </w:pPr>
      <w:r>
        <w:rPr>
          <w:rFonts w:ascii="Times New Roman" w:hAnsi="Times New Roman" w:eastAsia="Times New Roman" w:cs="Times New Roman"/>
          <w:sz w:val="24"/>
          <w:szCs w:val="24"/>
        </w:rPr>
        <w:t xml:space="preserve">Standardization makes the selected features comparable, so that attributes with large numerical ranges (such as Special) do not dominate those with small ranges (such as Weak Foot).</w:t>
      </w:r>
    </w:p>
    <w:p>
      <w:pPr>
        <w:numPr>
          <w:ilvl w:val="0"/>
          <w:numId w:val="1"/>
        </w:numPr>
        <w:spacing w:before="0" w:after="60" w:line="276" w:lineRule="auto"/>
        <w:jc w:val="both"/>
      </w:pPr>
      <w:r>
        <w:rPr>
          <w:rFonts w:ascii="Times New Roman" w:hAnsi="Times New Roman" w:eastAsia="Times New Roman" w:cs="Times New Roman"/>
          <w:sz w:val="24"/>
          <w:szCs w:val="24"/>
        </w:rPr>
        <w:t xml:space="preserve">PCA and UMAP each provide a useful two-dimensional representation of the standardized data.</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values in the supplied FIFA23 dataset are taken as given and are treated as the attribute values of each player.</w:t>
      </w:r>
    </w:p>
    <w:p>
      <w:pPr>
        <w:keepNext/>
        <w:spacing w:before="160" w:after="80" w:line="276" w:lineRule="auto"/>
        <w:jc w:val="left"/>
        <w:outlineLvl w:val="2"/>
      </w:pPr>
      <w:r>
        <w:rPr>
          <w:rFonts w:ascii="Times New Roman" w:hAnsi="Times New Roman" w:eastAsia="Times New Roman" w:cs="Times New Roman"/>
          <w:b/>
          <w:bCs/>
          <w:i/>
          <w:iCs/>
          <w:sz w:val="24"/>
          <w:szCs w:val="24"/>
        </w:rPr>
        <w:t xml:space="preserve">Limitations</w:t>
      </w:r>
    </w:p>
    <w:p>
      <w:pPr>
        <w:numPr>
          <w:ilvl w:val="0"/>
          <w:numId w:val="1"/>
        </w:numPr>
        <w:spacing w:before="0" w:after="60" w:line="276" w:lineRule="auto"/>
        <w:jc w:val="both"/>
      </w:pPr>
      <w:r>
        <w:rPr>
          <w:rFonts w:ascii="Times New Roman" w:hAnsi="Times New Roman" w:eastAsia="Times New Roman" w:cs="Times New Roman"/>
          <w:sz w:val="24"/>
          <w:szCs w:val="24"/>
        </w:rPr>
        <w:t xml:space="preserve">A two-dimensional representation cannot preserve every detail of the original seven-dimensional data. For PCA, 64.53% of the variance is retained in two components, so the remaining 35.47% is not shown in the plot.</w:t>
      </w:r>
    </w:p>
    <w:p>
      <w:pPr>
        <w:numPr>
          <w:ilvl w:val="0"/>
          <w:numId w:val="1"/>
        </w:numPr>
        <w:spacing w:before="0" w:after="60" w:line="276" w:lineRule="auto"/>
        <w:jc w:val="both"/>
      </w:pPr>
      <w:r>
        <w:rPr>
          <w:rFonts w:ascii="Times New Roman" w:hAnsi="Times New Roman" w:eastAsia="Times New Roman" w:cs="Times New Roman"/>
          <w:sz w:val="24"/>
          <w:szCs w:val="24"/>
        </w:rPr>
        <w:t xml:space="preserve">Visual proximity should be interpreted as similarity in the reduced representation, not as proof that players are identical.</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project is exploratory and does not directly predict real-world football performance.</w:t>
      </w:r>
    </w:p>
    <w:p>
      <w:pPr>
        <w:numPr>
          <w:ilvl w:val="0"/>
          <w:numId w:val="1"/>
        </w:numPr>
        <w:spacing w:before="0" w:after="60" w:line="276" w:lineRule="auto"/>
        <w:jc w:val="left"/>
      </w:pPr>
      <w:r>
        <w:rPr>
          <w:rFonts w:ascii="Times New Roman" w:hAnsi="Times New Roman" w:eastAsia="Times New Roman" w:cs="Times New Roman"/>
          <w:sz w:val="24"/>
          <w:szCs w:val="24"/>
        </w:rPr>
        <w:t xml:space="preserve">The UMAP visualization can depend on parameter settings. Only one setting (</w:t>
      </w:r>
      <w:r>
        <w:rPr>
          <w:rFonts w:ascii="Courier New" w:hAnsi="Courier New" w:eastAsia="Courier New" w:cs="Courier New"/>
          <w:sz w:val="22"/>
          <w:szCs w:val="22"/>
        </w:rPr>
        <w:t xml:space="preserve">n_neighbors=15</w:t>
      </w:r>
      <w:r>
        <w:rPr>
          <w:rFonts w:ascii="Times New Roman" w:hAnsi="Times New Roman" w:eastAsia="Times New Roman" w:cs="Times New Roman"/>
          <w:sz w:val="24"/>
          <w:szCs w:val="24"/>
        </w:rPr>
        <w:t xml:space="preserve">, </w:t>
      </w:r>
      <w:r>
        <w:rPr>
          <w:rFonts w:ascii="Courier New" w:hAnsi="Courier New" w:eastAsia="Courier New" w:cs="Courier New"/>
          <w:sz w:val="22"/>
          <w:szCs w:val="22"/>
        </w:rPr>
        <w:t xml:space="preserve">min_dist=0.1</w:t>
      </w:r>
      <w:r>
        <w:rPr>
          <w:rFonts w:ascii="Times New Roman" w:hAnsi="Times New Roman" w:eastAsia="Times New Roman" w:cs="Times New Roman"/>
          <w:sz w:val="24"/>
          <w:szCs w:val="24"/>
        </w:rPr>
        <w:t xml:space="preserve">, </w:t>
      </w:r>
      <w:r>
        <w:rPr>
          <w:rFonts w:ascii="Courier New" w:hAnsi="Courier New" w:eastAsia="Courier New" w:cs="Courier New"/>
          <w:sz w:val="22"/>
          <w:szCs w:val="22"/>
        </w:rPr>
        <w:t xml:space="preserve">random_state=42</w:t>
      </w:r>
      <w:r>
        <w:rPr>
          <w:rFonts w:ascii="Times New Roman" w:hAnsi="Times New Roman" w:eastAsia="Times New Roman" w:cs="Times New Roman"/>
          <w:sz w:val="24"/>
          <w:szCs w:val="24"/>
        </w:rPr>
        <w:t xml:space="preserve">) was used, and no parameter-sensitivity study was carried out.</w:t>
      </w:r>
    </w:p>
    <w:p>
      <w:pPr>
        <w:numPr>
          <w:ilvl w:val="0"/>
          <w:numId w:val="1"/>
        </w:numPr>
        <w:spacing w:before="0" w:after="60" w:line="276" w:lineRule="auto"/>
        <w:jc w:val="both"/>
      </w:pPr>
      <w:r>
        <w:rPr>
          <w:rFonts w:ascii="Times New Roman" w:hAnsi="Times New Roman" w:eastAsia="Times New Roman" w:cs="Times New Roman"/>
          <w:sz w:val="24"/>
          <w:szCs w:val="24"/>
        </w:rPr>
        <w:t xml:space="preserve">No clustering algorithm and no quantitative measure of embedding quality was computed, so the comparison of PCA and UMAP is qualitative and based on the plots.</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current EDA does not perform explicit statistical outlier detection; no outlier count is therefore reported.</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attributes are the numerical columns available in the FIFA23 dataset; other columns, including Value, Wage, Height and Weight, are stored as text in the source file and are not part of the selected feature set.</w:t>
      </w:r>
    </w:p>
    <w:p>
      <w:pPr>
        <w:keepNext/>
        <w:pageBreakBefore/>
        <w:spacing w:before="0" w:after="200" w:line="276" w:lineRule="auto"/>
        <w:jc w:val="left"/>
        <w:outlineLvl w:val="0"/>
      </w:pPr>
      <w:r>
        <w:rPr>
          <w:rFonts w:ascii="Times New Roman" w:hAnsi="Times New Roman" w:eastAsia="Times New Roman" w:cs="Times New Roman"/>
          <w:b/>
          <w:bCs/>
          <w:sz w:val="30"/>
          <w:szCs w:val="30"/>
        </w:rPr>
        <w:t xml:space="preserve">4. Dataset and Exploratory Data Analysis</w:t>
      </w:r>
    </w:p>
    <w:p>
      <w:pPr>
        <w:keepNext/>
        <w:spacing w:before="240" w:after="120" w:line="276" w:lineRule="auto"/>
        <w:jc w:val="left"/>
        <w:outlineLvl w:val="1"/>
      </w:pPr>
      <w:r>
        <w:rPr>
          <w:rFonts w:ascii="Times New Roman" w:hAnsi="Times New Roman" w:eastAsia="Times New Roman" w:cs="Times New Roman"/>
          <w:b/>
          <w:bCs/>
          <w:sz w:val="26"/>
          <w:szCs w:val="26"/>
        </w:rPr>
        <w:t xml:space="preserve">4.1 About the Dataset</w:t>
      </w:r>
    </w:p>
    <w:p>
      <w:pPr>
        <w:spacing w:before="0" w:after="120" w:line="276" w:lineRule="auto"/>
        <w:jc w:val="left"/>
      </w:pPr>
      <w:r>
        <w:rPr>
          <w:rFonts w:ascii="Times New Roman" w:hAnsi="Times New Roman" w:eastAsia="Times New Roman" w:cs="Times New Roman"/>
          <w:sz w:val="24"/>
          <w:szCs w:val="24"/>
        </w:rPr>
        <w:t xml:space="preserve">The dataset used in this project is the </w:t>
      </w:r>
      <w:r>
        <w:rPr>
          <w:rFonts w:ascii="Times New Roman" w:hAnsi="Times New Roman" w:eastAsia="Times New Roman" w:cs="Times New Roman"/>
          <w:b/>
          <w:bCs/>
          <w:sz w:val="24"/>
          <w:szCs w:val="24"/>
        </w:rPr>
        <w:t xml:space="preserve">FIFA23 Official Player Dataset</w:t>
      </w:r>
      <w:r>
        <w:rPr>
          <w:rFonts w:ascii="Times New Roman" w:hAnsi="Times New Roman" w:eastAsia="Times New Roman" w:cs="Times New Roman"/>
          <w:sz w:val="24"/>
          <w:szCs w:val="24"/>
        </w:rPr>
        <w:t xml:space="preserve">, supplied as </w:t>
      </w:r>
      <w:r>
        <w:rPr>
          <w:rFonts w:ascii="Courier New" w:hAnsi="Courier New" w:eastAsia="Courier New" w:cs="Courier New"/>
          <w:sz w:val="22"/>
          <w:szCs w:val="22"/>
        </w:rPr>
        <w:t xml:space="preserve">FIFA23_official_data.csv</w:t>
      </w:r>
      <w:r>
        <w:rPr>
          <w:rFonts w:ascii="Times New Roman" w:hAnsi="Times New Roman" w:eastAsia="Times New Roman" w:cs="Times New Roman"/>
          <w:sz w:val="24"/>
          <w:szCs w:val="24"/>
        </w:rPr>
        <w:t xml:space="preserve"> (compressed as a zip file). Loading it in the notebooks gives a table with </w:t>
      </w:r>
      <w:r>
        <w:rPr>
          <w:rFonts w:ascii="Times New Roman" w:hAnsi="Times New Roman" w:eastAsia="Times New Roman" w:cs="Times New Roman"/>
          <w:b/>
          <w:bCs/>
          <w:sz w:val="24"/>
          <w:szCs w:val="24"/>
        </w:rPr>
        <w:t xml:space="preserve">17,660 rows (players) and 29 columns</w:t>
      </w:r>
      <w:r>
        <w:rPr>
          <w:rFonts w:ascii="Times New Roman" w:hAnsi="Times New Roman" w:eastAsia="Times New Roman" w:cs="Times New Roman"/>
          <w:sz w:val="24"/>
          <w:szCs w:val="24"/>
        </w:rPr>
        <w:t xml:space="preserve">. The columns are: ID, Name, Age, Photo, Nationality, Flag, Overall, Potential, Club, Club Logo, Value, Wage, Special, Preferred Foot, International Reputation, Weak Foot, Skill Moves, Work Rate, Body Type, Real Face, Position, Joined, Loaned From, Contract Valid Until, Height, Weight, Release Clause, Kit Number and Best Overall Rating. No other dataset is used [5].</w:t>
      </w:r>
    </w:p>
    <w:p>
      <w:pPr>
        <w:spacing w:before="0" w:after="120" w:line="276" w:lineRule="auto"/>
        <w:jc w:val="both"/>
      </w:pPr>
      <w:r>
        <w:rPr>
          <w:rFonts w:ascii="Times New Roman" w:hAnsi="Times New Roman" w:eastAsia="Times New Roman" w:cs="Times New Roman"/>
          <w:sz w:val="24"/>
          <w:szCs w:val="24"/>
        </w:rPr>
        <w:t xml:space="preserve">Seven numerical columns were selected for PCA and UMAP. They are listed in Table 4 with the data types reported by the notebook and the minimum and maximum values observed in the dataset file.</w:t>
      </w:r>
    </w:p>
    <w:p>
      <w:pPr>
        <w:keepNext/>
        <w:spacing w:before="160" w:after="80" w:line="240" w:lineRule="auto"/>
        <w:jc w:val="center"/>
      </w:pPr>
      <w:r>
        <w:rPr>
          <w:rFonts w:ascii="Times New Roman" w:hAnsi="Times New Roman" w:eastAsia="Times New Roman" w:cs="Times New Roman"/>
          <w:b/>
          <w:bCs/>
          <w:sz w:val="21"/>
          <w:szCs w:val="21"/>
        </w:rPr>
        <w:t xml:space="preserve">Table 4:</w:t>
      </w:r>
      <w:r>
        <w:rPr>
          <w:rFonts w:ascii="Times New Roman" w:hAnsi="Times New Roman" w:eastAsia="Times New Roman" w:cs="Times New Roman"/>
          <w:i/>
          <w:iCs/>
          <w:sz w:val="21"/>
          <w:szCs w:val="21"/>
        </w:rPr>
        <w:t xml:space="preserve"> The seven selected numerical features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450"/>
        <w:gridCol w:w="2300"/>
        <w:gridCol w:w="1200"/>
        <w:gridCol w:w="1500"/>
        <w:gridCol w:w="3910"/>
      </w:tblGrid>
      <w:tr>
        <w:trPr>
          <w:cantSplit/>
          <w:tblHeader/>
        </w:trPr>
        <w:tc>
          <w:tcPr>
            <w:tcW w:w="45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w:t>
            </w:r>
          </w:p>
        </w:tc>
        <w:tc>
          <w:tcPr>
            <w:tcW w:w="23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Feature</w:t>
            </w:r>
          </w:p>
        </w:tc>
        <w:tc>
          <w:tcPr>
            <w:tcW w:w="12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Data type</w:t>
            </w:r>
          </w:p>
        </w:tc>
        <w:tc>
          <w:tcPr>
            <w:tcW w:w="15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Observed range</w:t>
            </w:r>
          </w:p>
        </w:tc>
        <w:tc>
          <w:tcPr>
            <w:tcW w:w="391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Remark</w:t>
            </w:r>
          </w:p>
        </w:tc>
      </w:tr>
      <w:tr>
        <w:trPr>
          <w:cantSplit/>
        </w:trPr>
        <w:tc>
          <w:tcPr>
            <w:tcW w:w="450" w:type="dxa"/>
            <w:vAlign w:val="center"/>
          </w:tcPr>
          <w:p>
            <w:pPr>
              <w:spacing w:before="0" w:after="20" w:line="252" w:lineRule="auto"/>
              <w:jc w:val="center"/>
            </w:pPr>
            <w:r>
              <w:rPr>
                <w:rFonts w:ascii="Times New Roman" w:hAnsi="Times New Roman" w:eastAsia="Times New Roman" w:cs="Times New Roman"/>
                <w:sz w:val="20"/>
                <w:szCs w:val="20"/>
              </w:rPr>
              <w:t xml:space="preserve">1</w:t>
            </w:r>
          </w:p>
        </w:tc>
        <w:tc>
          <w:tcPr>
            <w:tcW w:w="2300" w:type="dxa"/>
            <w:vAlign w:val="center"/>
          </w:tcPr>
          <w:p>
            <w:pPr>
              <w:spacing w:before="0" w:after="20" w:line="252" w:lineRule="auto"/>
              <w:jc w:val="left"/>
            </w:pPr>
            <w:r>
              <w:rPr>
                <w:rFonts w:ascii="Times New Roman" w:hAnsi="Times New Roman" w:eastAsia="Times New Roman" w:cs="Times New Roman"/>
                <w:sz w:val="20"/>
                <w:szCs w:val="20"/>
              </w:rPr>
              <w:t xml:space="preserve">Age</w:t>
            </w:r>
          </w:p>
        </w:tc>
        <w:tc>
          <w:tcPr>
            <w:tcW w:w="1200" w:type="dxa"/>
            <w:vAlign w:val="center"/>
          </w:tcPr>
          <w:p>
            <w:pPr>
              <w:spacing w:before="0" w:after="20" w:line="252" w:lineRule="auto"/>
              <w:jc w:val="center"/>
            </w:pPr>
            <w:r>
              <w:rPr>
                <w:rFonts w:ascii="Times New Roman" w:hAnsi="Times New Roman" w:eastAsia="Times New Roman" w:cs="Times New Roman"/>
                <w:sz w:val="20"/>
                <w:szCs w:val="20"/>
              </w:rPr>
              <w:t xml:space="preserve">int64</w:t>
            </w:r>
          </w:p>
        </w:tc>
        <w:tc>
          <w:tcPr>
            <w:tcW w:w="1500" w:type="dxa"/>
            <w:vAlign w:val="center"/>
          </w:tcPr>
          <w:p>
            <w:pPr>
              <w:spacing w:before="0" w:after="20" w:line="252" w:lineRule="auto"/>
              <w:jc w:val="center"/>
            </w:pPr>
            <w:r>
              <w:rPr>
                <w:rFonts w:ascii="Times New Roman" w:hAnsi="Times New Roman" w:eastAsia="Times New Roman" w:cs="Times New Roman"/>
                <w:sz w:val="20"/>
                <w:szCs w:val="20"/>
              </w:rPr>
              <w:t xml:space="preserve">15 – 54</w:t>
            </w:r>
          </w:p>
        </w:tc>
        <w:tc>
          <w:tcPr>
            <w:tcW w:w="3910" w:type="dxa"/>
            <w:vAlign w:val="center"/>
          </w:tcPr>
          <w:p>
            <w:pPr>
              <w:spacing w:before="0" w:after="20" w:line="252" w:lineRule="auto"/>
              <w:jc w:val="left"/>
            </w:pPr>
            <w:r>
              <w:rPr>
                <w:rFonts w:ascii="Times New Roman" w:hAnsi="Times New Roman" w:eastAsia="Times New Roman" w:cs="Times New Roman"/>
                <w:sz w:val="20"/>
                <w:szCs w:val="20"/>
              </w:rPr>
              <w:t xml:space="preserve">Age of the player</w:t>
            </w:r>
          </w:p>
        </w:tc>
      </w:tr>
      <w:tr>
        <w:trPr>
          <w:cantSplit/>
        </w:trPr>
        <w:tc>
          <w:tcPr>
            <w:tcW w:w="450" w:type="dxa"/>
            <w:vAlign w:val="center"/>
          </w:tcPr>
          <w:p>
            <w:pPr>
              <w:spacing w:before="0" w:after="20" w:line="252" w:lineRule="auto"/>
              <w:jc w:val="center"/>
            </w:pPr>
            <w:r>
              <w:rPr>
                <w:rFonts w:ascii="Times New Roman" w:hAnsi="Times New Roman" w:eastAsia="Times New Roman" w:cs="Times New Roman"/>
                <w:sz w:val="20"/>
                <w:szCs w:val="20"/>
              </w:rPr>
              <w:t xml:space="preserve">2</w:t>
            </w:r>
          </w:p>
        </w:tc>
        <w:tc>
          <w:tcPr>
            <w:tcW w:w="2300" w:type="dxa"/>
            <w:vAlign w:val="center"/>
          </w:tcPr>
          <w:p>
            <w:pPr>
              <w:spacing w:before="0" w:after="20" w:line="252" w:lineRule="auto"/>
              <w:jc w:val="left"/>
            </w:pPr>
            <w:r>
              <w:rPr>
                <w:rFonts w:ascii="Times New Roman" w:hAnsi="Times New Roman" w:eastAsia="Times New Roman" w:cs="Times New Roman"/>
                <w:sz w:val="20"/>
                <w:szCs w:val="20"/>
              </w:rPr>
              <w:t xml:space="preserve">Overall</w:t>
            </w:r>
          </w:p>
        </w:tc>
        <w:tc>
          <w:tcPr>
            <w:tcW w:w="1200" w:type="dxa"/>
            <w:vAlign w:val="center"/>
          </w:tcPr>
          <w:p>
            <w:pPr>
              <w:spacing w:before="0" w:after="20" w:line="252" w:lineRule="auto"/>
              <w:jc w:val="center"/>
            </w:pPr>
            <w:r>
              <w:rPr>
                <w:rFonts w:ascii="Times New Roman" w:hAnsi="Times New Roman" w:eastAsia="Times New Roman" w:cs="Times New Roman"/>
                <w:sz w:val="20"/>
                <w:szCs w:val="20"/>
              </w:rPr>
              <w:t xml:space="preserve">int64</w:t>
            </w:r>
          </w:p>
        </w:tc>
        <w:tc>
          <w:tcPr>
            <w:tcW w:w="1500" w:type="dxa"/>
            <w:vAlign w:val="center"/>
          </w:tcPr>
          <w:p>
            <w:pPr>
              <w:spacing w:before="0" w:after="20" w:line="252" w:lineRule="auto"/>
              <w:jc w:val="center"/>
            </w:pPr>
            <w:r>
              <w:rPr>
                <w:rFonts w:ascii="Times New Roman" w:hAnsi="Times New Roman" w:eastAsia="Times New Roman" w:cs="Times New Roman"/>
                <w:sz w:val="20"/>
                <w:szCs w:val="20"/>
              </w:rPr>
              <w:t xml:space="preserve">43 – 91</w:t>
            </w:r>
          </w:p>
        </w:tc>
        <w:tc>
          <w:tcPr>
            <w:tcW w:w="3910" w:type="dxa"/>
            <w:vAlign w:val="center"/>
          </w:tcPr>
          <w:p>
            <w:pPr>
              <w:spacing w:before="0" w:after="20" w:line="252" w:lineRule="auto"/>
              <w:jc w:val="left"/>
            </w:pPr>
            <w:r>
              <w:rPr>
                <w:rFonts w:ascii="Times New Roman" w:hAnsi="Times New Roman" w:eastAsia="Times New Roman" w:cs="Times New Roman"/>
                <w:sz w:val="20"/>
                <w:szCs w:val="20"/>
              </w:rPr>
              <w:t xml:space="preserve">Overall rating of the player</w:t>
            </w:r>
          </w:p>
        </w:tc>
      </w:tr>
      <w:tr>
        <w:trPr>
          <w:cantSplit/>
        </w:trPr>
        <w:tc>
          <w:tcPr>
            <w:tcW w:w="450" w:type="dxa"/>
            <w:vAlign w:val="center"/>
          </w:tcPr>
          <w:p>
            <w:pPr>
              <w:spacing w:before="0" w:after="20" w:line="252" w:lineRule="auto"/>
              <w:jc w:val="center"/>
            </w:pPr>
            <w:r>
              <w:rPr>
                <w:rFonts w:ascii="Times New Roman" w:hAnsi="Times New Roman" w:eastAsia="Times New Roman" w:cs="Times New Roman"/>
                <w:sz w:val="20"/>
                <w:szCs w:val="20"/>
              </w:rPr>
              <w:t xml:space="preserve">3</w:t>
            </w:r>
          </w:p>
        </w:tc>
        <w:tc>
          <w:tcPr>
            <w:tcW w:w="2300" w:type="dxa"/>
            <w:vAlign w:val="center"/>
          </w:tcPr>
          <w:p>
            <w:pPr>
              <w:spacing w:before="0" w:after="20" w:line="252" w:lineRule="auto"/>
              <w:jc w:val="left"/>
            </w:pPr>
            <w:r>
              <w:rPr>
                <w:rFonts w:ascii="Times New Roman" w:hAnsi="Times New Roman" w:eastAsia="Times New Roman" w:cs="Times New Roman"/>
                <w:sz w:val="20"/>
                <w:szCs w:val="20"/>
              </w:rPr>
              <w:t xml:space="preserve">Potential</w:t>
            </w:r>
          </w:p>
        </w:tc>
        <w:tc>
          <w:tcPr>
            <w:tcW w:w="1200" w:type="dxa"/>
            <w:vAlign w:val="center"/>
          </w:tcPr>
          <w:p>
            <w:pPr>
              <w:spacing w:before="0" w:after="20" w:line="252" w:lineRule="auto"/>
              <w:jc w:val="center"/>
            </w:pPr>
            <w:r>
              <w:rPr>
                <w:rFonts w:ascii="Times New Roman" w:hAnsi="Times New Roman" w:eastAsia="Times New Roman" w:cs="Times New Roman"/>
                <w:sz w:val="20"/>
                <w:szCs w:val="20"/>
              </w:rPr>
              <w:t xml:space="preserve">int64</w:t>
            </w:r>
          </w:p>
        </w:tc>
        <w:tc>
          <w:tcPr>
            <w:tcW w:w="1500" w:type="dxa"/>
            <w:vAlign w:val="center"/>
          </w:tcPr>
          <w:p>
            <w:pPr>
              <w:spacing w:before="0" w:after="20" w:line="252" w:lineRule="auto"/>
              <w:jc w:val="center"/>
            </w:pPr>
            <w:r>
              <w:rPr>
                <w:rFonts w:ascii="Times New Roman" w:hAnsi="Times New Roman" w:eastAsia="Times New Roman" w:cs="Times New Roman"/>
                <w:sz w:val="20"/>
                <w:szCs w:val="20"/>
              </w:rPr>
              <w:t xml:space="preserve">42 – 95</w:t>
            </w:r>
          </w:p>
        </w:tc>
        <w:tc>
          <w:tcPr>
            <w:tcW w:w="3910" w:type="dxa"/>
            <w:vAlign w:val="center"/>
          </w:tcPr>
          <w:p>
            <w:pPr>
              <w:spacing w:before="0" w:after="20" w:line="252" w:lineRule="auto"/>
              <w:jc w:val="left"/>
            </w:pPr>
            <w:r>
              <w:rPr>
                <w:rFonts w:ascii="Times New Roman" w:hAnsi="Times New Roman" w:eastAsia="Times New Roman" w:cs="Times New Roman"/>
                <w:sz w:val="20"/>
                <w:szCs w:val="20"/>
              </w:rPr>
              <w:t xml:space="preserve">Potential rating of the player</w:t>
            </w:r>
          </w:p>
        </w:tc>
      </w:tr>
      <w:tr>
        <w:trPr>
          <w:cantSplit/>
        </w:trPr>
        <w:tc>
          <w:tcPr>
            <w:tcW w:w="450" w:type="dxa"/>
            <w:vAlign w:val="center"/>
          </w:tcPr>
          <w:p>
            <w:pPr>
              <w:spacing w:before="0" w:after="20" w:line="252" w:lineRule="auto"/>
              <w:jc w:val="center"/>
            </w:pPr>
            <w:r>
              <w:rPr>
                <w:rFonts w:ascii="Times New Roman" w:hAnsi="Times New Roman" w:eastAsia="Times New Roman" w:cs="Times New Roman"/>
                <w:sz w:val="20"/>
                <w:szCs w:val="20"/>
              </w:rPr>
              <w:t xml:space="preserve">4</w:t>
            </w:r>
          </w:p>
        </w:tc>
        <w:tc>
          <w:tcPr>
            <w:tcW w:w="2300" w:type="dxa"/>
            <w:vAlign w:val="center"/>
          </w:tcPr>
          <w:p>
            <w:pPr>
              <w:spacing w:before="0" w:after="20" w:line="252" w:lineRule="auto"/>
              <w:jc w:val="left"/>
            </w:pPr>
            <w:r>
              <w:rPr>
                <w:rFonts w:ascii="Times New Roman" w:hAnsi="Times New Roman" w:eastAsia="Times New Roman" w:cs="Times New Roman"/>
                <w:sz w:val="20"/>
                <w:szCs w:val="20"/>
              </w:rPr>
              <w:t xml:space="preserve">Special</w:t>
            </w:r>
          </w:p>
        </w:tc>
        <w:tc>
          <w:tcPr>
            <w:tcW w:w="1200" w:type="dxa"/>
            <w:vAlign w:val="center"/>
          </w:tcPr>
          <w:p>
            <w:pPr>
              <w:spacing w:before="0" w:after="20" w:line="252" w:lineRule="auto"/>
              <w:jc w:val="center"/>
            </w:pPr>
            <w:r>
              <w:rPr>
                <w:rFonts w:ascii="Times New Roman" w:hAnsi="Times New Roman" w:eastAsia="Times New Roman" w:cs="Times New Roman"/>
                <w:sz w:val="20"/>
                <w:szCs w:val="20"/>
              </w:rPr>
              <w:t xml:space="preserve">int64</w:t>
            </w:r>
          </w:p>
        </w:tc>
        <w:tc>
          <w:tcPr>
            <w:tcW w:w="1500" w:type="dxa"/>
            <w:vAlign w:val="center"/>
          </w:tcPr>
          <w:p>
            <w:pPr>
              <w:spacing w:before="0" w:after="20" w:line="252" w:lineRule="auto"/>
              <w:jc w:val="center"/>
            </w:pPr>
            <w:r>
              <w:rPr>
                <w:rFonts w:ascii="Times New Roman" w:hAnsi="Times New Roman" w:eastAsia="Times New Roman" w:cs="Times New Roman"/>
                <w:sz w:val="20"/>
                <w:szCs w:val="20"/>
              </w:rPr>
              <w:t xml:space="preserve">749 – 2312</w:t>
            </w:r>
          </w:p>
        </w:tc>
        <w:tc>
          <w:tcPr>
            <w:tcW w:w="3910" w:type="dxa"/>
            <w:vAlign w:val="center"/>
          </w:tcPr>
          <w:p>
            <w:pPr>
              <w:spacing w:before="0" w:after="20" w:line="252" w:lineRule="auto"/>
              <w:jc w:val="left"/>
            </w:pPr>
            <w:r>
              <w:rPr>
                <w:rFonts w:ascii="Times New Roman" w:hAnsi="Times New Roman" w:eastAsia="Times New Roman" w:cs="Times New Roman"/>
                <w:sz w:val="20"/>
                <w:szCs w:val="20"/>
              </w:rPr>
              <w:t xml:space="preserve">Aggregate rating value; much larger scale than the other features</w:t>
            </w:r>
          </w:p>
        </w:tc>
      </w:tr>
      <w:tr>
        <w:trPr>
          <w:cantSplit/>
        </w:trPr>
        <w:tc>
          <w:tcPr>
            <w:tcW w:w="450" w:type="dxa"/>
            <w:vAlign w:val="center"/>
          </w:tcPr>
          <w:p>
            <w:pPr>
              <w:spacing w:before="0" w:after="20" w:line="252" w:lineRule="auto"/>
              <w:jc w:val="center"/>
            </w:pPr>
            <w:r>
              <w:rPr>
                <w:rFonts w:ascii="Times New Roman" w:hAnsi="Times New Roman" w:eastAsia="Times New Roman" w:cs="Times New Roman"/>
                <w:sz w:val="20"/>
                <w:szCs w:val="20"/>
              </w:rPr>
              <w:t xml:space="preserve">5</w:t>
            </w:r>
          </w:p>
        </w:tc>
        <w:tc>
          <w:tcPr>
            <w:tcW w:w="2300" w:type="dxa"/>
            <w:vAlign w:val="center"/>
          </w:tcPr>
          <w:p>
            <w:pPr>
              <w:spacing w:before="0" w:after="20" w:line="252" w:lineRule="auto"/>
              <w:jc w:val="left"/>
            </w:pPr>
            <w:r>
              <w:rPr>
                <w:rFonts w:ascii="Times New Roman" w:hAnsi="Times New Roman" w:eastAsia="Times New Roman" w:cs="Times New Roman"/>
                <w:sz w:val="20"/>
                <w:szCs w:val="20"/>
              </w:rPr>
              <w:t xml:space="preserve">International Reputation</w:t>
            </w:r>
          </w:p>
        </w:tc>
        <w:tc>
          <w:tcPr>
            <w:tcW w:w="1200" w:type="dxa"/>
            <w:vAlign w:val="center"/>
          </w:tcPr>
          <w:p>
            <w:pPr>
              <w:spacing w:before="0" w:after="20" w:line="252" w:lineRule="auto"/>
              <w:jc w:val="center"/>
            </w:pPr>
            <w:r>
              <w:rPr>
                <w:rFonts w:ascii="Times New Roman" w:hAnsi="Times New Roman" w:eastAsia="Times New Roman" w:cs="Times New Roman"/>
                <w:sz w:val="20"/>
                <w:szCs w:val="20"/>
              </w:rPr>
              <w:t xml:space="preserve">float64</w:t>
            </w:r>
          </w:p>
        </w:tc>
        <w:tc>
          <w:tcPr>
            <w:tcW w:w="1500" w:type="dxa"/>
            <w:vAlign w:val="center"/>
          </w:tcPr>
          <w:p>
            <w:pPr>
              <w:spacing w:before="0" w:after="20" w:line="252" w:lineRule="auto"/>
              <w:jc w:val="center"/>
            </w:pPr>
            <w:r>
              <w:rPr>
                <w:rFonts w:ascii="Times New Roman" w:hAnsi="Times New Roman" w:eastAsia="Times New Roman" w:cs="Times New Roman"/>
                <w:sz w:val="20"/>
                <w:szCs w:val="20"/>
              </w:rPr>
              <w:t xml:space="preserve">1 – 5</w:t>
            </w:r>
          </w:p>
        </w:tc>
        <w:tc>
          <w:tcPr>
            <w:tcW w:w="3910" w:type="dxa"/>
            <w:vAlign w:val="center"/>
          </w:tcPr>
          <w:p>
            <w:pPr>
              <w:spacing w:before="0" w:after="20" w:line="252" w:lineRule="auto"/>
              <w:jc w:val="left"/>
            </w:pPr>
            <w:r>
              <w:rPr>
                <w:rFonts w:ascii="Times New Roman" w:hAnsi="Times New Roman" w:eastAsia="Times New Roman" w:cs="Times New Roman"/>
                <w:sz w:val="20"/>
                <w:szCs w:val="20"/>
              </w:rPr>
              <w:t xml:space="preserve">Small whole-number rating</w:t>
            </w:r>
          </w:p>
        </w:tc>
      </w:tr>
      <w:tr>
        <w:trPr>
          <w:cantSplit/>
        </w:trPr>
        <w:tc>
          <w:tcPr>
            <w:tcW w:w="450" w:type="dxa"/>
            <w:vAlign w:val="center"/>
          </w:tcPr>
          <w:p>
            <w:pPr>
              <w:spacing w:before="0" w:after="20" w:line="252" w:lineRule="auto"/>
              <w:jc w:val="center"/>
            </w:pPr>
            <w:r>
              <w:rPr>
                <w:rFonts w:ascii="Times New Roman" w:hAnsi="Times New Roman" w:eastAsia="Times New Roman" w:cs="Times New Roman"/>
                <w:sz w:val="20"/>
                <w:szCs w:val="20"/>
              </w:rPr>
              <w:t xml:space="preserve">6</w:t>
            </w:r>
          </w:p>
        </w:tc>
        <w:tc>
          <w:tcPr>
            <w:tcW w:w="2300" w:type="dxa"/>
            <w:vAlign w:val="center"/>
          </w:tcPr>
          <w:p>
            <w:pPr>
              <w:spacing w:before="0" w:after="20" w:line="252" w:lineRule="auto"/>
              <w:jc w:val="left"/>
            </w:pPr>
            <w:r>
              <w:rPr>
                <w:rFonts w:ascii="Times New Roman" w:hAnsi="Times New Roman" w:eastAsia="Times New Roman" w:cs="Times New Roman"/>
                <w:sz w:val="20"/>
                <w:szCs w:val="20"/>
              </w:rPr>
              <w:t xml:space="preserve">Weak Foot</w:t>
            </w:r>
          </w:p>
        </w:tc>
        <w:tc>
          <w:tcPr>
            <w:tcW w:w="1200" w:type="dxa"/>
            <w:vAlign w:val="center"/>
          </w:tcPr>
          <w:p>
            <w:pPr>
              <w:spacing w:before="0" w:after="20" w:line="252" w:lineRule="auto"/>
              <w:jc w:val="center"/>
            </w:pPr>
            <w:r>
              <w:rPr>
                <w:rFonts w:ascii="Times New Roman" w:hAnsi="Times New Roman" w:eastAsia="Times New Roman" w:cs="Times New Roman"/>
                <w:sz w:val="20"/>
                <w:szCs w:val="20"/>
              </w:rPr>
              <w:t xml:space="preserve">float64</w:t>
            </w:r>
          </w:p>
        </w:tc>
        <w:tc>
          <w:tcPr>
            <w:tcW w:w="1500" w:type="dxa"/>
            <w:vAlign w:val="center"/>
          </w:tcPr>
          <w:p>
            <w:pPr>
              <w:spacing w:before="0" w:after="20" w:line="252" w:lineRule="auto"/>
              <w:jc w:val="center"/>
            </w:pPr>
            <w:r>
              <w:rPr>
                <w:rFonts w:ascii="Times New Roman" w:hAnsi="Times New Roman" w:eastAsia="Times New Roman" w:cs="Times New Roman"/>
                <w:sz w:val="20"/>
                <w:szCs w:val="20"/>
              </w:rPr>
              <w:t xml:space="preserve">1 – 5</w:t>
            </w:r>
          </w:p>
        </w:tc>
        <w:tc>
          <w:tcPr>
            <w:tcW w:w="3910" w:type="dxa"/>
            <w:vAlign w:val="center"/>
          </w:tcPr>
          <w:p>
            <w:pPr>
              <w:spacing w:before="0" w:after="20" w:line="252" w:lineRule="auto"/>
              <w:jc w:val="left"/>
            </w:pPr>
            <w:r>
              <w:rPr>
                <w:rFonts w:ascii="Times New Roman" w:hAnsi="Times New Roman" w:eastAsia="Times New Roman" w:cs="Times New Roman"/>
                <w:sz w:val="20"/>
                <w:szCs w:val="20"/>
              </w:rPr>
              <w:t xml:space="preserve">Small whole-number rating</w:t>
            </w:r>
          </w:p>
        </w:tc>
      </w:tr>
      <w:tr>
        <w:trPr>
          <w:cantSplit/>
        </w:trPr>
        <w:tc>
          <w:tcPr>
            <w:tcW w:w="450" w:type="dxa"/>
            <w:vAlign w:val="center"/>
          </w:tcPr>
          <w:p>
            <w:pPr>
              <w:spacing w:before="0" w:after="20" w:line="252" w:lineRule="auto"/>
              <w:jc w:val="center"/>
            </w:pPr>
            <w:r>
              <w:rPr>
                <w:rFonts w:ascii="Times New Roman" w:hAnsi="Times New Roman" w:eastAsia="Times New Roman" w:cs="Times New Roman"/>
                <w:sz w:val="20"/>
                <w:szCs w:val="20"/>
              </w:rPr>
              <w:t xml:space="preserve">7</w:t>
            </w:r>
          </w:p>
        </w:tc>
        <w:tc>
          <w:tcPr>
            <w:tcW w:w="2300" w:type="dxa"/>
            <w:vAlign w:val="center"/>
          </w:tcPr>
          <w:p>
            <w:pPr>
              <w:spacing w:before="0" w:after="20" w:line="252" w:lineRule="auto"/>
              <w:jc w:val="left"/>
            </w:pPr>
            <w:r>
              <w:rPr>
                <w:rFonts w:ascii="Times New Roman" w:hAnsi="Times New Roman" w:eastAsia="Times New Roman" w:cs="Times New Roman"/>
                <w:sz w:val="20"/>
                <w:szCs w:val="20"/>
              </w:rPr>
              <w:t xml:space="preserve">Skill Moves</w:t>
            </w:r>
          </w:p>
        </w:tc>
        <w:tc>
          <w:tcPr>
            <w:tcW w:w="1200" w:type="dxa"/>
            <w:vAlign w:val="center"/>
          </w:tcPr>
          <w:p>
            <w:pPr>
              <w:spacing w:before="0" w:after="20" w:line="252" w:lineRule="auto"/>
              <w:jc w:val="center"/>
            </w:pPr>
            <w:r>
              <w:rPr>
                <w:rFonts w:ascii="Times New Roman" w:hAnsi="Times New Roman" w:eastAsia="Times New Roman" w:cs="Times New Roman"/>
                <w:sz w:val="20"/>
                <w:szCs w:val="20"/>
              </w:rPr>
              <w:t xml:space="preserve">float64</w:t>
            </w:r>
          </w:p>
        </w:tc>
        <w:tc>
          <w:tcPr>
            <w:tcW w:w="1500" w:type="dxa"/>
            <w:vAlign w:val="center"/>
          </w:tcPr>
          <w:p>
            <w:pPr>
              <w:spacing w:before="0" w:after="20" w:line="252" w:lineRule="auto"/>
              <w:jc w:val="center"/>
            </w:pPr>
            <w:r>
              <w:rPr>
                <w:rFonts w:ascii="Times New Roman" w:hAnsi="Times New Roman" w:eastAsia="Times New Roman" w:cs="Times New Roman"/>
                <w:sz w:val="20"/>
                <w:szCs w:val="20"/>
              </w:rPr>
              <w:t xml:space="preserve">1 – 5</w:t>
            </w:r>
          </w:p>
        </w:tc>
        <w:tc>
          <w:tcPr>
            <w:tcW w:w="3910" w:type="dxa"/>
            <w:vAlign w:val="center"/>
          </w:tcPr>
          <w:p>
            <w:pPr>
              <w:spacing w:before="0" w:after="20" w:line="252" w:lineRule="auto"/>
              <w:jc w:val="left"/>
            </w:pPr>
            <w:r>
              <w:rPr>
                <w:rFonts w:ascii="Times New Roman" w:hAnsi="Times New Roman" w:eastAsia="Times New Roman" w:cs="Times New Roman"/>
                <w:sz w:val="20"/>
                <w:szCs w:val="20"/>
              </w:rPr>
              <w:t xml:space="preserve">Small whole-number rating</w:t>
            </w:r>
          </w:p>
        </w:tc>
      </w:tr>
    </w:tbl>
    <w:p>
      <w:pPr>
        <w:spacing w:before="0" w:after="60" w:line="120" w:lineRule="exact"/>
      </w:pPr>
    </w:p>
    <w:p>
      <w:pPr>
        <w:spacing w:before="0" w:after="120" w:line="276" w:lineRule="auto"/>
        <w:jc w:val="both"/>
      </w:pPr>
      <w:r>
        <w:rPr>
          <w:rFonts w:ascii="Times New Roman" w:hAnsi="Times New Roman" w:eastAsia="Times New Roman" w:cs="Times New Roman"/>
          <w:sz w:val="24"/>
          <w:szCs w:val="24"/>
        </w:rPr>
        <w:t xml:space="preserve">All seven features are numerical, which is a requirement for PCA (which works on variances and linear combinations) and for UMAP (which works on distances between points). The notebook reports no missing values in any of the seven features, so all 17,660 players can be used. Their numerical ranges differ greatly: Special extends from 749 to 2312, whereas International Reputation, Weak Foot and Skill Moves lie between 1 and 5. Standardization is therefore needed before either technique is applied. The remaining columns are text-based, identifier or date columns (for example Name, Nationality, Club and Position) and were not selected.</w:t>
      </w:r>
    </w:p>
    <w:p>
      <w:pPr>
        <w:keepNext/>
        <w:spacing w:before="240" w:after="120" w:line="276" w:lineRule="auto"/>
        <w:jc w:val="left"/>
        <w:outlineLvl w:val="1"/>
      </w:pPr>
      <w:r>
        <w:rPr>
          <w:rFonts w:ascii="Times New Roman" w:hAnsi="Times New Roman" w:eastAsia="Times New Roman" w:cs="Times New Roman"/>
          <w:b/>
          <w:bCs/>
          <w:sz w:val="26"/>
          <w:szCs w:val="26"/>
        </w:rPr>
        <w:t xml:space="preserve">4.2 Purpose of EDA</w:t>
      </w:r>
    </w:p>
    <w:p>
      <w:pPr>
        <w:spacing w:before="0" w:after="120" w:line="276" w:lineRule="auto"/>
        <w:jc w:val="both"/>
      </w:pPr>
      <w:r>
        <w:rPr>
          <w:rFonts w:ascii="Times New Roman" w:hAnsi="Times New Roman" w:eastAsia="Times New Roman" w:cs="Times New Roman"/>
          <w:sz w:val="24"/>
          <w:szCs w:val="24"/>
        </w:rPr>
        <w:t xml:space="preserve">Exploratory Data Analysis (EDA) is carried out before modelling in order to understand the data and to check that the selected features are suitable for the techniques that follow. In this project EDA is used to understand:</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structure of the dataset (number of rows and columns, column names and first records);</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data types of the columns;</w:t>
      </w:r>
    </w:p>
    <w:p>
      <w:pPr>
        <w:numPr>
          <w:ilvl w:val="0"/>
          <w:numId w:val="1"/>
        </w:numPr>
        <w:spacing w:before="0" w:after="60" w:line="276" w:lineRule="auto"/>
        <w:jc w:val="both"/>
      </w:pPr>
      <w:r>
        <w:rPr>
          <w:rFonts w:ascii="Times New Roman" w:hAnsi="Times New Roman" w:eastAsia="Times New Roman" w:cs="Times New Roman"/>
          <w:sz w:val="24"/>
          <w:szCs w:val="24"/>
        </w:rPr>
        <w:t xml:space="preserve">missing values;</w:t>
      </w:r>
    </w:p>
    <w:p>
      <w:pPr>
        <w:numPr>
          <w:ilvl w:val="0"/>
          <w:numId w:val="1"/>
        </w:numPr>
        <w:spacing w:before="0" w:after="60" w:line="276" w:lineRule="auto"/>
        <w:jc w:val="both"/>
      </w:pPr>
      <w:r>
        <w:rPr>
          <w:rFonts w:ascii="Times New Roman" w:hAnsi="Times New Roman" w:eastAsia="Times New Roman" w:cs="Times New Roman"/>
          <w:sz w:val="24"/>
          <w:szCs w:val="24"/>
        </w:rPr>
        <w:t xml:space="preserve">duplicate records;</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distribution and relationships of the data; and</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suitability of the selected features for PCA and UMAP.</w:t>
      </w:r>
    </w:p>
    <w:p>
      <w:pPr>
        <w:spacing w:before="60" w:after="120" w:line="276" w:lineRule="auto"/>
        <w:jc w:val="both"/>
      </w:pPr>
      <w:r>
        <w:rPr>
          <w:rFonts w:ascii="Times New Roman" w:hAnsi="Times New Roman" w:eastAsia="Times New Roman" w:cs="Times New Roman"/>
          <w:sz w:val="24"/>
          <w:szCs w:val="24"/>
        </w:rPr>
        <w:t xml:space="preserve">Table 5 shows which of these aspects were examined in the current EDA notebook and how.</w:t>
      </w:r>
    </w:p>
    <w:p>
      <w:pPr>
        <w:keepNext/>
        <w:spacing w:before="160" w:after="80" w:line="240" w:lineRule="auto"/>
        <w:jc w:val="center"/>
      </w:pPr>
      <w:r>
        <w:rPr>
          <w:rFonts w:ascii="Times New Roman" w:hAnsi="Times New Roman" w:eastAsia="Times New Roman" w:cs="Times New Roman"/>
          <w:b/>
          <w:bCs/>
          <w:sz w:val="21"/>
          <w:szCs w:val="21"/>
        </w:rPr>
        <w:t xml:space="preserve">Table 5:</w:t>
      </w:r>
      <w:r>
        <w:rPr>
          <w:rFonts w:ascii="Times New Roman" w:hAnsi="Times New Roman" w:eastAsia="Times New Roman" w:cs="Times New Roman"/>
          <w:i/>
          <w:iCs/>
          <w:sz w:val="21"/>
          <w:szCs w:val="21"/>
        </w:rPr>
        <w:t xml:space="preserve"> EDA aspects and how they were addressed in the notebook</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2700"/>
        <w:gridCol w:w="2000"/>
        <w:gridCol w:w="4660"/>
      </w:tblGrid>
      <w:tr>
        <w:trPr>
          <w:cantSplit/>
          <w:tblHeader/>
        </w:trPr>
        <w:tc>
          <w:tcPr>
            <w:tcW w:w="27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EDA aspect</w:t>
            </w:r>
          </w:p>
        </w:tc>
        <w:tc>
          <w:tcPr>
            <w:tcW w:w="20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Addressed in the notebook?</w:t>
            </w:r>
          </w:p>
        </w:tc>
        <w:tc>
          <w:tcPr>
            <w:tcW w:w="466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How</w:t>
            </w:r>
          </w:p>
        </w:tc>
      </w:tr>
      <w:tr>
        <w:trPr>
          <w:cantSplit/>
        </w:trPr>
        <w:tc>
          <w:tcPr>
            <w:tcW w:w="27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Dataset structure</w:t>
            </w:r>
          </w:p>
        </w:tc>
        <w:tc>
          <w:tcPr>
            <w:tcW w:w="2000" w:type="dxa"/>
            <w:vAlign w:val="center"/>
          </w:tcPr>
          <w:p>
            <w:pPr>
              <w:spacing w:before="0" w:after="20" w:line="252" w:lineRule="auto"/>
              <w:jc w:val="left"/>
            </w:pPr>
            <w:r>
              <w:rPr>
                <w:rFonts w:ascii="Times New Roman" w:hAnsi="Times New Roman" w:eastAsia="Times New Roman" w:cs="Times New Roman"/>
                <w:sz w:val="20"/>
                <w:szCs w:val="20"/>
              </w:rPr>
              <w:t xml:space="preserve">Yes</w:t>
            </w:r>
          </w:p>
        </w:tc>
        <w:tc>
          <w:tcPr>
            <w:tcW w:w="4660" w:type="dxa"/>
            <w:vAlign w:val="center"/>
          </w:tcPr>
          <w:p>
            <w:pPr>
              <w:spacing w:before="0" w:after="20" w:line="252" w:lineRule="auto"/>
              <w:jc w:val="left"/>
            </w:pPr>
            <w:r>
              <w:rPr>
                <w:rFonts w:ascii="Courier New" w:hAnsi="Courier New" w:eastAsia="Courier New" w:cs="Courier New"/>
                <w:sz w:val="18"/>
                <w:szCs w:val="18"/>
              </w:rPr>
              <w:t xml:space="preserve">df.shape</w:t>
            </w:r>
            <w:r>
              <w:rPr>
                <w:rFonts w:ascii="Times New Roman" w:hAnsi="Times New Roman" w:eastAsia="Times New Roman" w:cs="Times New Roman"/>
                <w:sz w:val="20"/>
                <w:szCs w:val="20"/>
              </w:rPr>
              <w:t xml:space="preserve">, </w:t>
            </w:r>
            <w:r>
              <w:rPr>
                <w:rFonts w:ascii="Courier New" w:hAnsi="Courier New" w:eastAsia="Courier New" w:cs="Courier New"/>
                <w:sz w:val="18"/>
                <w:szCs w:val="18"/>
              </w:rPr>
              <w:t xml:space="preserve">df.head()</w:t>
            </w:r>
            <w:r>
              <w:rPr>
                <w:rFonts w:ascii="Times New Roman" w:hAnsi="Times New Roman" w:eastAsia="Times New Roman" w:cs="Times New Roman"/>
                <w:sz w:val="20"/>
                <w:szCs w:val="20"/>
              </w:rPr>
              <w:t xml:space="preserve">, list of column names</w:t>
            </w:r>
          </w:p>
        </w:tc>
      </w:tr>
      <w:tr>
        <w:trPr>
          <w:cantSplit/>
        </w:trPr>
        <w:tc>
          <w:tcPr>
            <w:tcW w:w="27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Data types</w:t>
            </w:r>
          </w:p>
        </w:tc>
        <w:tc>
          <w:tcPr>
            <w:tcW w:w="2000" w:type="dxa"/>
            <w:vAlign w:val="center"/>
          </w:tcPr>
          <w:p>
            <w:pPr>
              <w:spacing w:before="0" w:after="20" w:line="252" w:lineRule="auto"/>
              <w:jc w:val="left"/>
            </w:pPr>
            <w:r>
              <w:rPr>
                <w:rFonts w:ascii="Times New Roman" w:hAnsi="Times New Roman" w:eastAsia="Times New Roman" w:cs="Times New Roman"/>
                <w:sz w:val="20"/>
                <w:szCs w:val="20"/>
              </w:rPr>
              <w:t xml:space="preserve">Yes</w:t>
            </w:r>
          </w:p>
        </w:tc>
        <w:tc>
          <w:tcPr>
            <w:tcW w:w="4660" w:type="dxa"/>
            <w:vAlign w:val="center"/>
          </w:tcPr>
          <w:p>
            <w:pPr>
              <w:spacing w:before="0" w:after="20" w:line="252" w:lineRule="auto"/>
              <w:jc w:val="left"/>
            </w:pPr>
            <w:r>
              <w:rPr>
                <w:rFonts w:ascii="Courier New" w:hAnsi="Courier New" w:eastAsia="Courier New" w:cs="Courier New"/>
                <w:sz w:val="18"/>
                <w:szCs w:val="18"/>
              </w:rPr>
              <w:t xml:space="preserve">df.dtypes</w:t>
            </w:r>
          </w:p>
        </w:tc>
      </w:tr>
      <w:tr>
        <w:trPr>
          <w:cantSplit/>
        </w:trPr>
        <w:tc>
          <w:tcPr>
            <w:tcW w:w="27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Missing values</w:t>
            </w:r>
          </w:p>
        </w:tc>
        <w:tc>
          <w:tcPr>
            <w:tcW w:w="2000" w:type="dxa"/>
            <w:vAlign w:val="center"/>
          </w:tcPr>
          <w:p>
            <w:pPr>
              <w:spacing w:before="0" w:after="20" w:line="252" w:lineRule="auto"/>
              <w:jc w:val="left"/>
            </w:pPr>
            <w:r>
              <w:rPr>
                <w:rFonts w:ascii="Times New Roman" w:hAnsi="Times New Roman" w:eastAsia="Times New Roman" w:cs="Times New Roman"/>
                <w:sz w:val="20"/>
                <w:szCs w:val="20"/>
              </w:rPr>
              <w:t xml:space="preserve">Yes</w:t>
            </w:r>
          </w:p>
        </w:tc>
        <w:tc>
          <w:tcPr>
            <w:tcW w:w="4660" w:type="dxa"/>
            <w:vAlign w:val="center"/>
          </w:tcPr>
          <w:p>
            <w:pPr>
              <w:spacing w:before="0" w:after="20" w:line="252" w:lineRule="auto"/>
              <w:jc w:val="left"/>
            </w:pPr>
            <w:r>
              <w:rPr>
                <w:rFonts w:ascii="Courier New" w:hAnsi="Courier New" w:eastAsia="Courier New" w:cs="Courier New"/>
                <w:sz w:val="18"/>
                <w:szCs w:val="18"/>
              </w:rPr>
              <w:t xml:space="preserve">isnull().sum()</w:t>
            </w:r>
            <w:r>
              <w:rPr>
                <w:rFonts w:ascii="Times New Roman" w:hAnsi="Times New Roman" w:eastAsia="Times New Roman" w:cs="Times New Roman"/>
                <w:sz w:val="20"/>
                <w:szCs w:val="20"/>
              </w:rPr>
              <w:t xml:space="preserve"> on the full dataset and on the selected features</w:t>
            </w:r>
          </w:p>
        </w:tc>
      </w:tr>
      <w:tr>
        <w:trPr>
          <w:cantSplit/>
        </w:trPr>
        <w:tc>
          <w:tcPr>
            <w:tcW w:w="27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Duplicates</w:t>
            </w:r>
          </w:p>
        </w:tc>
        <w:tc>
          <w:tcPr>
            <w:tcW w:w="2000" w:type="dxa"/>
            <w:vAlign w:val="center"/>
          </w:tcPr>
          <w:p>
            <w:pPr>
              <w:spacing w:before="0" w:after="20" w:line="252" w:lineRule="auto"/>
              <w:jc w:val="left"/>
            </w:pPr>
            <w:r>
              <w:rPr>
                <w:rFonts w:ascii="Times New Roman" w:hAnsi="Times New Roman" w:eastAsia="Times New Roman" w:cs="Times New Roman"/>
                <w:sz w:val="20"/>
                <w:szCs w:val="20"/>
              </w:rPr>
              <w:t xml:space="preserve">Yes</w:t>
            </w:r>
          </w:p>
        </w:tc>
        <w:tc>
          <w:tcPr>
            <w:tcW w:w="4660" w:type="dxa"/>
            <w:vAlign w:val="center"/>
          </w:tcPr>
          <w:p>
            <w:pPr>
              <w:spacing w:before="0" w:after="20" w:line="252" w:lineRule="auto"/>
              <w:jc w:val="left"/>
            </w:pPr>
            <w:r>
              <w:rPr>
                <w:rFonts w:ascii="Courier New" w:hAnsi="Courier New" w:eastAsia="Courier New" w:cs="Courier New"/>
                <w:sz w:val="18"/>
                <w:szCs w:val="18"/>
              </w:rPr>
              <w:t xml:space="preserve">X.duplicated().sum()</w:t>
            </w:r>
            <w:r>
              <w:rPr>
                <w:rFonts w:ascii="Times New Roman" w:hAnsi="Times New Roman" w:eastAsia="Times New Roman" w:cs="Times New Roman"/>
                <w:sz w:val="20"/>
                <w:szCs w:val="20"/>
              </w:rPr>
              <w:t xml:space="preserve"> on the selected features</w:t>
            </w:r>
          </w:p>
        </w:tc>
      </w:tr>
      <w:tr>
        <w:trPr>
          <w:cantSplit/>
        </w:trPr>
        <w:tc>
          <w:tcPr>
            <w:tcW w:w="27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Relationships between features</w:t>
            </w:r>
          </w:p>
        </w:tc>
        <w:tc>
          <w:tcPr>
            <w:tcW w:w="2000" w:type="dxa"/>
            <w:vAlign w:val="center"/>
          </w:tcPr>
          <w:p>
            <w:pPr>
              <w:spacing w:before="0" w:after="20" w:line="252" w:lineRule="auto"/>
              <w:jc w:val="left"/>
            </w:pPr>
            <w:r>
              <w:rPr>
                <w:rFonts w:ascii="Times New Roman" w:hAnsi="Times New Roman" w:eastAsia="Times New Roman" w:cs="Times New Roman"/>
                <w:sz w:val="20"/>
                <w:szCs w:val="20"/>
              </w:rPr>
              <w:t xml:space="preserve">Indirectly</w:t>
            </w:r>
          </w:p>
        </w:tc>
        <w:tc>
          <w:tcPr>
            <w:tcW w:w="4660" w:type="dxa"/>
            <w:vAlign w:val="center"/>
          </w:tcPr>
          <w:p>
            <w:pPr>
              <w:spacing w:before="0" w:after="20" w:line="252" w:lineRule="auto"/>
              <w:jc w:val="left"/>
            </w:pPr>
            <w:r>
              <w:rPr>
                <w:rFonts w:ascii="Times New Roman" w:hAnsi="Times New Roman" w:eastAsia="Times New Roman" w:cs="Times New Roman"/>
                <w:sz w:val="20"/>
                <w:szCs w:val="20"/>
              </w:rPr>
              <w:t xml:space="preserve">PCA component contributions (loadings) and the 2D PCA and UMAP plots</w:t>
            </w:r>
          </w:p>
        </w:tc>
      </w:tr>
      <w:tr>
        <w:trPr>
          <w:cantSplit/>
        </w:trPr>
        <w:tc>
          <w:tcPr>
            <w:tcW w:w="27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Distributions</w:t>
            </w:r>
          </w:p>
        </w:tc>
        <w:tc>
          <w:tcPr>
            <w:tcW w:w="2000" w:type="dxa"/>
            <w:vAlign w:val="center"/>
          </w:tcPr>
          <w:p>
            <w:pPr>
              <w:spacing w:before="0" w:after="20" w:line="252" w:lineRule="auto"/>
              <w:jc w:val="left"/>
            </w:pPr>
            <w:r>
              <w:rPr>
                <w:rFonts w:ascii="Times New Roman" w:hAnsi="Times New Roman" w:eastAsia="Times New Roman" w:cs="Times New Roman"/>
                <w:sz w:val="20"/>
                <w:szCs w:val="20"/>
              </w:rPr>
              <w:t xml:space="preserve">Indirectly</w:t>
            </w:r>
          </w:p>
        </w:tc>
        <w:tc>
          <w:tcPr>
            <w:tcW w:w="4660" w:type="dxa"/>
            <w:vAlign w:val="center"/>
          </w:tcPr>
          <w:p>
            <w:pPr>
              <w:spacing w:before="0" w:after="20" w:line="252" w:lineRule="auto"/>
              <w:jc w:val="left"/>
            </w:pPr>
            <w:r>
              <w:rPr>
                <w:rFonts w:ascii="Times New Roman" w:hAnsi="Times New Roman" w:eastAsia="Times New Roman" w:cs="Times New Roman"/>
                <w:sz w:val="20"/>
                <w:szCs w:val="20"/>
              </w:rPr>
              <w:t xml:space="preserve">Density of players in the 2D PCA and UMAP plots; separate histograms were not produced</w:t>
            </w:r>
          </w:p>
        </w:tc>
      </w:tr>
      <w:tr>
        <w:trPr>
          <w:cantSplit/>
        </w:trPr>
        <w:tc>
          <w:tcPr>
            <w:tcW w:w="27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Suitability of selected features</w:t>
            </w:r>
          </w:p>
        </w:tc>
        <w:tc>
          <w:tcPr>
            <w:tcW w:w="2000" w:type="dxa"/>
            <w:vAlign w:val="center"/>
          </w:tcPr>
          <w:p>
            <w:pPr>
              <w:spacing w:before="0" w:after="20" w:line="252" w:lineRule="auto"/>
              <w:jc w:val="left"/>
            </w:pPr>
            <w:r>
              <w:rPr>
                <w:rFonts w:ascii="Times New Roman" w:hAnsi="Times New Roman" w:eastAsia="Times New Roman" w:cs="Times New Roman"/>
                <w:sz w:val="20"/>
                <w:szCs w:val="20"/>
              </w:rPr>
              <w:t xml:space="preserve">Yes</w:t>
            </w:r>
          </w:p>
        </w:tc>
        <w:tc>
          <w:tcPr>
            <w:tcW w:w="4660" w:type="dxa"/>
            <w:vAlign w:val="center"/>
          </w:tcPr>
          <w:p>
            <w:pPr>
              <w:spacing w:before="0" w:after="20" w:line="252" w:lineRule="auto"/>
              <w:jc w:val="left"/>
            </w:pPr>
            <w:r>
              <w:rPr>
                <w:rFonts w:ascii="Times New Roman" w:hAnsi="Times New Roman" w:eastAsia="Times New Roman" w:cs="Times New Roman"/>
                <w:sz w:val="20"/>
                <w:szCs w:val="20"/>
              </w:rPr>
              <w:t xml:space="preserve">Numerical types, absence of missing values, and different numerical ranges (hence standardization)</w:t>
            </w:r>
          </w:p>
        </w:tc>
      </w:tr>
      <w:tr>
        <w:trPr>
          <w:cantSplit/>
        </w:trPr>
        <w:tc>
          <w:tcPr>
            <w:tcW w:w="27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Statistical outlier detection</w:t>
            </w:r>
          </w:p>
        </w:tc>
        <w:tc>
          <w:tcPr>
            <w:tcW w:w="2000" w:type="dxa"/>
            <w:vAlign w:val="center"/>
          </w:tcPr>
          <w:p>
            <w:pPr>
              <w:spacing w:before="0" w:after="20" w:line="252" w:lineRule="auto"/>
              <w:jc w:val="left"/>
            </w:pPr>
            <w:r>
              <w:rPr>
                <w:rFonts w:ascii="Times New Roman" w:hAnsi="Times New Roman" w:eastAsia="Times New Roman" w:cs="Times New Roman"/>
                <w:sz w:val="20"/>
                <w:szCs w:val="20"/>
              </w:rPr>
              <w:t xml:space="preserve">No</w:t>
            </w:r>
          </w:p>
        </w:tc>
        <w:tc>
          <w:tcPr>
            <w:tcW w:w="4660" w:type="dxa"/>
            <w:vAlign w:val="center"/>
          </w:tcPr>
          <w:p>
            <w:pPr>
              <w:spacing w:before="0" w:after="20" w:line="252" w:lineRule="auto"/>
              <w:jc w:val="left"/>
            </w:pPr>
            <w:r>
              <w:rPr>
                <w:rFonts w:ascii="Times New Roman" w:hAnsi="Times New Roman" w:eastAsia="Times New Roman" w:cs="Times New Roman"/>
                <w:sz w:val="20"/>
                <w:szCs w:val="20"/>
              </w:rPr>
              <w:t xml:space="preserve">Not performed in the current EDA</w:t>
            </w:r>
          </w:p>
        </w:tc>
      </w:tr>
    </w:tbl>
    <w:p>
      <w:pPr>
        <w:spacing w:before="0" w:after="60" w:line="120" w:lineRule="exact"/>
      </w:pPr>
    </w:p>
    <w:p>
      <w:pPr>
        <w:keepNext/>
        <w:spacing w:before="240" w:after="120" w:line="276" w:lineRule="auto"/>
        <w:jc w:val="left"/>
        <w:outlineLvl w:val="1"/>
      </w:pPr>
      <w:r>
        <w:rPr>
          <w:rFonts w:ascii="Times New Roman" w:hAnsi="Times New Roman" w:eastAsia="Times New Roman" w:cs="Times New Roman"/>
          <w:b/>
          <w:bCs/>
          <w:sz w:val="26"/>
          <w:szCs w:val="26"/>
        </w:rPr>
        <w:t xml:space="preserve">4.3 Preparation Steps Actually Performed</w:t>
      </w:r>
    </w:p>
    <w:p>
      <w:pPr>
        <w:spacing w:before="0" w:after="120" w:line="276" w:lineRule="auto"/>
        <w:jc w:val="both"/>
      </w:pPr>
      <w:r>
        <w:rPr>
          <w:rFonts w:ascii="Times New Roman" w:hAnsi="Times New Roman" w:eastAsia="Times New Roman" w:cs="Times New Roman"/>
          <w:sz w:val="24"/>
          <w:szCs w:val="24"/>
        </w:rPr>
        <w:t xml:space="preserve">Only the preparation steps present in the EDA notebook are described here. They are listed in order in Table 6.</w:t>
      </w:r>
    </w:p>
    <w:p>
      <w:pPr>
        <w:keepNext/>
        <w:spacing w:before="160" w:after="80" w:line="240" w:lineRule="auto"/>
        <w:jc w:val="center"/>
      </w:pPr>
      <w:r>
        <w:rPr>
          <w:rFonts w:ascii="Times New Roman" w:hAnsi="Times New Roman" w:eastAsia="Times New Roman" w:cs="Times New Roman"/>
          <w:b/>
          <w:bCs/>
          <w:sz w:val="21"/>
          <w:szCs w:val="21"/>
        </w:rPr>
        <w:t xml:space="preserve">Table 6:</w:t>
      </w:r>
      <w:r>
        <w:rPr>
          <w:rFonts w:ascii="Times New Roman" w:hAnsi="Times New Roman" w:eastAsia="Times New Roman" w:cs="Times New Roman"/>
          <w:i/>
          <w:iCs/>
          <w:sz w:val="21"/>
          <w:szCs w:val="21"/>
        </w:rPr>
        <w:t xml:space="preserve"> Preparation steps performed in the EDA notebook</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2000"/>
        <w:gridCol w:w="4100"/>
        <w:gridCol w:w="3260"/>
      </w:tblGrid>
      <w:tr>
        <w:trPr>
          <w:cantSplit/>
          <w:tblHeader/>
        </w:trPr>
        <w:tc>
          <w:tcPr>
            <w:tcW w:w="20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Step</w:t>
            </w:r>
          </w:p>
        </w:tc>
        <w:tc>
          <w:tcPr>
            <w:tcW w:w="41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Action</w:t>
            </w:r>
          </w:p>
        </w:tc>
        <w:tc>
          <w:tcPr>
            <w:tcW w:w="326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Result reported by the notebook</w:t>
            </w:r>
          </w:p>
        </w:tc>
      </w:tr>
      <w:tr>
        <w:trPr>
          <w:cantSplit/>
        </w:trPr>
        <w:tc>
          <w:tcPr>
            <w:tcW w:w="20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1. Dataset loading</w:t>
            </w:r>
          </w:p>
        </w:tc>
        <w:tc>
          <w:tcPr>
            <w:tcW w:w="4100" w:type="dxa"/>
            <w:vAlign w:val="center"/>
          </w:tcPr>
          <w:p>
            <w:pPr>
              <w:spacing w:before="0" w:after="20" w:line="252" w:lineRule="auto"/>
              <w:jc w:val="left"/>
            </w:pPr>
            <w:r>
              <w:rPr>
                <w:rFonts w:ascii="Courier New" w:hAnsi="Courier New" w:eastAsia="Courier New" w:cs="Courier New"/>
                <w:sz w:val="18"/>
                <w:szCs w:val="18"/>
              </w:rPr>
              <w:t xml:space="preserve">pd.read_csv(file_path, compression="zip")</w:t>
            </w:r>
          </w:p>
        </w:tc>
        <w:tc>
          <w:tcPr>
            <w:tcW w:w="3260" w:type="dxa"/>
            <w:vAlign w:val="center"/>
          </w:tcPr>
          <w:p>
            <w:pPr>
              <w:spacing w:before="0" w:after="20" w:line="252" w:lineRule="auto"/>
              <w:jc w:val="left"/>
            </w:pPr>
            <w:r>
              <w:rPr>
                <w:rFonts w:ascii="Times New Roman" w:hAnsi="Times New Roman" w:eastAsia="Times New Roman" w:cs="Times New Roman"/>
                <w:sz w:val="20"/>
                <w:szCs w:val="20"/>
              </w:rPr>
              <w:t xml:space="preserve">Shape (17660, 29)</w:t>
            </w:r>
          </w:p>
        </w:tc>
      </w:tr>
      <w:tr>
        <w:trPr>
          <w:cantSplit/>
        </w:trPr>
        <w:tc>
          <w:tcPr>
            <w:tcW w:w="20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2. Inspection</w:t>
            </w:r>
          </w:p>
        </w:tc>
        <w:tc>
          <w:tcPr>
            <w:tcW w:w="4100" w:type="dxa"/>
            <w:vAlign w:val="center"/>
          </w:tcPr>
          <w:p>
            <w:pPr>
              <w:spacing w:before="0" w:after="20" w:line="252" w:lineRule="auto"/>
              <w:jc w:val="left"/>
            </w:pPr>
            <w:r>
              <w:rPr>
                <w:rFonts w:ascii="Times New Roman" w:hAnsi="Times New Roman" w:eastAsia="Times New Roman" w:cs="Times New Roman"/>
                <w:sz w:val="20"/>
                <w:szCs w:val="20"/>
              </w:rPr>
              <w:t xml:space="preserve">First rows, column names and data types displayed</w:t>
            </w:r>
          </w:p>
        </w:tc>
        <w:tc>
          <w:tcPr>
            <w:tcW w:w="3260" w:type="dxa"/>
            <w:vAlign w:val="center"/>
          </w:tcPr>
          <w:p>
            <w:pPr>
              <w:spacing w:before="0" w:after="20" w:line="252" w:lineRule="auto"/>
              <w:jc w:val="left"/>
            </w:pPr>
            <w:r>
              <w:rPr>
                <w:rFonts w:ascii="Times New Roman" w:hAnsi="Times New Roman" w:eastAsia="Times New Roman" w:cs="Times New Roman"/>
                <w:sz w:val="20"/>
                <w:szCs w:val="20"/>
              </w:rPr>
              <w:t xml:space="preserve">29 columns; mix of int64, float64 and object types</w:t>
            </w:r>
          </w:p>
        </w:tc>
      </w:tr>
      <w:tr>
        <w:trPr>
          <w:cantSplit/>
        </w:trPr>
        <w:tc>
          <w:tcPr>
            <w:tcW w:w="20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3. Missing-value check</w:t>
            </w:r>
          </w:p>
        </w:tc>
        <w:tc>
          <w:tcPr>
            <w:tcW w:w="4100" w:type="dxa"/>
            <w:vAlign w:val="center"/>
          </w:tcPr>
          <w:p>
            <w:pPr>
              <w:spacing w:before="0" w:after="20" w:line="252" w:lineRule="auto"/>
              <w:jc w:val="left"/>
            </w:pPr>
            <w:r>
              <w:rPr>
                <w:rFonts w:ascii="Courier New" w:hAnsi="Courier New" w:eastAsia="Courier New" w:cs="Courier New"/>
                <w:sz w:val="18"/>
                <w:szCs w:val="18"/>
              </w:rPr>
              <w:t xml:space="preserve">df.isnull().sum()</w:t>
            </w:r>
            <w:r>
              <w:rPr>
                <w:rFonts w:ascii="Times New Roman" w:hAnsi="Times New Roman" w:eastAsia="Times New Roman" w:cs="Times New Roman"/>
                <w:sz w:val="20"/>
                <w:szCs w:val="20"/>
              </w:rPr>
              <w:t xml:space="preserve"> on the full dataset</w:t>
            </w:r>
          </w:p>
        </w:tc>
        <w:tc>
          <w:tcPr>
            <w:tcW w:w="3260" w:type="dxa"/>
            <w:vAlign w:val="center"/>
          </w:tcPr>
          <w:p>
            <w:pPr>
              <w:spacing w:before="0" w:after="20" w:line="252" w:lineRule="auto"/>
              <w:jc w:val="left"/>
            </w:pPr>
            <w:r>
              <w:rPr>
                <w:rFonts w:ascii="Times New Roman" w:hAnsi="Times New Roman" w:eastAsia="Times New Roman" w:cs="Times New Roman"/>
                <w:sz w:val="20"/>
                <w:szCs w:val="20"/>
              </w:rPr>
              <w:t xml:space="preserve">10 columns contain missing values (Table 7); none of them is a selected feature</w:t>
            </w:r>
          </w:p>
        </w:tc>
      </w:tr>
      <w:tr>
        <w:trPr>
          <w:cantSplit/>
        </w:trPr>
        <w:tc>
          <w:tcPr>
            <w:tcW w:w="20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4. Feature selection</w:t>
            </w:r>
          </w:p>
        </w:tc>
        <w:tc>
          <w:tcPr>
            <w:tcW w:w="4100" w:type="dxa"/>
            <w:vAlign w:val="center"/>
          </w:tcPr>
          <w:p>
            <w:pPr>
              <w:spacing w:before="0" w:after="20" w:line="252" w:lineRule="auto"/>
              <w:jc w:val="left"/>
            </w:pPr>
            <w:r>
              <w:rPr>
                <w:rFonts w:ascii="Courier New" w:hAnsi="Courier New" w:eastAsia="Courier New" w:cs="Courier New"/>
                <w:sz w:val="18"/>
                <w:szCs w:val="18"/>
              </w:rPr>
              <w:t xml:space="preserve">X = df[features].copy()</w:t>
            </w:r>
            <w:r>
              <w:rPr>
                <w:rFonts w:ascii="Times New Roman" w:hAnsi="Times New Roman" w:eastAsia="Times New Roman" w:cs="Times New Roman"/>
                <w:sz w:val="20"/>
                <w:szCs w:val="20"/>
              </w:rPr>
              <w:t xml:space="preserve"> with the 7 features</w:t>
            </w:r>
          </w:p>
        </w:tc>
        <w:tc>
          <w:tcPr>
            <w:tcW w:w="3260" w:type="dxa"/>
            <w:vAlign w:val="center"/>
          </w:tcPr>
          <w:p>
            <w:pPr>
              <w:spacing w:before="0" w:after="20" w:line="252" w:lineRule="auto"/>
              <w:jc w:val="left"/>
            </w:pPr>
            <w:r>
              <w:rPr>
                <w:rFonts w:ascii="Times New Roman" w:hAnsi="Times New Roman" w:eastAsia="Times New Roman" w:cs="Times New Roman"/>
                <w:sz w:val="20"/>
                <w:szCs w:val="20"/>
              </w:rPr>
              <w:t xml:space="preserve">Selected data shape (17660, 7)</w:t>
            </w:r>
          </w:p>
        </w:tc>
      </w:tr>
      <w:tr>
        <w:trPr>
          <w:cantSplit/>
        </w:trPr>
        <w:tc>
          <w:tcPr>
            <w:tcW w:w="20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5. Missing-value handling</w:t>
            </w:r>
          </w:p>
        </w:tc>
        <w:tc>
          <w:tcPr>
            <w:tcW w:w="4100" w:type="dxa"/>
            <w:vAlign w:val="center"/>
          </w:tcPr>
          <w:p>
            <w:pPr>
              <w:spacing w:before="0" w:after="20" w:line="252" w:lineRule="auto"/>
              <w:jc w:val="left"/>
            </w:pPr>
            <w:r>
              <w:rPr>
                <w:rFonts w:ascii="Courier New" w:hAnsi="Courier New" w:eastAsia="Courier New" w:cs="Courier New"/>
                <w:sz w:val="18"/>
                <w:szCs w:val="18"/>
              </w:rPr>
              <w:t xml:space="preserve">X = X.fillna(X.median())</w:t>
            </w:r>
            <w:r>
              <w:rPr>
                <w:rFonts w:ascii="Times New Roman" w:hAnsi="Times New Roman" w:eastAsia="Times New Roman" w:cs="Times New Roman"/>
                <w:sz w:val="20"/>
                <w:szCs w:val="20"/>
              </w:rPr>
              <w:t xml:space="preserve"> (median imputation)</w:t>
            </w:r>
          </w:p>
        </w:tc>
        <w:tc>
          <w:tcPr>
            <w:tcW w:w="3260" w:type="dxa"/>
            <w:vAlign w:val="center"/>
          </w:tcPr>
          <w:p>
            <w:pPr>
              <w:spacing w:before="0" w:after="20" w:line="252" w:lineRule="auto"/>
              <w:jc w:val="left"/>
            </w:pPr>
            <w:r>
              <w:rPr>
                <w:rFonts w:ascii="Times New Roman" w:hAnsi="Times New Roman" w:eastAsia="Times New Roman" w:cs="Times New Roman"/>
                <w:sz w:val="20"/>
                <w:szCs w:val="20"/>
              </w:rPr>
              <w:t xml:space="preserve">0 missing values before and 0 after; no value was changed</w:t>
            </w:r>
          </w:p>
        </w:tc>
      </w:tr>
      <w:tr>
        <w:trPr>
          <w:cantSplit/>
        </w:trPr>
        <w:tc>
          <w:tcPr>
            <w:tcW w:w="20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6. Duplicate check</w:t>
            </w:r>
          </w:p>
        </w:tc>
        <w:tc>
          <w:tcPr>
            <w:tcW w:w="4100" w:type="dxa"/>
            <w:vAlign w:val="center"/>
          </w:tcPr>
          <w:p>
            <w:pPr>
              <w:spacing w:before="0" w:after="20" w:line="252" w:lineRule="auto"/>
              <w:jc w:val="left"/>
            </w:pPr>
            <w:r>
              <w:rPr>
                <w:rFonts w:ascii="Courier New" w:hAnsi="Courier New" w:eastAsia="Courier New" w:cs="Courier New"/>
                <w:sz w:val="18"/>
                <w:szCs w:val="18"/>
              </w:rPr>
              <w:t xml:space="preserve">X.duplicated().sum()</w:t>
            </w:r>
          </w:p>
        </w:tc>
        <w:tc>
          <w:tcPr>
            <w:tcW w:w="3260" w:type="dxa"/>
            <w:vAlign w:val="center"/>
          </w:tcPr>
          <w:p>
            <w:pPr>
              <w:spacing w:before="0" w:after="20" w:line="252" w:lineRule="auto"/>
              <w:jc w:val="left"/>
            </w:pPr>
            <w:r>
              <w:rPr>
                <w:rFonts w:ascii="Times New Roman" w:hAnsi="Times New Roman" w:eastAsia="Times New Roman" w:cs="Times New Roman"/>
                <w:sz w:val="20"/>
                <w:szCs w:val="20"/>
              </w:rPr>
              <w:t xml:space="preserve">65 duplicate rows (identical values on the 7 selected features); reported, not removed</w:t>
            </w:r>
          </w:p>
        </w:tc>
      </w:tr>
      <w:tr>
        <w:trPr>
          <w:cantSplit/>
        </w:trPr>
        <w:tc>
          <w:tcPr>
            <w:tcW w:w="20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7. Standardization</w:t>
            </w:r>
          </w:p>
        </w:tc>
        <w:tc>
          <w:tcPr>
            <w:tcW w:w="4100" w:type="dxa"/>
            <w:vAlign w:val="center"/>
          </w:tcPr>
          <w:p>
            <w:pPr>
              <w:spacing w:before="0" w:after="20" w:line="252" w:lineRule="auto"/>
              <w:jc w:val="left"/>
            </w:pPr>
            <w:r>
              <w:rPr>
                <w:rFonts w:ascii="Courier New" w:hAnsi="Courier New" w:eastAsia="Courier New" w:cs="Courier New"/>
                <w:sz w:val="18"/>
                <w:szCs w:val="18"/>
              </w:rPr>
              <w:t xml:space="preserve">StandardScaler().fit_transform(X)</w:t>
            </w:r>
          </w:p>
        </w:tc>
        <w:tc>
          <w:tcPr>
            <w:tcW w:w="3260" w:type="dxa"/>
            <w:vAlign w:val="center"/>
          </w:tcPr>
          <w:p>
            <w:pPr>
              <w:spacing w:before="0" w:after="20" w:line="252" w:lineRule="auto"/>
              <w:jc w:val="left"/>
            </w:pPr>
            <w:r>
              <w:rPr>
                <w:rFonts w:ascii="Times New Roman" w:hAnsi="Times New Roman" w:eastAsia="Times New Roman" w:cs="Times New Roman"/>
                <w:sz w:val="20"/>
                <w:szCs w:val="20"/>
              </w:rPr>
              <w:t xml:space="preserve">Standardized data shape (17660, 7)</w:t>
            </w:r>
          </w:p>
        </w:tc>
      </w:tr>
    </w:tbl>
    <w:p>
      <w:pPr>
        <w:spacing w:before="0" w:after="60" w:line="120" w:lineRule="exact"/>
      </w:pPr>
    </w:p>
    <w:p>
      <w:pPr>
        <w:spacing w:before="60" w:after="120" w:line="276" w:lineRule="auto"/>
        <w:jc w:val="both"/>
      </w:pPr>
      <w:r>
        <w:rPr>
          <w:rFonts w:ascii="Times New Roman" w:hAnsi="Times New Roman" w:eastAsia="Times New Roman" w:cs="Times New Roman"/>
          <w:b/>
          <w:bCs/>
          <w:sz w:val="24"/>
          <w:szCs w:val="24"/>
        </w:rPr>
        <w:t xml:space="preserve">Missing values in the full dataset.</w:t>
      </w:r>
      <w:r>
        <w:rPr>
          <w:rFonts w:ascii="Times New Roman" w:hAnsi="Times New Roman" w:eastAsia="Times New Roman" w:cs="Times New Roman"/>
          <w:sz w:val="24"/>
          <w:szCs w:val="24"/>
        </w:rPr>
        <w:t xml:space="preserve"> The notebook reports missing values in ten of the 29 columns, none of which belongs to the seven selected features (Table 7).</w:t>
      </w:r>
    </w:p>
    <w:p>
      <w:pPr>
        <w:keepNext/>
        <w:spacing w:before="160" w:after="80" w:line="240" w:lineRule="auto"/>
        <w:jc w:val="center"/>
      </w:pPr>
      <w:r>
        <w:rPr>
          <w:rFonts w:ascii="Times New Roman" w:hAnsi="Times New Roman" w:eastAsia="Times New Roman" w:cs="Times New Roman"/>
          <w:b/>
          <w:bCs/>
          <w:sz w:val="21"/>
          <w:szCs w:val="21"/>
        </w:rPr>
        <w:t xml:space="preserve">Table 7:</w:t>
      </w:r>
      <w:r>
        <w:rPr>
          <w:rFonts w:ascii="Times New Roman" w:hAnsi="Times New Roman" w:eastAsia="Times New Roman" w:cs="Times New Roman"/>
          <w:i/>
          <w:iCs/>
          <w:sz w:val="21"/>
          <w:szCs w:val="21"/>
        </w:rPr>
        <w:t xml:space="preserve"> Columns of the full dataset that contain missing values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2600"/>
        <w:gridCol w:w="2080"/>
        <w:gridCol w:w="2600"/>
        <w:gridCol w:w="2080"/>
      </w:tblGrid>
      <w:tr>
        <w:trPr>
          <w:cantSplit/>
          <w:tblHeader/>
        </w:trPr>
        <w:tc>
          <w:tcPr>
            <w:tcW w:w="26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Column</w:t>
            </w:r>
          </w:p>
        </w:tc>
        <w:tc>
          <w:tcPr>
            <w:tcW w:w="208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Missing values</w:t>
            </w:r>
          </w:p>
        </w:tc>
        <w:tc>
          <w:tcPr>
            <w:tcW w:w="26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Column</w:t>
            </w:r>
          </w:p>
        </w:tc>
        <w:tc>
          <w:tcPr>
            <w:tcW w:w="208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Missing values</w:t>
            </w:r>
          </w:p>
        </w:tc>
      </w:tr>
      <w:tr>
        <w:trPr>
          <w:cantSplit/>
        </w:trPr>
        <w:tc>
          <w:tcPr>
            <w:tcW w:w="2600" w:type="dxa"/>
            <w:vAlign w:val="center"/>
          </w:tcPr>
          <w:p>
            <w:pPr>
              <w:spacing w:before="0" w:after="20" w:line="252" w:lineRule="auto"/>
              <w:jc w:val="left"/>
            </w:pPr>
            <w:r>
              <w:rPr>
                <w:rFonts w:ascii="Times New Roman" w:hAnsi="Times New Roman" w:eastAsia="Times New Roman" w:cs="Times New Roman"/>
                <w:sz w:val="20"/>
                <w:szCs w:val="20"/>
              </w:rPr>
              <w:t xml:space="preserve">Club</w:t>
            </w:r>
          </w:p>
        </w:tc>
        <w:tc>
          <w:tcPr>
            <w:tcW w:w="2080" w:type="dxa"/>
            <w:vAlign w:val="center"/>
          </w:tcPr>
          <w:p>
            <w:pPr>
              <w:spacing w:before="0" w:after="20" w:line="252" w:lineRule="auto"/>
              <w:jc w:val="center"/>
            </w:pPr>
            <w:r>
              <w:rPr>
                <w:rFonts w:ascii="Times New Roman" w:hAnsi="Times New Roman" w:eastAsia="Times New Roman" w:cs="Times New Roman"/>
                <w:sz w:val="20"/>
                <w:szCs w:val="20"/>
              </w:rPr>
              <w:t xml:space="preserve">211</w:t>
            </w:r>
          </w:p>
        </w:tc>
        <w:tc>
          <w:tcPr>
            <w:tcW w:w="2600" w:type="dxa"/>
            <w:vAlign w:val="center"/>
          </w:tcPr>
          <w:p>
            <w:pPr>
              <w:spacing w:before="0" w:after="20" w:line="252" w:lineRule="auto"/>
              <w:jc w:val="left"/>
            </w:pPr>
            <w:r>
              <w:rPr>
                <w:rFonts w:ascii="Times New Roman" w:hAnsi="Times New Roman" w:eastAsia="Times New Roman" w:cs="Times New Roman"/>
                <w:sz w:val="20"/>
                <w:szCs w:val="20"/>
              </w:rPr>
              <w:t xml:space="preserve">Loaned From</w:t>
            </w:r>
          </w:p>
        </w:tc>
        <w:tc>
          <w:tcPr>
            <w:tcW w:w="2080" w:type="dxa"/>
            <w:vAlign w:val="center"/>
          </w:tcPr>
          <w:p>
            <w:pPr>
              <w:spacing w:before="0" w:after="20" w:line="252" w:lineRule="auto"/>
              <w:jc w:val="center"/>
            </w:pPr>
            <w:r>
              <w:rPr>
                <w:rFonts w:ascii="Times New Roman" w:hAnsi="Times New Roman" w:eastAsia="Times New Roman" w:cs="Times New Roman"/>
                <w:sz w:val="20"/>
                <w:szCs w:val="20"/>
              </w:rPr>
              <w:t xml:space="preserve">16,966</w:t>
            </w:r>
          </w:p>
        </w:tc>
      </w:tr>
      <w:tr>
        <w:trPr>
          <w:cantSplit/>
        </w:trPr>
        <w:tc>
          <w:tcPr>
            <w:tcW w:w="2600" w:type="dxa"/>
            <w:vAlign w:val="center"/>
          </w:tcPr>
          <w:p>
            <w:pPr>
              <w:spacing w:before="0" w:after="20" w:line="252" w:lineRule="auto"/>
              <w:jc w:val="left"/>
            </w:pPr>
            <w:r>
              <w:rPr>
                <w:rFonts w:ascii="Times New Roman" w:hAnsi="Times New Roman" w:eastAsia="Times New Roman" w:cs="Times New Roman"/>
                <w:sz w:val="20"/>
                <w:szCs w:val="20"/>
              </w:rPr>
              <w:t xml:space="preserve">Body Type</w:t>
            </w:r>
          </w:p>
        </w:tc>
        <w:tc>
          <w:tcPr>
            <w:tcW w:w="2080" w:type="dxa"/>
            <w:vAlign w:val="center"/>
          </w:tcPr>
          <w:p>
            <w:pPr>
              <w:spacing w:before="0" w:after="20" w:line="252" w:lineRule="auto"/>
              <w:jc w:val="center"/>
            </w:pPr>
            <w:r>
              <w:rPr>
                <w:rFonts w:ascii="Times New Roman" w:hAnsi="Times New Roman" w:eastAsia="Times New Roman" w:cs="Times New Roman"/>
                <w:sz w:val="20"/>
                <w:szCs w:val="20"/>
              </w:rPr>
              <w:t xml:space="preserve">38</w:t>
            </w:r>
          </w:p>
        </w:tc>
        <w:tc>
          <w:tcPr>
            <w:tcW w:w="2600" w:type="dxa"/>
            <w:vAlign w:val="center"/>
          </w:tcPr>
          <w:p>
            <w:pPr>
              <w:spacing w:before="0" w:after="20" w:line="252" w:lineRule="auto"/>
              <w:jc w:val="left"/>
            </w:pPr>
            <w:r>
              <w:rPr>
                <w:rFonts w:ascii="Times New Roman" w:hAnsi="Times New Roman" w:eastAsia="Times New Roman" w:cs="Times New Roman"/>
                <w:sz w:val="20"/>
                <w:szCs w:val="20"/>
              </w:rPr>
              <w:t xml:space="preserve">Contract Valid Until</w:t>
            </w:r>
          </w:p>
        </w:tc>
        <w:tc>
          <w:tcPr>
            <w:tcW w:w="2080" w:type="dxa"/>
            <w:vAlign w:val="center"/>
          </w:tcPr>
          <w:p>
            <w:pPr>
              <w:spacing w:before="0" w:after="20" w:line="252" w:lineRule="auto"/>
              <w:jc w:val="center"/>
            </w:pPr>
            <w:r>
              <w:rPr>
                <w:rFonts w:ascii="Times New Roman" w:hAnsi="Times New Roman" w:eastAsia="Times New Roman" w:cs="Times New Roman"/>
                <w:sz w:val="20"/>
                <w:szCs w:val="20"/>
              </w:rPr>
              <w:t xml:space="preserve">361</w:t>
            </w:r>
          </w:p>
        </w:tc>
      </w:tr>
      <w:tr>
        <w:trPr>
          <w:cantSplit/>
        </w:trPr>
        <w:tc>
          <w:tcPr>
            <w:tcW w:w="2600" w:type="dxa"/>
            <w:vAlign w:val="center"/>
          </w:tcPr>
          <w:p>
            <w:pPr>
              <w:spacing w:before="0" w:after="20" w:line="252" w:lineRule="auto"/>
              <w:jc w:val="left"/>
            </w:pPr>
            <w:r>
              <w:rPr>
                <w:rFonts w:ascii="Times New Roman" w:hAnsi="Times New Roman" w:eastAsia="Times New Roman" w:cs="Times New Roman"/>
                <w:sz w:val="20"/>
                <w:szCs w:val="20"/>
              </w:rPr>
              <w:t xml:space="preserve">Real Face</w:t>
            </w:r>
          </w:p>
        </w:tc>
        <w:tc>
          <w:tcPr>
            <w:tcW w:w="2080" w:type="dxa"/>
            <w:vAlign w:val="center"/>
          </w:tcPr>
          <w:p>
            <w:pPr>
              <w:spacing w:before="0" w:after="20" w:line="252" w:lineRule="auto"/>
              <w:jc w:val="center"/>
            </w:pPr>
            <w:r>
              <w:rPr>
                <w:rFonts w:ascii="Times New Roman" w:hAnsi="Times New Roman" w:eastAsia="Times New Roman" w:cs="Times New Roman"/>
                <w:sz w:val="20"/>
                <w:szCs w:val="20"/>
              </w:rPr>
              <w:t xml:space="preserve">38</w:t>
            </w:r>
          </w:p>
        </w:tc>
        <w:tc>
          <w:tcPr>
            <w:tcW w:w="2600" w:type="dxa"/>
            <w:vAlign w:val="center"/>
          </w:tcPr>
          <w:p>
            <w:pPr>
              <w:spacing w:before="0" w:after="20" w:line="252" w:lineRule="auto"/>
              <w:jc w:val="left"/>
            </w:pPr>
            <w:r>
              <w:rPr>
                <w:rFonts w:ascii="Times New Roman" w:hAnsi="Times New Roman" w:eastAsia="Times New Roman" w:cs="Times New Roman"/>
                <w:sz w:val="20"/>
                <w:szCs w:val="20"/>
              </w:rPr>
              <w:t xml:space="preserve">Release Clause</w:t>
            </w:r>
          </w:p>
        </w:tc>
        <w:tc>
          <w:tcPr>
            <w:tcW w:w="2080" w:type="dxa"/>
            <w:vAlign w:val="center"/>
          </w:tcPr>
          <w:p>
            <w:pPr>
              <w:spacing w:before="0" w:after="20" w:line="252" w:lineRule="auto"/>
              <w:jc w:val="center"/>
            </w:pPr>
            <w:r>
              <w:rPr>
                <w:rFonts w:ascii="Times New Roman" w:hAnsi="Times New Roman" w:eastAsia="Times New Roman" w:cs="Times New Roman"/>
                <w:sz w:val="20"/>
                <w:szCs w:val="20"/>
              </w:rPr>
              <w:t xml:space="preserve">1,151</w:t>
            </w:r>
          </w:p>
        </w:tc>
      </w:tr>
      <w:tr>
        <w:trPr>
          <w:cantSplit/>
        </w:trPr>
        <w:tc>
          <w:tcPr>
            <w:tcW w:w="2600" w:type="dxa"/>
            <w:vAlign w:val="center"/>
          </w:tcPr>
          <w:p>
            <w:pPr>
              <w:spacing w:before="0" w:after="20" w:line="252" w:lineRule="auto"/>
              <w:jc w:val="left"/>
            </w:pPr>
            <w:r>
              <w:rPr>
                <w:rFonts w:ascii="Times New Roman" w:hAnsi="Times New Roman" w:eastAsia="Times New Roman" w:cs="Times New Roman"/>
                <w:sz w:val="20"/>
                <w:szCs w:val="20"/>
              </w:rPr>
              <w:t xml:space="preserve">Position</w:t>
            </w:r>
          </w:p>
        </w:tc>
        <w:tc>
          <w:tcPr>
            <w:tcW w:w="2080" w:type="dxa"/>
            <w:vAlign w:val="center"/>
          </w:tcPr>
          <w:p>
            <w:pPr>
              <w:spacing w:before="0" w:after="20" w:line="252" w:lineRule="auto"/>
              <w:jc w:val="center"/>
            </w:pPr>
            <w:r>
              <w:rPr>
                <w:rFonts w:ascii="Times New Roman" w:hAnsi="Times New Roman" w:eastAsia="Times New Roman" w:cs="Times New Roman"/>
                <w:sz w:val="20"/>
                <w:szCs w:val="20"/>
              </w:rPr>
              <w:t xml:space="preserve">35</w:t>
            </w:r>
          </w:p>
        </w:tc>
        <w:tc>
          <w:tcPr>
            <w:tcW w:w="2600" w:type="dxa"/>
            <w:vAlign w:val="center"/>
          </w:tcPr>
          <w:p>
            <w:pPr>
              <w:spacing w:before="0" w:after="20" w:line="252" w:lineRule="auto"/>
              <w:jc w:val="left"/>
            </w:pPr>
            <w:r>
              <w:rPr>
                <w:rFonts w:ascii="Times New Roman" w:hAnsi="Times New Roman" w:eastAsia="Times New Roman" w:cs="Times New Roman"/>
                <w:sz w:val="20"/>
                <w:szCs w:val="20"/>
              </w:rPr>
              <w:t xml:space="preserve">Kit Number</w:t>
            </w:r>
          </w:p>
        </w:tc>
        <w:tc>
          <w:tcPr>
            <w:tcW w:w="2080" w:type="dxa"/>
            <w:vAlign w:val="center"/>
          </w:tcPr>
          <w:p>
            <w:pPr>
              <w:spacing w:before="0" w:after="20" w:line="252" w:lineRule="auto"/>
              <w:jc w:val="center"/>
            </w:pPr>
            <w:r>
              <w:rPr>
                <w:rFonts w:ascii="Times New Roman" w:hAnsi="Times New Roman" w:eastAsia="Times New Roman" w:cs="Times New Roman"/>
                <w:sz w:val="20"/>
                <w:szCs w:val="20"/>
              </w:rPr>
              <w:t xml:space="preserve">35</w:t>
            </w:r>
          </w:p>
        </w:tc>
      </w:tr>
      <w:tr>
        <w:trPr>
          <w:cantSplit/>
        </w:trPr>
        <w:tc>
          <w:tcPr>
            <w:tcW w:w="2600" w:type="dxa"/>
            <w:vAlign w:val="center"/>
          </w:tcPr>
          <w:p>
            <w:pPr>
              <w:spacing w:before="0" w:after="20" w:line="252" w:lineRule="auto"/>
              <w:jc w:val="left"/>
            </w:pPr>
            <w:r>
              <w:rPr>
                <w:rFonts w:ascii="Times New Roman" w:hAnsi="Times New Roman" w:eastAsia="Times New Roman" w:cs="Times New Roman"/>
                <w:sz w:val="20"/>
                <w:szCs w:val="20"/>
              </w:rPr>
              <w:t xml:space="preserve">Joined</w:t>
            </w:r>
          </w:p>
        </w:tc>
        <w:tc>
          <w:tcPr>
            <w:tcW w:w="2080" w:type="dxa"/>
            <w:vAlign w:val="center"/>
          </w:tcPr>
          <w:p>
            <w:pPr>
              <w:spacing w:before="0" w:after="20" w:line="252" w:lineRule="auto"/>
              <w:jc w:val="center"/>
            </w:pPr>
            <w:r>
              <w:rPr>
                <w:rFonts w:ascii="Times New Roman" w:hAnsi="Times New Roman" w:eastAsia="Times New Roman" w:cs="Times New Roman"/>
                <w:sz w:val="20"/>
                <w:szCs w:val="20"/>
              </w:rPr>
              <w:t xml:space="preserve">1,098</w:t>
            </w:r>
          </w:p>
        </w:tc>
        <w:tc>
          <w:tcPr>
            <w:tcW w:w="2600" w:type="dxa"/>
            <w:vAlign w:val="center"/>
          </w:tcPr>
          <w:p>
            <w:pPr>
              <w:spacing w:before="0" w:after="20" w:line="252" w:lineRule="auto"/>
              <w:jc w:val="left"/>
            </w:pPr>
            <w:r>
              <w:rPr>
                <w:rFonts w:ascii="Times New Roman" w:hAnsi="Times New Roman" w:eastAsia="Times New Roman" w:cs="Times New Roman"/>
                <w:sz w:val="20"/>
                <w:szCs w:val="20"/>
              </w:rPr>
              <w:t xml:space="preserve">Best Overall Rating</w:t>
            </w:r>
          </w:p>
        </w:tc>
        <w:tc>
          <w:tcPr>
            <w:tcW w:w="2080" w:type="dxa"/>
            <w:vAlign w:val="center"/>
          </w:tcPr>
          <w:p>
            <w:pPr>
              <w:spacing w:before="0" w:after="20" w:line="252" w:lineRule="auto"/>
              <w:jc w:val="center"/>
            </w:pPr>
            <w:r>
              <w:rPr>
                <w:rFonts w:ascii="Times New Roman" w:hAnsi="Times New Roman" w:eastAsia="Times New Roman" w:cs="Times New Roman"/>
                <w:sz w:val="20"/>
                <w:szCs w:val="20"/>
              </w:rPr>
              <w:t xml:space="preserve">17,639</w:t>
            </w:r>
          </w:p>
        </w:tc>
      </w:tr>
    </w:tbl>
    <w:p>
      <w:pPr>
        <w:spacing w:before="0" w:after="60" w:line="120" w:lineRule="exact"/>
      </w:pPr>
    </w:p>
    <w:p>
      <w:pPr>
        <w:spacing w:before="0" w:after="120" w:line="276" w:lineRule="auto"/>
        <w:jc w:val="both"/>
      </w:pPr>
      <w:r>
        <w:rPr>
          <w:rFonts w:ascii="Times New Roman" w:hAnsi="Times New Roman" w:eastAsia="Times New Roman" w:cs="Times New Roman"/>
          <w:b/>
          <w:bCs/>
          <w:sz w:val="24"/>
          <w:szCs w:val="24"/>
        </w:rPr>
        <w:t xml:space="preserve">Missing-value handling.</w:t>
      </w:r>
      <w:r>
        <w:rPr>
          <w:rFonts w:ascii="Times New Roman" w:hAnsi="Times New Roman" w:eastAsia="Times New Roman" w:cs="Times New Roman"/>
          <w:sz w:val="24"/>
          <w:szCs w:val="24"/>
        </w:rPr>
        <w:t xml:space="preserve"> The notebook fills missing numerical values in the selected features with the column median. Because none of the selected features has a missing value, this step leaves the data unchanged. The columns listed in Table 7 are not used in PCA or UMAP.</w:t>
      </w:r>
    </w:p>
    <w:p>
      <w:pPr>
        <w:spacing w:before="0" w:after="120" w:line="276" w:lineRule="auto"/>
        <w:jc w:val="both"/>
      </w:pPr>
      <w:r>
        <w:rPr>
          <w:rFonts w:ascii="Times New Roman" w:hAnsi="Times New Roman" w:eastAsia="Times New Roman" w:cs="Times New Roman"/>
          <w:b/>
          <w:bCs/>
          <w:sz w:val="24"/>
          <w:szCs w:val="24"/>
        </w:rPr>
        <w:t xml:space="preserve">Duplicates.</w:t>
      </w:r>
      <w:r>
        <w:rPr>
          <w:rFonts w:ascii="Times New Roman" w:hAnsi="Times New Roman" w:eastAsia="Times New Roman" w:cs="Times New Roman"/>
          <w:sz w:val="24"/>
          <w:szCs w:val="24"/>
        </w:rPr>
        <w:t xml:space="preserve"> The notebook counts 65 rows whose values on the seven selected features are identical to those of another row. This check is made on the selected features only, so these rows are not necessarily duplicate player records; the notebook reports the count and does not remove any rows.</w:t>
      </w:r>
    </w:p>
    <w:p>
      <w:pPr>
        <w:spacing w:before="0" w:after="120" w:line="276" w:lineRule="auto"/>
        <w:jc w:val="left"/>
      </w:pPr>
      <w:r>
        <w:rPr>
          <w:rFonts w:ascii="Times New Roman" w:hAnsi="Times New Roman" w:eastAsia="Times New Roman" w:cs="Times New Roman"/>
          <w:b/>
          <w:bCs/>
          <w:sz w:val="24"/>
          <w:szCs w:val="24"/>
        </w:rPr>
        <w:t xml:space="preserve">Standardization.</w:t>
      </w:r>
      <w:r>
        <w:rPr>
          <w:rFonts w:ascii="Times New Roman" w:hAnsi="Times New Roman" w:eastAsia="Times New Roman" w:cs="Times New Roman"/>
          <w:sz w:val="24"/>
          <w:szCs w:val="24"/>
        </w:rPr>
        <w:t xml:space="preserve"> The features have different numerical ranges, so </w:t>
      </w:r>
      <w:r>
        <w:rPr>
          <w:rFonts w:ascii="Courier New" w:hAnsi="Courier New" w:eastAsia="Courier New" w:cs="Courier New"/>
          <w:sz w:val="22"/>
          <w:szCs w:val="22"/>
        </w:rPr>
        <w:t xml:space="preserve">StandardScaler</w:t>
      </w:r>
      <w:r>
        <w:rPr>
          <w:rFonts w:ascii="Times New Roman" w:hAnsi="Times New Roman" w:eastAsia="Times New Roman" w:cs="Times New Roman"/>
          <w:sz w:val="24"/>
          <w:szCs w:val="24"/>
        </w:rPr>
        <w:t xml:space="preserve"> is applied. It transforms each feature to zero mean and unit variance, ensuring that every feature contributes comparably to PCA and UMAP.</w:t>
      </w:r>
    </w:p>
    <w:p>
      <w:pPr>
        <w:spacing w:before="0" w:after="120" w:line="276" w:lineRule="auto"/>
        <w:jc w:val="both"/>
      </w:pPr>
      <w:r>
        <w:rPr>
          <w:rFonts w:ascii="Times New Roman" w:hAnsi="Times New Roman" w:eastAsia="Times New Roman" w:cs="Times New Roman"/>
          <w:b/>
          <w:bCs/>
          <w:sz w:val="24"/>
          <w:szCs w:val="24"/>
        </w:rPr>
        <w:t xml:space="preserve">Outliers.</w:t>
      </w:r>
      <w:r>
        <w:rPr>
          <w:rFonts w:ascii="Times New Roman" w:hAnsi="Times New Roman" w:eastAsia="Times New Roman" w:cs="Times New Roman"/>
          <w:sz w:val="24"/>
          <w:szCs w:val="24"/>
        </w:rPr>
        <w:t xml:space="preserve"> Explicit statistical outlier detection (for example, an interquartile-range or z-score rule) was not performed in the current EDA. No outlier count is therefore reported and no records were removed. Observed ranges, such as Age from 15 to 54, are given in Table 4 only to describe the data.</w:t>
      </w:r>
    </w:p>
    <w:p>
      <w:pPr>
        <w:keepNext/>
        <w:spacing w:before="0" w:after="120" w:line="276" w:lineRule="auto"/>
        <w:jc w:val="both"/>
      </w:pPr>
      <w:r>
        <w:rPr>
          <w:rFonts w:ascii="Times New Roman" w:hAnsi="Times New Roman" w:eastAsia="Times New Roman" w:cs="Times New Roman"/>
          <w:sz w:val="24"/>
          <w:szCs w:val="24"/>
        </w:rPr>
        <w:t xml:space="preserve">The key preparation code from the EDA notebook is shown below.</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features = ["Age", "Overall", "Potential", "Special",</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            "International Reputation", "Weak Foot", "Skill Moves"]</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X = df[features].copy()</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 </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X = X.fillna(X.median())          # fill missing numerical values with median</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duplicate_count = X.duplicated().sum()</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 </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scaler = StandardScaler()</w:t>
      </w:r>
    </w:p>
    <w:p>
      <w:pPr>
        <w:keepLines/>
        <w:pBdr>
          <w:left w:val="single" w:sz="18" w:space="6" w:color="7F7F7F"/>
        </w:pBdr>
        <w:shd w:val="clear" w:color="auto" w:fill="F2F2F2"/>
        <w:spacing w:before="0" w:after="120" w:line="240" w:lineRule="auto"/>
        <w:ind w:left="200" w:right="100"/>
        <w:jc w:val="left"/>
      </w:pPr>
      <w:r>
        <w:rPr>
          <w:rFonts w:ascii="Courier New" w:hAnsi="Courier New" w:eastAsia="Courier New" w:cs="Courier New"/>
          <w:sz w:val="17"/>
          <w:szCs w:val="17"/>
        </w:rPr>
        <w:t xml:space="preserve">X_scaled = scaler.fit_transform(X)</w:t>
      </w:r>
    </w:p>
    <w:p>
      <w:pPr>
        <w:keepNext/>
        <w:spacing w:before="240" w:after="120" w:line="276" w:lineRule="auto"/>
        <w:jc w:val="left"/>
        <w:outlineLvl w:val="1"/>
      </w:pPr>
      <w:r>
        <w:rPr>
          <w:rFonts w:ascii="Times New Roman" w:hAnsi="Times New Roman" w:eastAsia="Times New Roman" w:cs="Times New Roman"/>
          <w:b/>
          <w:bCs/>
          <w:sz w:val="26"/>
          <w:szCs w:val="26"/>
        </w:rPr>
        <w:t xml:space="preserve">4.4 EDA Exploration - Implementation</w:t>
      </w:r>
    </w:p>
    <w:p>
      <w:pPr>
        <w:spacing w:before="0" w:after="120" w:line="276" w:lineRule="auto"/>
        <w:jc w:val="left"/>
      </w:pPr>
      <w:r>
        <w:rPr>
          <w:rFonts w:ascii="Times New Roman" w:hAnsi="Times New Roman" w:eastAsia="Times New Roman" w:cs="Times New Roman"/>
          <w:sz w:val="24"/>
          <w:szCs w:val="24"/>
        </w:rPr>
        <w:t xml:space="preserve">The EDA notebook (</w:t>
      </w:r>
      <w:r>
        <w:rPr>
          <w:rFonts w:ascii="Courier New" w:hAnsi="Courier New" w:eastAsia="Courier New" w:cs="Courier New"/>
          <w:sz w:val="22"/>
          <w:szCs w:val="22"/>
        </w:rPr>
        <w:t xml:space="preserve">PCA &amp; UMAP (EDA REPORT)</w:t>
      </w:r>
      <w:r>
        <w:rPr>
          <w:rFonts w:ascii="Times New Roman" w:hAnsi="Times New Roman" w:eastAsia="Times New Roman" w:cs="Times New Roman"/>
          <w:sz w:val="24"/>
          <w:szCs w:val="24"/>
        </w:rPr>
        <w:t xml:space="preserve">) is a single end-to-end script. Its exploration is presented below in the order in which it runs: structure and data types, the selected-feature preview, the PCA summary, and the visualizations.</w:t>
      </w:r>
    </w:p>
    <w:p>
      <w:pPr>
        <w:keepNext/>
        <w:spacing w:before="160" w:after="80" w:line="276" w:lineRule="auto"/>
        <w:jc w:val="left"/>
        <w:outlineLvl w:val="2"/>
      </w:pPr>
      <w:r>
        <w:rPr>
          <w:rFonts w:ascii="Times New Roman" w:hAnsi="Times New Roman" w:eastAsia="Times New Roman" w:cs="Times New Roman"/>
          <w:b/>
          <w:bCs/>
          <w:i/>
          <w:iCs/>
          <w:sz w:val="24"/>
          <w:szCs w:val="24"/>
        </w:rPr>
        <w:t xml:space="preserve">Dataset structure and selected data</w:t>
      </w:r>
    </w:p>
    <w:p>
      <w:pPr>
        <w:spacing w:before="0" w:after="120" w:line="276" w:lineRule="auto"/>
        <w:jc w:val="both"/>
      </w:pPr>
      <w:r>
        <w:rPr>
          <w:rFonts w:ascii="Times New Roman" w:hAnsi="Times New Roman" w:eastAsia="Times New Roman" w:cs="Times New Roman"/>
          <w:sz w:val="24"/>
          <w:szCs w:val="24"/>
        </w:rPr>
        <w:t xml:space="preserve">The notebook prints the first rows of the dataset, the 29 column names and their data types, and then the first five rows of the selected data, shown in Table 8. The feature values illustrate the scale difference discussed above: Special is about 2,300 for these players, whereas International Reputation, Weak Foot and Skill Moves are single-digit ratings.</w:t>
      </w:r>
    </w:p>
    <w:p>
      <w:pPr>
        <w:keepNext/>
        <w:spacing w:before="160" w:after="80" w:line="240" w:lineRule="auto"/>
        <w:jc w:val="center"/>
      </w:pPr>
      <w:r>
        <w:rPr>
          <w:rFonts w:ascii="Times New Roman" w:hAnsi="Times New Roman" w:eastAsia="Times New Roman" w:cs="Times New Roman"/>
          <w:b/>
          <w:bCs/>
          <w:sz w:val="21"/>
          <w:szCs w:val="21"/>
        </w:rPr>
        <w:t xml:space="preserve">Table 8:</w:t>
      </w:r>
      <w:r>
        <w:rPr>
          <w:rFonts w:ascii="Times New Roman" w:hAnsi="Times New Roman" w:eastAsia="Times New Roman" w:cs="Times New Roman"/>
          <w:i/>
          <w:iCs/>
          <w:sz w:val="21"/>
          <w:szCs w:val="21"/>
        </w:rPr>
        <w:t xml:space="preserve"> First five rows of the selected feature matrix (as printed in the notebook)</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700"/>
        <w:gridCol w:w="900"/>
        <w:gridCol w:w="1100"/>
        <w:gridCol w:w="1200"/>
        <w:gridCol w:w="1200"/>
        <w:gridCol w:w="1700"/>
        <w:gridCol w:w="1300"/>
        <w:gridCol w:w="1260"/>
      </w:tblGrid>
      <w:tr>
        <w:trPr>
          <w:cantSplit/>
          <w:tblHeader/>
        </w:trPr>
        <w:tc>
          <w:tcPr>
            <w:tcW w:w="7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Row</w:t>
            </w:r>
          </w:p>
        </w:tc>
        <w:tc>
          <w:tcPr>
            <w:tcW w:w="9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Age</w:t>
            </w:r>
          </w:p>
        </w:tc>
        <w:tc>
          <w:tcPr>
            <w:tcW w:w="11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Overall</w:t>
            </w:r>
          </w:p>
        </w:tc>
        <w:tc>
          <w:tcPr>
            <w:tcW w:w="12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Potential</w:t>
            </w:r>
          </w:p>
        </w:tc>
        <w:tc>
          <w:tcPr>
            <w:tcW w:w="12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Special</w:t>
            </w:r>
          </w:p>
        </w:tc>
        <w:tc>
          <w:tcPr>
            <w:tcW w:w="17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Int. Reputation</w:t>
            </w:r>
          </w:p>
        </w:tc>
        <w:tc>
          <w:tcPr>
            <w:tcW w:w="13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Weak Foot</w:t>
            </w:r>
          </w:p>
        </w:tc>
        <w:tc>
          <w:tcPr>
            <w:tcW w:w="126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Skill Moves</w:t>
            </w:r>
          </w:p>
        </w:tc>
      </w:tr>
      <w:tr>
        <w:trPr>
          <w:cantSplit/>
        </w:trPr>
        <w:tc>
          <w:tcPr>
            <w:tcW w:w="700" w:type="dxa"/>
            <w:vAlign w:val="center"/>
          </w:tcPr>
          <w:p>
            <w:pPr>
              <w:spacing w:before="0" w:after="20" w:line="252" w:lineRule="auto"/>
              <w:jc w:val="center"/>
            </w:pPr>
            <w:r>
              <w:rPr>
                <w:rFonts w:ascii="Times New Roman" w:hAnsi="Times New Roman" w:eastAsia="Times New Roman" w:cs="Times New Roman"/>
                <w:sz w:val="20"/>
                <w:szCs w:val="20"/>
              </w:rPr>
              <w:t xml:space="preserve">0</w:t>
            </w:r>
          </w:p>
        </w:tc>
        <w:tc>
          <w:tcPr>
            <w:tcW w:w="900" w:type="dxa"/>
            <w:vAlign w:val="center"/>
          </w:tcPr>
          <w:p>
            <w:pPr>
              <w:spacing w:before="0" w:after="20" w:line="252" w:lineRule="auto"/>
              <w:jc w:val="center"/>
            </w:pPr>
            <w:r>
              <w:rPr>
                <w:rFonts w:ascii="Times New Roman" w:hAnsi="Times New Roman" w:eastAsia="Times New Roman" w:cs="Times New Roman"/>
                <w:sz w:val="20"/>
                <w:szCs w:val="20"/>
              </w:rPr>
              <w:t xml:space="preserve">27</w:t>
            </w:r>
          </w:p>
        </w:tc>
        <w:tc>
          <w:tcPr>
            <w:tcW w:w="1100" w:type="dxa"/>
            <w:vAlign w:val="center"/>
          </w:tcPr>
          <w:p>
            <w:pPr>
              <w:spacing w:before="0" w:after="20" w:line="252" w:lineRule="auto"/>
              <w:jc w:val="center"/>
            </w:pPr>
            <w:r>
              <w:rPr>
                <w:rFonts w:ascii="Times New Roman" w:hAnsi="Times New Roman" w:eastAsia="Times New Roman" w:cs="Times New Roman"/>
                <w:sz w:val="20"/>
                <w:szCs w:val="20"/>
              </w:rPr>
              <w:t xml:space="preserve">87</w:t>
            </w:r>
          </w:p>
        </w:tc>
        <w:tc>
          <w:tcPr>
            <w:tcW w:w="1200" w:type="dxa"/>
            <w:vAlign w:val="center"/>
          </w:tcPr>
          <w:p>
            <w:pPr>
              <w:spacing w:before="0" w:after="20" w:line="252" w:lineRule="auto"/>
              <w:jc w:val="center"/>
            </w:pPr>
            <w:r>
              <w:rPr>
                <w:rFonts w:ascii="Times New Roman" w:hAnsi="Times New Roman" w:eastAsia="Times New Roman" w:cs="Times New Roman"/>
                <w:sz w:val="20"/>
                <w:szCs w:val="20"/>
              </w:rPr>
              <w:t xml:space="preserve">88</w:t>
            </w:r>
          </w:p>
        </w:tc>
        <w:tc>
          <w:tcPr>
            <w:tcW w:w="1200" w:type="dxa"/>
            <w:vAlign w:val="center"/>
          </w:tcPr>
          <w:p>
            <w:pPr>
              <w:spacing w:before="0" w:after="20" w:line="252" w:lineRule="auto"/>
              <w:jc w:val="center"/>
            </w:pPr>
            <w:r>
              <w:rPr>
                <w:rFonts w:ascii="Times New Roman" w:hAnsi="Times New Roman" w:eastAsia="Times New Roman" w:cs="Times New Roman"/>
                <w:sz w:val="20"/>
                <w:szCs w:val="20"/>
              </w:rPr>
              <w:t xml:space="preserve">2312</w:t>
            </w:r>
          </w:p>
        </w:tc>
        <w:tc>
          <w:tcPr>
            <w:tcW w:w="1700" w:type="dxa"/>
            <w:vAlign w:val="center"/>
          </w:tcPr>
          <w:p>
            <w:pPr>
              <w:spacing w:before="0" w:after="20" w:line="252" w:lineRule="auto"/>
              <w:jc w:val="center"/>
            </w:pPr>
            <w:r>
              <w:rPr>
                <w:rFonts w:ascii="Times New Roman" w:hAnsi="Times New Roman" w:eastAsia="Times New Roman" w:cs="Times New Roman"/>
                <w:sz w:val="20"/>
                <w:szCs w:val="20"/>
              </w:rPr>
              <w:t xml:space="preserve">4.0</w:t>
            </w:r>
          </w:p>
        </w:tc>
        <w:tc>
          <w:tcPr>
            <w:tcW w:w="1300" w:type="dxa"/>
            <w:vAlign w:val="center"/>
          </w:tcPr>
          <w:p>
            <w:pPr>
              <w:spacing w:before="0" w:after="20" w:line="252" w:lineRule="auto"/>
              <w:jc w:val="center"/>
            </w:pPr>
            <w:r>
              <w:rPr>
                <w:rFonts w:ascii="Times New Roman" w:hAnsi="Times New Roman" w:eastAsia="Times New Roman" w:cs="Times New Roman"/>
                <w:sz w:val="20"/>
                <w:szCs w:val="20"/>
              </w:rPr>
              <w:t xml:space="preserve">4.0</w:t>
            </w:r>
          </w:p>
        </w:tc>
        <w:tc>
          <w:tcPr>
            <w:tcW w:w="1260" w:type="dxa"/>
            <w:vAlign w:val="center"/>
          </w:tcPr>
          <w:p>
            <w:pPr>
              <w:spacing w:before="0" w:after="20" w:line="252" w:lineRule="auto"/>
              <w:jc w:val="center"/>
            </w:pPr>
            <w:r>
              <w:rPr>
                <w:rFonts w:ascii="Times New Roman" w:hAnsi="Times New Roman" w:eastAsia="Times New Roman" w:cs="Times New Roman"/>
                <w:sz w:val="20"/>
                <w:szCs w:val="20"/>
              </w:rPr>
              <w:t xml:space="preserve">3.0</w:t>
            </w:r>
          </w:p>
        </w:tc>
      </w:tr>
      <w:tr>
        <w:trPr>
          <w:cantSplit/>
        </w:trPr>
        <w:tc>
          <w:tcPr>
            <w:tcW w:w="700" w:type="dxa"/>
            <w:vAlign w:val="center"/>
          </w:tcPr>
          <w:p>
            <w:pPr>
              <w:spacing w:before="0" w:after="20" w:line="252" w:lineRule="auto"/>
              <w:jc w:val="center"/>
            </w:pPr>
            <w:r>
              <w:rPr>
                <w:rFonts w:ascii="Times New Roman" w:hAnsi="Times New Roman" w:eastAsia="Times New Roman" w:cs="Times New Roman"/>
                <w:sz w:val="20"/>
                <w:szCs w:val="20"/>
              </w:rPr>
              <w:t xml:space="preserve">1</w:t>
            </w:r>
          </w:p>
        </w:tc>
        <w:tc>
          <w:tcPr>
            <w:tcW w:w="900" w:type="dxa"/>
            <w:vAlign w:val="center"/>
          </w:tcPr>
          <w:p>
            <w:pPr>
              <w:spacing w:before="0" w:after="20" w:line="252" w:lineRule="auto"/>
              <w:jc w:val="center"/>
            </w:pPr>
            <w:r>
              <w:rPr>
                <w:rFonts w:ascii="Times New Roman" w:hAnsi="Times New Roman" w:eastAsia="Times New Roman" w:cs="Times New Roman"/>
                <w:sz w:val="20"/>
                <w:szCs w:val="20"/>
              </w:rPr>
              <w:t xml:space="preserve">27</w:t>
            </w:r>
          </w:p>
        </w:tc>
        <w:tc>
          <w:tcPr>
            <w:tcW w:w="1100" w:type="dxa"/>
            <w:vAlign w:val="center"/>
          </w:tcPr>
          <w:p>
            <w:pPr>
              <w:spacing w:before="0" w:after="20" w:line="252" w:lineRule="auto"/>
              <w:jc w:val="center"/>
            </w:pPr>
            <w:r>
              <w:rPr>
                <w:rFonts w:ascii="Times New Roman" w:hAnsi="Times New Roman" w:eastAsia="Times New Roman" w:cs="Times New Roman"/>
                <w:sz w:val="20"/>
                <w:szCs w:val="20"/>
              </w:rPr>
              <w:t xml:space="preserve">86</w:t>
            </w:r>
          </w:p>
        </w:tc>
        <w:tc>
          <w:tcPr>
            <w:tcW w:w="1200" w:type="dxa"/>
            <w:vAlign w:val="center"/>
          </w:tcPr>
          <w:p>
            <w:pPr>
              <w:spacing w:before="0" w:after="20" w:line="252" w:lineRule="auto"/>
              <w:jc w:val="center"/>
            </w:pPr>
            <w:r>
              <w:rPr>
                <w:rFonts w:ascii="Times New Roman" w:hAnsi="Times New Roman" w:eastAsia="Times New Roman" w:cs="Times New Roman"/>
                <w:sz w:val="20"/>
                <w:szCs w:val="20"/>
              </w:rPr>
              <w:t xml:space="preserve">87</w:t>
            </w:r>
          </w:p>
        </w:tc>
        <w:tc>
          <w:tcPr>
            <w:tcW w:w="1200" w:type="dxa"/>
            <w:vAlign w:val="center"/>
          </w:tcPr>
          <w:p>
            <w:pPr>
              <w:spacing w:before="0" w:after="20" w:line="252" w:lineRule="auto"/>
              <w:jc w:val="center"/>
            </w:pPr>
            <w:r>
              <w:rPr>
                <w:rFonts w:ascii="Times New Roman" w:hAnsi="Times New Roman" w:eastAsia="Times New Roman" w:cs="Times New Roman"/>
                <w:sz w:val="20"/>
                <w:szCs w:val="20"/>
              </w:rPr>
              <w:t xml:space="preserve">2305</w:t>
            </w:r>
          </w:p>
        </w:tc>
        <w:tc>
          <w:tcPr>
            <w:tcW w:w="1700" w:type="dxa"/>
            <w:vAlign w:val="center"/>
          </w:tcPr>
          <w:p>
            <w:pPr>
              <w:spacing w:before="0" w:after="20" w:line="252" w:lineRule="auto"/>
              <w:jc w:val="center"/>
            </w:pPr>
            <w:r>
              <w:rPr>
                <w:rFonts w:ascii="Times New Roman" w:hAnsi="Times New Roman" w:eastAsia="Times New Roman" w:cs="Times New Roman"/>
                <w:sz w:val="20"/>
                <w:szCs w:val="20"/>
              </w:rPr>
              <w:t xml:space="preserve">3.0</w:t>
            </w:r>
          </w:p>
        </w:tc>
        <w:tc>
          <w:tcPr>
            <w:tcW w:w="1300" w:type="dxa"/>
            <w:vAlign w:val="center"/>
          </w:tcPr>
          <w:p>
            <w:pPr>
              <w:spacing w:before="0" w:after="20" w:line="252" w:lineRule="auto"/>
              <w:jc w:val="center"/>
            </w:pPr>
            <w:r>
              <w:rPr>
                <w:rFonts w:ascii="Times New Roman" w:hAnsi="Times New Roman" w:eastAsia="Times New Roman" w:cs="Times New Roman"/>
                <w:sz w:val="20"/>
                <w:szCs w:val="20"/>
              </w:rPr>
              <w:t xml:space="preserve">3.0</w:t>
            </w:r>
          </w:p>
        </w:tc>
        <w:tc>
          <w:tcPr>
            <w:tcW w:w="1260" w:type="dxa"/>
            <w:vAlign w:val="center"/>
          </w:tcPr>
          <w:p>
            <w:pPr>
              <w:spacing w:before="0" w:after="20" w:line="252" w:lineRule="auto"/>
              <w:jc w:val="center"/>
            </w:pPr>
            <w:r>
              <w:rPr>
                <w:rFonts w:ascii="Times New Roman" w:hAnsi="Times New Roman" w:eastAsia="Times New Roman" w:cs="Times New Roman"/>
                <w:sz w:val="20"/>
                <w:szCs w:val="20"/>
              </w:rPr>
              <w:t xml:space="preserve">4.0</w:t>
            </w:r>
          </w:p>
        </w:tc>
      </w:tr>
      <w:tr>
        <w:trPr>
          <w:cantSplit/>
        </w:trPr>
        <w:tc>
          <w:tcPr>
            <w:tcW w:w="700" w:type="dxa"/>
            <w:vAlign w:val="center"/>
          </w:tcPr>
          <w:p>
            <w:pPr>
              <w:spacing w:before="0" w:after="20" w:line="252" w:lineRule="auto"/>
              <w:jc w:val="center"/>
            </w:pPr>
            <w:r>
              <w:rPr>
                <w:rFonts w:ascii="Times New Roman" w:hAnsi="Times New Roman" w:eastAsia="Times New Roman" w:cs="Times New Roman"/>
                <w:sz w:val="20"/>
                <w:szCs w:val="20"/>
              </w:rPr>
              <w:t xml:space="preserve">2</w:t>
            </w:r>
          </w:p>
        </w:tc>
        <w:tc>
          <w:tcPr>
            <w:tcW w:w="900" w:type="dxa"/>
            <w:vAlign w:val="center"/>
          </w:tcPr>
          <w:p>
            <w:pPr>
              <w:spacing w:before="0" w:after="20" w:line="252" w:lineRule="auto"/>
              <w:jc w:val="center"/>
            </w:pPr>
            <w:r>
              <w:rPr>
                <w:rFonts w:ascii="Times New Roman" w:hAnsi="Times New Roman" w:eastAsia="Times New Roman" w:cs="Times New Roman"/>
                <w:sz w:val="20"/>
                <w:szCs w:val="20"/>
              </w:rPr>
              <w:t xml:space="preserve">30</w:t>
            </w:r>
          </w:p>
        </w:tc>
        <w:tc>
          <w:tcPr>
            <w:tcW w:w="1100" w:type="dxa"/>
            <w:vAlign w:val="center"/>
          </w:tcPr>
          <w:p>
            <w:pPr>
              <w:spacing w:before="0" w:after="20" w:line="252" w:lineRule="auto"/>
              <w:jc w:val="center"/>
            </w:pPr>
            <w:r>
              <w:rPr>
                <w:rFonts w:ascii="Times New Roman" w:hAnsi="Times New Roman" w:eastAsia="Times New Roman" w:cs="Times New Roman"/>
                <w:sz w:val="20"/>
                <w:szCs w:val="20"/>
              </w:rPr>
              <w:t xml:space="preserve">85</w:t>
            </w:r>
          </w:p>
        </w:tc>
        <w:tc>
          <w:tcPr>
            <w:tcW w:w="1200" w:type="dxa"/>
            <w:vAlign w:val="center"/>
          </w:tcPr>
          <w:p>
            <w:pPr>
              <w:spacing w:before="0" w:after="20" w:line="252" w:lineRule="auto"/>
              <w:jc w:val="center"/>
            </w:pPr>
            <w:r>
              <w:rPr>
                <w:rFonts w:ascii="Times New Roman" w:hAnsi="Times New Roman" w:eastAsia="Times New Roman" w:cs="Times New Roman"/>
                <w:sz w:val="20"/>
                <w:szCs w:val="20"/>
              </w:rPr>
              <w:t xml:space="preserve">85</w:t>
            </w:r>
          </w:p>
        </w:tc>
        <w:tc>
          <w:tcPr>
            <w:tcW w:w="1200" w:type="dxa"/>
            <w:vAlign w:val="center"/>
          </w:tcPr>
          <w:p>
            <w:pPr>
              <w:spacing w:before="0" w:after="20" w:line="252" w:lineRule="auto"/>
              <w:jc w:val="center"/>
            </w:pPr>
            <w:r>
              <w:rPr>
                <w:rFonts w:ascii="Times New Roman" w:hAnsi="Times New Roman" w:eastAsia="Times New Roman" w:cs="Times New Roman"/>
                <w:sz w:val="20"/>
                <w:szCs w:val="20"/>
              </w:rPr>
              <w:t xml:space="preserve">2303</w:t>
            </w:r>
          </w:p>
        </w:tc>
        <w:tc>
          <w:tcPr>
            <w:tcW w:w="1700" w:type="dxa"/>
            <w:vAlign w:val="center"/>
          </w:tcPr>
          <w:p>
            <w:pPr>
              <w:spacing w:before="0" w:after="20" w:line="252" w:lineRule="auto"/>
              <w:jc w:val="center"/>
            </w:pPr>
            <w:r>
              <w:rPr>
                <w:rFonts w:ascii="Times New Roman" w:hAnsi="Times New Roman" w:eastAsia="Times New Roman" w:cs="Times New Roman"/>
                <w:sz w:val="20"/>
                <w:szCs w:val="20"/>
              </w:rPr>
              <w:t xml:space="preserve">2.0</w:t>
            </w:r>
          </w:p>
        </w:tc>
        <w:tc>
          <w:tcPr>
            <w:tcW w:w="1300" w:type="dxa"/>
            <w:vAlign w:val="center"/>
          </w:tcPr>
          <w:p>
            <w:pPr>
              <w:spacing w:before="0" w:after="20" w:line="252" w:lineRule="auto"/>
              <w:jc w:val="center"/>
            </w:pPr>
            <w:r>
              <w:rPr>
                <w:rFonts w:ascii="Times New Roman" w:hAnsi="Times New Roman" w:eastAsia="Times New Roman" w:cs="Times New Roman"/>
                <w:sz w:val="20"/>
                <w:szCs w:val="20"/>
              </w:rPr>
              <w:t xml:space="preserve">3.0</w:t>
            </w:r>
          </w:p>
        </w:tc>
        <w:tc>
          <w:tcPr>
            <w:tcW w:w="1260" w:type="dxa"/>
            <w:vAlign w:val="center"/>
          </w:tcPr>
          <w:p>
            <w:pPr>
              <w:spacing w:before="0" w:after="20" w:line="252" w:lineRule="auto"/>
              <w:jc w:val="center"/>
            </w:pPr>
            <w:r>
              <w:rPr>
                <w:rFonts w:ascii="Times New Roman" w:hAnsi="Times New Roman" w:eastAsia="Times New Roman" w:cs="Times New Roman"/>
                <w:sz w:val="20"/>
                <w:szCs w:val="20"/>
              </w:rPr>
              <w:t xml:space="preserve">3.0</w:t>
            </w:r>
          </w:p>
        </w:tc>
      </w:tr>
      <w:tr>
        <w:trPr>
          <w:cantSplit/>
        </w:trPr>
        <w:tc>
          <w:tcPr>
            <w:tcW w:w="700" w:type="dxa"/>
            <w:vAlign w:val="center"/>
          </w:tcPr>
          <w:p>
            <w:pPr>
              <w:spacing w:before="0" w:after="20" w:line="252" w:lineRule="auto"/>
              <w:jc w:val="center"/>
            </w:pPr>
            <w:r>
              <w:rPr>
                <w:rFonts w:ascii="Times New Roman" w:hAnsi="Times New Roman" w:eastAsia="Times New Roman" w:cs="Times New Roman"/>
                <w:sz w:val="20"/>
                <w:szCs w:val="20"/>
              </w:rPr>
              <w:t xml:space="preserve">3</w:t>
            </w:r>
          </w:p>
        </w:tc>
        <w:tc>
          <w:tcPr>
            <w:tcW w:w="900" w:type="dxa"/>
            <w:vAlign w:val="center"/>
          </w:tcPr>
          <w:p>
            <w:pPr>
              <w:spacing w:before="0" w:after="20" w:line="252" w:lineRule="auto"/>
              <w:jc w:val="center"/>
            </w:pPr>
            <w:r>
              <w:rPr>
                <w:rFonts w:ascii="Times New Roman" w:hAnsi="Times New Roman" w:eastAsia="Times New Roman" w:cs="Times New Roman"/>
                <w:sz w:val="20"/>
                <w:szCs w:val="20"/>
              </w:rPr>
              <w:t xml:space="preserve">31</w:t>
            </w:r>
          </w:p>
        </w:tc>
        <w:tc>
          <w:tcPr>
            <w:tcW w:w="1100" w:type="dxa"/>
            <w:vAlign w:val="center"/>
          </w:tcPr>
          <w:p>
            <w:pPr>
              <w:spacing w:before="0" w:after="20" w:line="252" w:lineRule="auto"/>
              <w:jc w:val="center"/>
            </w:pPr>
            <w:r>
              <w:rPr>
                <w:rFonts w:ascii="Times New Roman" w:hAnsi="Times New Roman" w:eastAsia="Times New Roman" w:cs="Times New Roman"/>
                <w:sz w:val="20"/>
                <w:szCs w:val="20"/>
              </w:rPr>
              <w:t xml:space="preserve">91</w:t>
            </w:r>
          </w:p>
        </w:tc>
        <w:tc>
          <w:tcPr>
            <w:tcW w:w="1200" w:type="dxa"/>
            <w:vAlign w:val="center"/>
          </w:tcPr>
          <w:p>
            <w:pPr>
              <w:spacing w:before="0" w:after="20" w:line="252" w:lineRule="auto"/>
              <w:jc w:val="center"/>
            </w:pPr>
            <w:r>
              <w:rPr>
                <w:rFonts w:ascii="Times New Roman" w:hAnsi="Times New Roman" w:eastAsia="Times New Roman" w:cs="Times New Roman"/>
                <w:sz w:val="20"/>
                <w:szCs w:val="20"/>
              </w:rPr>
              <w:t xml:space="preserve">91</w:t>
            </w:r>
          </w:p>
        </w:tc>
        <w:tc>
          <w:tcPr>
            <w:tcW w:w="1200" w:type="dxa"/>
            <w:vAlign w:val="center"/>
          </w:tcPr>
          <w:p>
            <w:pPr>
              <w:spacing w:before="0" w:after="20" w:line="252" w:lineRule="auto"/>
              <w:jc w:val="center"/>
            </w:pPr>
            <w:r>
              <w:rPr>
                <w:rFonts w:ascii="Times New Roman" w:hAnsi="Times New Roman" w:eastAsia="Times New Roman" w:cs="Times New Roman"/>
                <w:sz w:val="20"/>
                <w:szCs w:val="20"/>
              </w:rPr>
              <w:t xml:space="preserve">2303</w:t>
            </w:r>
          </w:p>
        </w:tc>
        <w:tc>
          <w:tcPr>
            <w:tcW w:w="1700" w:type="dxa"/>
            <w:vAlign w:val="center"/>
          </w:tcPr>
          <w:p>
            <w:pPr>
              <w:spacing w:before="0" w:after="20" w:line="252" w:lineRule="auto"/>
              <w:jc w:val="center"/>
            </w:pPr>
            <w:r>
              <w:rPr>
                <w:rFonts w:ascii="Times New Roman" w:hAnsi="Times New Roman" w:eastAsia="Times New Roman" w:cs="Times New Roman"/>
                <w:sz w:val="20"/>
                <w:szCs w:val="20"/>
              </w:rPr>
              <w:t xml:space="preserve">4.0</w:t>
            </w:r>
          </w:p>
        </w:tc>
        <w:tc>
          <w:tcPr>
            <w:tcW w:w="1300" w:type="dxa"/>
            <w:vAlign w:val="center"/>
          </w:tcPr>
          <w:p>
            <w:pPr>
              <w:spacing w:before="0" w:after="20" w:line="252" w:lineRule="auto"/>
              <w:jc w:val="center"/>
            </w:pPr>
            <w:r>
              <w:rPr>
                <w:rFonts w:ascii="Times New Roman" w:hAnsi="Times New Roman" w:eastAsia="Times New Roman" w:cs="Times New Roman"/>
                <w:sz w:val="20"/>
                <w:szCs w:val="20"/>
              </w:rPr>
              <w:t xml:space="preserve">5.0</w:t>
            </w:r>
          </w:p>
        </w:tc>
        <w:tc>
          <w:tcPr>
            <w:tcW w:w="1260" w:type="dxa"/>
            <w:vAlign w:val="center"/>
          </w:tcPr>
          <w:p>
            <w:pPr>
              <w:spacing w:before="0" w:after="20" w:line="252" w:lineRule="auto"/>
              <w:jc w:val="center"/>
            </w:pPr>
            <w:r>
              <w:rPr>
                <w:rFonts w:ascii="Times New Roman" w:hAnsi="Times New Roman" w:eastAsia="Times New Roman" w:cs="Times New Roman"/>
                <w:sz w:val="20"/>
                <w:szCs w:val="20"/>
              </w:rPr>
              <w:t xml:space="preserve">4.0</w:t>
            </w:r>
          </w:p>
        </w:tc>
      </w:tr>
      <w:tr>
        <w:trPr>
          <w:cantSplit/>
        </w:trPr>
        <w:tc>
          <w:tcPr>
            <w:tcW w:w="700" w:type="dxa"/>
            <w:vAlign w:val="center"/>
          </w:tcPr>
          <w:p>
            <w:pPr>
              <w:spacing w:before="0" w:after="20" w:line="252" w:lineRule="auto"/>
              <w:jc w:val="center"/>
            </w:pPr>
            <w:r>
              <w:rPr>
                <w:rFonts w:ascii="Times New Roman" w:hAnsi="Times New Roman" w:eastAsia="Times New Roman" w:cs="Times New Roman"/>
                <w:sz w:val="20"/>
                <w:szCs w:val="20"/>
              </w:rPr>
              <w:t xml:space="preserve">4</w:t>
            </w:r>
          </w:p>
        </w:tc>
        <w:tc>
          <w:tcPr>
            <w:tcW w:w="900" w:type="dxa"/>
            <w:vAlign w:val="center"/>
          </w:tcPr>
          <w:p>
            <w:pPr>
              <w:spacing w:before="0" w:after="20" w:line="252" w:lineRule="auto"/>
              <w:jc w:val="center"/>
            </w:pPr>
            <w:r>
              <w:rPr>
                <w:rFonts w:ascii="Times New Roman" w:hAnsi="Times New Roman" w:eastAsia="Times New Roman" w:cs="Times New Roman"/>
                <w:sz w:val="20"/>
                <w:szCs w:val="20"/>
              </w:rPr>
              <w:t xml:space="preserve">25</w:t>
            </w:r>
          </w:p>
        </w:tc>
        <w:tc>
          <w:tcPr>
            <w:tcW w:w="1100" w:type="dxa"/>
            <w:vAlign w:val="center"/>
          </w:tcPr>
          <w:p>
            <w:pPr>
              <w:spacing w:before="0" w:after="20" w:line="252" w:lineRule="auto"/>
              <w:jc w:val="center"/>
            </w:pPr>
            <w:r>
              <w:rPr>
                <w:rFonts w:ascii="Times New Roman" w:hAnsi="Times New Roman" w:eastAsia="Times New Roman" w:cs="Times New Roman"/>
                <w:sz w:val="20"/>
                <w:szCs w:val="20"/>
              </w:rPr>
              <w:t xml:space="preserve">86</w:t>
            </w:r>
          </w:p>
        </w:tc>
        <w:tc>
          <w:tcPr>
            <w:tcW w:w="1200" w:type="dxa"/>
            <w:vAlign w:val="center"/>
          </w:tcPr>
          <w:p>
            <w:pPr>
              <w:spacing w:before="0" w:after="20" w:line="252" w:lineRule="auto"/>
              <w:jc w:val="center"/>
            </w:pPr>
            <w:r>
              <w:rPr>
                <w:rFonts w:ascii="Times New Roman" w:hAnsi="Times New Roman" w:eastAsia="Times New Roman" w:cs="Times New Roman"/>
                <w:sz w:val="20"/>
                <w:szCs w:val="20"/>
              </w:rPr>
              <w:t xml:space="preserve">89</w:t>
            </w:r>
          </w:p>
        </w:tc>
        <w:tc>
          <w:tcPr>
            <w:tcW w:w="1200" w:type="dxa"/>
            <w:vAlign w:val="center"/>
          </w:tcPr>
          <w:p>
            <w:pPr>
              <w:spacing w:before="0" w:after="20" w:line="252" w:lineRule="auto"/>
              <w:jc w:val="center"/>
            </w:pPr>
            <w:r>
              <w:rPr>
                <w:rFonts w:ascii="Times New Roman" w:hAnsi="Times New Roman" w:eastAsia="Times New Roman" w:cs="Times New Roman"/>
                <w:sz w:val="20"/>
                <w:szCs w:val="20"/>
              </w:rPr>
              <w:t xml:space="preserve">2296</w:t>
            </w:r>
          </w:p>
        </w:tc>
        <w:tc>
          <w:tcPr>
            <w:tcW w:w="1700" w:type="dxa"/>
            <w:vAlign w:val="center"/>
          </w:tcPr>
          <w:p>
            <w:pPr>
              <w:spacing w:before="0" w:after="20" w:line="252" w:lineRule="auto"/>
              <w:jc w:val="center"/>
            </w:pPr>
            <w:r>
              <w:rPr>
                <w:rFonts w:ascii="Times New Roman" w:hAnsi="Times New Roman" w:eastAsia="Times New Roman" w:cs="Times New Roman"/>
                <w:sz w:val="20"/>
                <w:szCs w:val="20"/>
              </w:rPr>
              <w:t xml:space="preserve">3.0</w:t>
            </w:r>
          </w:p>
        </w:tc>
        <w:tc>
          <w:tcPr>
            <w:tcW w:w="1300" w:type="dxa"/>
            <w:vAlign w:val="center"/>
          </w:tcPr>
          <w:p>
            <w:pPr>
              <w:spacing w:before="0" w:after="20" w:line="252" w:lineRule="auto"/>
              <w:jc w:val="center"/>
            </w:pPr>
            <w:r>
              <w:rPr>
                <w:rFonts w:ascii="Times New Roman" w:hAnsi="Times New Roman" w:eastAsia="Times New Roman" w:cs="Times New Roman"/>
                <w:sz w:val="20"/>
                <w:szCs w:val="20"/>
              </w:rPr>
              <w:t xml:space="preserve">3.0</w:t>
            </w:r>
          </w:p>
        </w:tc>
        <w:tc>
          <w:tcPr>
            <w:tcW w:w="1260" w:type="dxa"/>
            <w:vAlign w:val="center"/>
          </w:tcPr>
          <w:p>
            <w:pPr>
              <w:spacing w:before="0" w:after="20" w:line="252" w:lineRule="auto"/>
              <w:jc w:val="center"/>
            </w:pPr>
            <w:r>
              <w:rPr>
                <w:rFonts w:ascii="Times New Roman" w:hAnsi="Times New Roman" w:eastAsia="Times New Roman" w:cs="Times New Roman"/>
                <w:sz w:val="20"/>
                <w:szCs w:val="20"/>
              </w:rPr>
              <w:t xml:space="preserve">3.0</w:t>
            </w:r>
          </w:p>
        </w:tc>
      </w:tr>
    </w:tbl>
    <w:p>
      <w:pPr>
        <w:spacing w:before="0" w:after="60" w:line="120" w:lineRule="exact"/>
      </w:pPr>
    </w:p>
    <w:p>
      <w:pPr>
        <w:keepNext/>
        <w:spacing w:before="160" w:after="80" w:line="276" w:lineRule="auto"/>
        <w:jc w:val="left"/>
        <w:outlineLvl w:val="2"/>
      </w:pPr>
      <w:r>
        <w:rPr>
          <w:rFonts w:ascii="Times New Roman" w:hAnsi="Times New Roman" w:eastAsia="Times New Roman" w:cs="Times New Roman"/>
          <w:b/>
          <w:bCs/>
          <w:i/>
          <w:iCs/>
          <w:sz w:val="24"/>
          <w:szCs w:val="24"/>
        </w:rPr>
        <w:t xml:space="preserve">PCA explained variance and component contributions</w:t>
      </w:r>
    </w:p>
    <w:p>
      <w:pPr>
        <w:spacing w:before="0" w:after="120" w:line="276" w:lineRule="auto"/>
        <w:jc w:val="both"/>
      </w:pPr>
      <w:r>
        <w:rPr>
          <w:rFonts w:ascii="Times New Roman" w:hAnsi="Times New Roman" w:eastAsia="Times New Roman" w:cs="Times New Roman"/>
          <w:sz w:val="24"/>
          <w:szCs w:val="24"/>
        </w:rPr>
        <w:t xml:space="preserve">After standardization, PCA with two components is applied. The notebook prints the explained variance and the contribution (loading) of each feature to PC1 and PC2. PC1 explains 48.03% and PC2 explains 16.50% of the total variance, so the two components together explain 64.53%.</w:t>
      </w:r>
    </w:p>
    <w:p>
      <w:pPr>
        <w:keepNext/>
        <w:spacing w:before="160" w:after="80" w:line="240" w:lineRule="auto"/>
        <w:jc w:val="center"/>
      </w:pPr>
      <w:r>
        <w:rPr>
          <w:rFonts w:ascii="Times New Roman" w:hAnsi="Times New Roman" w:eastAsia="Times New Roman" w:cs="Times New Roman"/>
          <w:b/>
          <w:bCs/>
          <w:sz w:val="21"/>
          <w:szCs w:val="21"/>
        </w:rPr>
        <w:t xml:space="preserve">Table 9:</w:t>
      </w:r>
      <w:r>
        <w:rPr>
          <w:rFonts w:ascii="Times New Roman" w:hAnsi="Times New Roman" w:eastAsia="Times New Roman" w:cs="Times New Roman"/>
          <w:i/>
          <w:iCs/>
          <w:sz w:val="21"/>
          <w:szCs w:val="21"/>
        </w:rPr>
        <w:t xml:space="preserve"> PCA component contributions printed by the EDA notebook</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1300"/>
        <w:gridCol w:w="900"/>
        <w:gridCol w:w="1100"/>
        <w:gridCol w:w="1200"/>
        <w:gridCol w:w="1100"/>
        <w:gridCol w:w="1250"/>
        <w:gridCol w:w="1300"/>
        <w:gridCol w:w="1210"/>
      </w:tblGrid>
      <w:tr>
        <w:trPr>
          <w:cantSplit/>
          <w:tblHeader/>
        </w:trPr>
        <w:tc>
          <w:tcPr>
            <w:tcW w:w="13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Component</w:t>
            </w:r>
          </w:p>
        </w:tc>
        <w:tc>
          <w:tcPr>
            <w:tcW w:w="9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Age</w:t>
            </w:r>
          </w:p>
        </w:tc>
        <w:tc>
          <w:tcPr>
            <w:tcW w:w="11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Overall</w:t>
            </w:r>
          </w:p>
        </w:tc>
        <w:tc>
          <w:tcPr>
            <w:tcW w:w="12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Potential</w:t>
            </w:r>
          </w:p>
        </w:tc>
        <w:tc>
          <w:tcPr>
            <w:tcW w:w="11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Special</w:t>
            </w:r>
          </w:p>
        </w:tc>
        <w:tc>
          <w:tcPr>
            <w:tcW w:w="125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Int. Rep.</w:t>
            </w:r>
          </w:p>
        </w:tc>
        <w:tc>
          <w:tcPr>
            <w:tcW w:w="13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Weak Foot</w:t>
            </w:r>
          </w:p>
        </w:tc>
        <w:tc>
          <w:tcPr>
            <w:tcW w:w="121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Skill Moves</w:t>
            </w:r>
          </w:p>
        </w:tc>
      </w:tr>
      <w:tr>
        <w:trPr>
          <w:cantSplit/>
        </w:trPr>
        <w:tc>
          <w:tcPr>
            <w:tcW w:w="1300" w:type="dxa"/>
            <w:shd w:val="clear" w:color="auto" w:fill="F2F2F2"/>
            <w:vAlign w:val="center"/>
          </w:tcPr>
          <w:p>
            <w:pPr>
              <w:spacing w:before="0" w:after="20" w:line="252" w:lineRule="auto"/>
              <w:jc w:val="center"/>
            </w:pPr>
            <w:r>
              <w:rPr>
                <w:rFonts w:ascii="Times New Roman" w:hAnsi="Times New Roman" w:eastAsia="Times New Roman" w:cs="Times New Roman"/>
                <w:b/>
                <w:bCs/>
                <w:sz w:val="20"/>
                <w:szCs w:val="20"/>
              </w:rPr>
              <w:t xml:space="preserve">PC1</w:t>
            </w:r>
          </w:p>
        </w:tc>
        <w:tc>
          <w:tcPr>
            <w:tcW w:w="900" w:type="dxa"/>
            <w:vAlign w:val="center"/>
          </w:tcPr>
          <w:p>
            <w:pPr>
              <w:spacing w:before="0" w:after="20" w:line="252" w:lineRule="auto"/>
              <w:jc w:val="center"/>
            </w:pPr>
            <w:r>
              <w:rPr>
                <w:rFonts w:ascii="Times New Roman" w:hAnsi="Times New Roman" w:eastAsia="Times New Roman" w:cs="Times New Roman"/>
                <w:sz w:val="20"/>
                <w:szCs w:val="20"/>
              </w:rPr>
              <w:t xml:space="preserve">0.298</w:t>
            </w:r>
          </w:p>
        </w:tc>
        <w:tc>
          <w:tcPr>
            <w:tcW w:w="1100" w:type="dxa"/>
            <w:vAlign w:val="center"/>
          </w:tcPr>
          <w:p>
            <w:pPr>
              <w:spacing w:before="0" w:after="20" w:line="252" w:lineRule="auto"/>
              <w:jc w:val="center"/>
            </w:pPr>
            <w:r>
              <w:rPr>
                <w:rFonts w:ascii="Times New Roman" w:hAnsi="Times New Roman" w:eastAsia="Times New Roman" w:cs="Times New Roman"/>
                <w:sz w:val="20"/>
                <w:szCs w:val="20"/>
              </w:rPr>
              <w:t xml:space="preserve">0.489</w:t>
            </w:r>
          </w:p>
        </w:tc>
        <w:tc>
          <w:tcPr>
            <w:tcW w:w="1200" w:type="dxa"/>
            <w:vAlign w:val="center"/>
          </w:tcPr>
          <w:p>
            <w:pPr>
              <w:spacing w:before="0" w:after="20" w:line="252" w:lineRule="auto"/>
              <w:jc w:val="center"/>
            </w:pPr>
            <w:r>
              <w:rPr>
                <w:rFonts w:ascii="Times New Roman" w:hAnsi="Times New Roman" w:eastAsia="Times New Roman" w:cs="Times New Roman"/>
                <w:sz w:val="20"/>
                <w:szCs w:val="20"/>
              </w:rPr>
              <w:t xml:space="preserve">0.364</w:t>
            </w:r>
          </w:p>
        </w:tc>
        <w:tc>
          <w:tcPr>
            <w:tcW w:w="1100" w:type="dxa"/>
            <w:vAlign w:val="center"/>
          </w:tcPr>
          <w:p>
            <w:pPr>
              <w:spacing w:before="0" w:after="20" w:line="252" w:lineRule="auto"/>
              <w:jc w:val="center"/>
            </w:pPr>
            <w:r>
              <w:rPr>
                <w:rFonts w:ascii="Times New Roman" w:hAnsi="Times New Roman" w:eastAsia="Times New Roman" w:cs="Times New Roman"/>
                <w:sz w:val="20"/>
                <w:szCs w:val="20"/>
              </w:rPr>
              <w:t xml:space="preserve">0.471</w:t>
            </w:r>
          </w:p>
        </w:tc>
        <w:tc>
          <w:tcPr>
            <w:tcW w:w="1250" w:type="dxa"/>
            <w:vAlign w:val="center"/>
          </w:tcPr>
          <w:p>
            <w:pPr>
              <w:spacing w:before="0" w:after="20" w:line="252" w:lineRule="auto"/>
              <w:jc w:val="center"/>
            </w:pPr>
            <w:r>
              <w:rPr>
                <w:rFonts w:ascii="Times New Roman" w:hAnsi="Times New Roman" w:eastAsia="Times New Roman" w:cs="Times New Roman"/>
                <w:sz w:val="20"/>
                <w:szCs w:val="20"/>
              </w:rPr>
              <w:t xml:space="preserve">0.322</w:t>
            </w:r>
          </w:p>
        </w:tc>
        <w:tc>
          <w:tcPr>
            <w:tcW w:w="1300" w:type="dxa"/>
            <w:vAlign w:val="center"/>
          </w:tcPr>
          <w:p>
            <w:pPr>
              <w:spacing w:before="0" w:after="20" w:line="252" w:lineRule="auto"/>
              <w:jc w:val="center"/>
            </w:pPr>
            <w:r>
              <w:rPr>
                <w:rFonts w:ascii="Times New Roman" w:hAnsi="Times New Roman" w:eastAsia="Times New Roman" w:cs="Times New Roman"/>
                <w:sz w:val="20"/>
                <w:szCs w:val="20"/>
              </w:rPr>
              <w:t xml:space="preserve">0.258</w:t>
            </w:r>
          </w:p>
        </w:tc>
        <w:tc>
          <w:tcPr>
            <w:tcW w:w="1210" w:type="dxa"/>
            <w:vAlign w:val="center"/>
          </w:tcPr>
          <w:p>
            <w:pPr>
              <w:spacing w:before="0" w:after="20" w:line="252" w:lineRule="auto"/>
              <w:jc w:val="center"/>
            </w:pPr>
            <w:r>
              <w:rPr>
                <w:rFonts w:ascii="Times New Roman" w:hAnsi="Times New Roman" w:eastAsia="Times New Roman" w:cs="Times New Roman"/>
                <w:sz w:val="20"/>
                <w:szCs w:val="20"/>
              </w:rPr>
              <w:t xml:space="preserve">0.384</w:t>
            </w:r>
          </w:p>
        </w:tc>
      </w:tr>
      <w:tr>
        <w:trPr>
          <w:cantSplit/>
        </w:trPr>
        <w:tc>
          <w:tcPr>
            <w:tcW w:w="1300" w:type="dxa"/>
            <w:shd w:val="clear" w:color="auto" w:fill="F2F2F2"/>
            <w:vAlign w:val="center"/>
          </w:tcPr>
          <w:p>
            <w:pPr>
              <w:spacing w:before="0" w:after="20" w:line="252" w:lineRule="auto"/>
              <w:jc w:val="center"/>
            </w:pPr>
            <w:r>
              <w:rPr>
                <w:rFonts w:ascii="Times New Roman" w:hAnsi="Times New Roman" w:eastAsia="Times New Roman" w:cs="Times New Roman"/>
                <w:b/>
                <w:bCs/>
                <w:sz w:val="20"/>
                <w:szCs w:val="20"/>
              </w:rPr>
              <w:t xml:space="preserve">PC2</w:t>
            </w:r>
          </w:p>
        </w:tc>
        <w:tc>
          <w:tcPr>
            <w:tcW w:w="900" w:type="dxa"/>
            <w:vAlign w:val="center"/>
          </w:tcPr>
          <w:p>
            <w:pPr>
              <w:spacing w:before="0" w:after="20" w:line="252" w:lineRule="auto"/>
              <w:jc w:val="center"/>
            </w:pPr>
            <w:r>
              <w:rPr>
                <w:rFonts w:ascii="Times New Roman" w:hAnsi="Times New Roman" w:eastAsia="Times New Roman" w:cs="Times New Roman"/>
                <w:sz w:val="20"/>
                <w:szCs w:val="20"/>
              </w:rPr>
              <w:t xml:space="preserve">0.655</w:t>
            </w:r>
          </w:p>
        </w:tc>
        <w:tc>
          <w:tcPr>
            <w:tcW w:w="1100" w:type="dxa"/>
            <w:vAlign w:val="center"/>
          </w:tcPr>
          <w:p>
            <w:pPr>
              <w:spacing w:before="0" w:after="20" w:line="252" w:lineRule="auto"/>
              <w:jc w:val="center"/>
            </w:pPr>
            <w:r>
              <w:rPr>
                <w:rFonts w:ascii="Times New Roman" w:hAnsi="Times New Roman" w:eastAsia="Times New Roman" w:cs="Times New Roman"/>
                <w:sz w:val="20"/>
                <w:szCs w:val="20"/>
              </w:rPr>
              <w:t xml:space="preserve">0.161</w:t>
            </w:r>
          </w:p>
        </w:tc>
        <w:tc>
          <w:tcPr>
            <w:tcW w:w="1200" w:type="dxa"/>
            <w:vAlign w:val="center"/>
          </w:tcPr>
          <w:p>
            <w:pPr>
              <w:spacing w:before="0" w:after="20" w:line="252" w:lineRule="auto"/>
              <w:jc w:val="center"/>
            </w:pPr>
            <w:r>
              <w:rPr>
                <w:rFonts w:ascii="Times New Roman" w:hAnsi="Times New Roman" w:eastAsia="Times New Roman" w:cs="Times New Roman"/>
                <w:sz w:val="20"/>
                <w:szCs w:val="20"/>
              </w:rPr>
              <w:t xml:space="preserve">−0.285</w:t>
            </w:r>
          </w:p>
        </w:tc>
        <w:tc>
          <w:tcPr>
            <w:tcW w:w="1100" w:type="dxa"/>
            <w:vAlign w:val="center"/>
          </w:tcPr>
          <w:p>
            <w:pPr>
              <w:spacing w:before="0" w:after="20" w:line="252" w:lineRule="auto"/>
              <w:jc w:val="center"/>
            </w:pPr>
            <w:r>
              <w:rPr>
                <w:rFonts w:ascii="Times New Roman" w:hAnsi="Times New Roman" w:eastAsia="Times New Roman" w:cs="Times New Roman"/>
                <w:sz w:val="20"/>
                <w:szCs w:val="20"/>
              </w:rPr>
              <w:t xml:space="preserve">−0.177</w:t>
            </w:r>
          </w:p>
        </w:tc>
        <w:tc>
          <w:tcPr>
            <w:tcW w:w="1250" w:type="dxa"/>
            <w:vAlign w:val="center"/>
          </w:tcPr>
          <w:p>
            <w:pPr>
              <w:spacing w:before="0" w:after="20" w:line="252" w:lineRule="auto"/>
              <w:jc w:val="center"/>
            </w:pPr>
            <w:r>
              <w:rPr>
                <w:rFonts w:ascii="Times New Roman" w:hAnsi="Times New Roman" w:eastAsia="Times New Roman" w:cs="Times New Roman"/>
                <w:sz w:val="20"/>
                <w:szCs w:val="20"/>
              </w:rPr>
              <w:t xml:space="preserve">0.429</w:t>
            </w:r>
          </w:p>
        </w:tc>
        <w:tc>
          <w:tcPr>
            <w:tcW w:w="1300" w:type="dxa"/>
            <w:vAlign w:val="center"/>
          </w:tcPr>
          <w:p>
            <w:pPr>
              <w:spacing w:before="0" w:after="20" w:line="252" w:lineRule="auto"/>
              <w:jc w:val="center"/>
            </w:pPr>
            <w:r>
              <w:rPr>
                <w:rFonts w:ascii="Times New Roman" w:hAnsi="Times New Roman" w:eastAsia="Times New Roman" w:cs="Times New Roman"/>
                <w:sz w:val="20"/>
                <w:szCs w:val="20"/>
              </w:rPr>
              <w:t xml:space="preserve">−0.351</w:t>
            </w:r>
          </w:p>
        </w:tc>
        <w:tc>
          <w:tcPr>
            <w:tcW w:w="1210" w:type="dxa"/>
            <w:vAlign w:val="center"/>
          </w:tcPr>
          <w:p>
            <w:pPr>
              <w:spacing w:before="0" w:after="20" w:line="252" w:lineRule="auto"/>
              <w:jc w:val="center"/>
            </w:pPr>
            <w:r>
              <w:rPr>
                <w:rFonts w:ascii="Times New Roman" w:hAnsi="Times New Roman" w:eastAsia="Times New Roman" w:cs="Times New Roman"/>
                <w:sz w:val="20"/>
                <w:szCs w:val="20"/>
              </w:rPr>
              <w:t xml:space="preserve">−0.353</w:t>
            </w:r>
          </w:p>
        </w:tc>
      </w:tr>
    </w:tbl>
    <w:p>
      <w:pPr>
        <w:spacing w:before="0" w:after="60" w:line="120" w:lineRule="exact"/>
      </w:pPr>
    </w:p>
    <w:p>
      <w:pPr>
        <w:spacing w:before="0" w:after="120" w:line="276" w:lineRule="auto"/>
        <w:jc w:val="both"/>
      </w:pPr>
      <w:r>
        <w:rPr>
          <w:rFonts w:ascii="Times New Roman" w:hAnsi="Times New Roman" w:eastAsia="Times New Roman" w:cs="Times New Roman"/>
          <w:sz w:val="24"/>
          <w:szCs w:val="24"/>
        </w:rPr>
        <w:t xml:space="preserve">All seven loadings on PC1 are positive, with the largest contributions from Overall (0.489), Special (0.471) and Skill Moves (0.384); a higher PC1 value therefore corresponds to higher combined values of the attributes. PC2 has its largest positive loadings on Age (0.655) and International Reputation (0.429) and negative loadings on Potential, Special, Weak Foot and Skill Moves, so it contrasts these two groups of attributes.</w:t>
      </w:r>
    </w:p>
    <w:p>
      <w:pPr>
        <w:keepNext/>
        <w:spacing w:before="160" w:after="80" w:line="276" w:lineRule="auto"/>
        <w:jc w:val="left"/>
        <w:outlineLvl w:val="2"/>
      </w:pPr>
      <w:r>
        <w:rPr>
          <w:rFonts w:ascii="Times New Roman" w:hAnsi="Times New Roman" w:eastAsia="Times New Roman" w:cs="Times New Roman"/>
          <w:b/>
          <w:bCs/>
          <w:i/>
          <w:iCs/>
          <w:sz w:val="24"/>
          <w:szCs w:val="24"/>
        </w:rPr>
        <w:t xml:space="preserve">PCA visualization</w:t>
      </w:r>
    </w:p>
    <w:p>
      <w:pPr>
        <w:spacing w:before="0" w:after="120" w:line="276" w:lineRule="auto"/>
        <w:jc w:val="both"/>
      </w:pPr>
      <w:r>
        <w:rPr>
          <w:rFonts w:ascii="Times New Roman" w:hAnsi="Times New Roman" w:eastAsia="Times New Roman" w:cs="Times New Roman"/>
          <w:sz w:val="24"/>
          <w:szCs w:val="24"/>
        </w:rPr>
        <w:t xml:space="preserve">Figure 2 plots every player by the two principal components. The players form one continuous, elongated and dense distribution, concentrated at low to moderate PC1 values and thinning out toward high PC1 values. No separate groups can be seen in this projection.</w:t>
      </w:r>
    </w:p>
    <w:p>
      <w:pPr>
        <w:keepNext/>
        <w:spacing w:before="120" w:after="0" w:line="240" w:lineRule="auto"/>
        <w:jc w:val="center"/>
      </w:pPr>
      <w:r>
        <w:drawing>
          <wp:inline distT="0" distB="0" distL="0" distR="0">
            <wp:extent cx="3749039" cy="2771801"/>
            <wp:docPr id="101" name="eda_pca" descr="eda_p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eda_pca.png"/>
                    <pic:cNvPicPr/>
                  </pic:nvPicPr>
                  <pic:blipFill>
                    <a:blip r:embed="rId101"/>
                    <a:stretch>
                      <a:fillRect/>
                    </a:stretch>
                  </pic:blipFill>
                  <pic:spPr>
                    <a:xfrm>
                      <a:off x="0" y="0"/>
                      <a:ext cx="3749039" cy="2771801"/>
                    </a:xfrm>
                    <a:prstGeom prst="rect">
                      <a:avLst/>
                    </a:prstGeom>
                  </pic:spPr>
                </pic:pic>
              </a:graphicData>
            </a:graphic>
          </wp:inline>
        </w:drawing>
      </w:r>
    </w:p>
    <w:p>
      <w:pPr>
        <w:keepLines/>
        <w:spacing w:before="60" w:after="200" w:line="240" w:lineRule="auto"/>
        <w:jc w:val="center"/>
      </w:pPr>
      <w:r>
        <w:rPr>
          <w:rFonts w:ascii="Times New Roman" w:hAnsi="Times New Roman" w:eastAsia="Times New Roman" w:cs="Times New Roman"/>
          <w:b/>
          <w:bCs/>
          <w:sz w:val="21"/>
          <w:szCs w:val="21"/>
        </w:rPr>
        <w:t xml:space="preserve">Figure 2:</w:t>
      </w:r>
      <w:r>
        <w:rPr>
          <w:rFonts w:ascii="Times New Roman" w:hAnsi="Times New Roman" w:eastAsia="Times New Roman" w:cs="Times New Roman"/>
          <w:i/>
          <w:iCs/>
          <w:sz w:val="21"/>
          <w:szCs w:val="21"/>
        </w:rPr>
        <w:t xml:space="preserve"> PCA Visualization of FIFA23 Player Statistics (EDA notebook)</w:t>
      </w:r>
    </w:p>
    <w:p>
      <w:pPr>
        <w:keepNext/>
        <w:spacing w:before="160" w:after="80" w:line="276" w:lineRule="auto"/>
        <w:jc w:val="left"/>
        <w:outlineLvl w:val="2"/>
      </w:pPr>
      <w:r>
        <w:rPr>
          <w:rFonts w:ascii="Times New Roman" w:hAnsi="Times New Roman" w:eastAsia="Times New Roman" w:cs="Times New Roman"/>
          <w:b/>
          <w:bCs/>
          <w:i/>
          <w:iCs/>
          <w:sz w:val="24"/>
          <w:szCs w:val="24"/>
        </w:rPr>
        <w:t xml:space="preserve">UMAP visualization</w:t>
      </w:r>
    </w:p>
    <w:p>
      <w:pPr>
        <w:spacing w:before="0" w:after="120" w:line="276" w:lineRule="auto"/>
        <w:jc w:val="both"/>
      </w:pPr>
      <w:r>
        <w:rPr>
          <w:rFonts w:ascii="Times New Roman" w:hAnsi="Times New Roman" w:eastAsia="Times New Roman" w:cs="Times New Roman"/>
          <w:sz w:val="24"/>
          <w:szCs w:val="24"/>
        </w:rPr>
        <w:t xml:space="preserve">Figure 3 plots the same players using the UMAP embedding. In contrast to the PCA plot, the players appear as several dense groups of different sizes that are visually separated by empty space; more than ten such groups can be seen, ranging from large dense regions to small fragments. These groups are visual structure in the embedding only: no clustering algorithm was applied, and the notebook does not assign or label groups.</w:t>
      </w:r>
    </w:p>
    <w:p>
      <w:pPr>
        <w:keepNext/>
        <w:spacing w:before="120" w:after="0" w:line="240" w:lineRule="auto"/>
        <w:jc w:val="center"/>
      </w:pPr>
      <w:r>
        <w:drawing>
          <wp:inline distT="0" distB="0" distL="0" distR="0">
            <wp:extent cx="3749039" cy="2768521"/>
            <wp:docPr id="102" name="eda_umap" descr="eda_u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eda_umap.png"/>
                    <pic:cNvPicPr/>
                  </pic:nvPicPr>
                  <pic:blipFill>
                    <a:blip r:embed="rId102"/>
                    <a:stretch>
                      <a:fillRect/>
                    </a:stretch>
                  </pic:blipFill>
                  <pic:spPr>
                    <a:xfrm>
                      <a:off x="0" y="0"/>
                      <a:ext cx="3749039" cy="2768521"/>
                    </a:xfrm>
                    <a:prstGeom prst="rect">
                      <a:avLst/>
                    </a:prstGeom>
                  </pic:spPr>
                </pic:pic>
              </a:graphicData>
            </a:graphic>
          </wp:inline>
        </w:drawing>
      </w:r>
    </w:p>
    <w:p>
      <w:pPr>
        <w:keepLines/>
        <w:spacing w:before="60" w:after="200" w:line="240" w:lineRule="auto"/>
        <w:jc w:val="center"/>
      </w:pPr>
      <w:r>
        <w:rPr>
          <w:rFonts w:ascii="Times New Roman" w:hAnsi="Times New Roman" w:eastAsia="Times New Roman" w:cs="Times New Roman"/>
          <w:b/>
          <w:bCs/>
          <w:sz w:val="21"/>
          <w:szCs w:val="21"/>
        </w:rPr>
        <w:t xml:space="preserve">Figure 3:</w:t>
      </w:r>
      <w:r>
        <w:rPr>
          <w:rFonts w:ascii="Times New Roman" w:hAnsi="Times New Roman" w:eastAsia="Times New Roman" w:cs="Times New Roman"/>
          <w:i/>
          <w:iCs/>
          <w:sz w:val="21"/>
          <w:szCs w:val="21"/>
        </w:rPr>
        <w:t xml:space="preserve"> UMAP Visualization of FIFA23 Player Statistics (EDA notebook)</w:t>
      </w:r>
    </w:p>
    <w:p>
      <w:pPr>
        <w:keepNext/>
        <w:spacing w:before="160" w:after="80" w:line="276" w:lineRule="auto"/>
        <w:jc w:val="left"/>
        <w:outlineLvl w:val="2"/>
      </w:pPr>
      <w:r>
        <w:rPr>
          <w:rFonts w:ascii="Times New Roman" w:hAnsi="Times New Roman" w:eastAsia="Times New Roman" w:cs="Times New Roman"/>
          <w:b/>
          <w:bCs/>
          <w:i/>
          <w:iCs/>
          <w:sz w:val="24"/>
          <w:szCs w:val="24"/>
        </w:rPr>
        <w:t xml:space="preserve">PCA and UMAP side by side</w:t>
      </w:r>
    </w:p>
    <w:p>
      <w:pPr>
        <w:spacing w:before="0" w:after="120" w:line="276" w:lineRule="auto"/>
        <w:jc w:val="both"/>
      </w:pPr>
      <w:r>
        <w:rPr>
          <w:rFonts w:ascii="Times New Roman" w:hAnsi="Times New Roman" w:eastAsia="Times New Roman" w:cs="Times New Roman"/>
          <w:sz w:val="24"/>
          <w:szCs w:val="24"/>
        </w:rPr>
        <w:t xml:space="preserve">Figure 4 places the two representations next to each other for direct comparison. Both show the same 17,660 players; the difference in appearance arises from the different nature of the two methods.</w:t>
      </w:r>
    </w:p>
    <w:p>
      <w:pPr>
        <w:keepNext/>
        <w:spacing w:before="120" w:after="0" w:line="240" w:lineRule="auto"/>
        <w:jc w:val="center"/>
      </w:pPr>
      <w:r>
        <w:drawing>
          <wp:inline distT="0" distB="0" distL="0" distR="0">
            <wp:extent cx="5394960" cy="2011219"/>
            <wp:docPr id="103" name="eda_compare" descr="eda_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eda_compare.png"/>
                    <pic:cNvPicPr/>
                  </pic:nvPicPr>
                  <pic:blipFill>
                    <a:blip r:embed="rId103"/>
                    <a:stretch>
                      <a:fillRect/>
                    </a:stretch>
                  </pic:blipFill>
                  <pic:spPr>
                    <a:xfrm>
                      <a:off x="0" y="0"/>
                      <a:ext cx="5394960" cy="2011219"/>
                    </a:xfrm>
                    <a:prstGeom prst="rect">
                      <a:avLst/>
                    </a:prstGeom>
                  </pic:spPr>
                </pic:pic>
              </a:graphicData>
            </a:graphic>
          </wp:inline>
        </w:drawing>
      </w:r>
    </w:p>
    <w:p>
      <w:pPr>
        <w:keepLines/>
        <w:spacing w:before="60" w:after="200" w:line="240" w:lineRule="auto"/>
        <w:jc w:val="center"/>
      </w:pPr>
      <w:r>
        <w:rPr>
          <w:rFonts w:ascii="Times New Roman" w:hAnsi="Times New Roman" w:eastAsia="Times New Roman" w:cs="Times New Roman"/>
          <w:b/>
          <w:bCs/>
          <w:sz w:val="21"/>
          <w:szCs w:val="21"/>
        </w:rPr>
        <w:t xml:space="preserve">Figure 4:</w:t>
      </w:r>
      <w:r>
        <w:rPr>
          <w:rFonts w:ascii="Times New Roman" w:hAnsi="Times New Roman" w:eastAsia="Times New Roman" w:cs="Times New Roman"/>
          <w:i/>
          <w:iCs/>
          <w:sz w:val="21"/>
          <w:szCs w:val="21"/>
        </w:rPr>
        <w:t xml:space="preserve"> PCA vs UMAP - FIFA23 Player Statistics (EDA notebook)</w:t>
      </w:r>
    </w:p>
    <w:p>
      <w:pPr>
        <w:keepNext/>
        <w:spacing w:before="160" w:after="80" w:line="276" w:lineRule="auto"/>
        <w:jc w:val="left"/>
        <w:outlineLvl w:val="2"/>
      </w:pPr>
      <w:r>
        <w:rPr>
          <w:rFonts w:ascii="Times New Roman" w:hAnsi="Times New Roman" w:eastAsia="Times New Roman" w:cs="Times New Roman"/>
          <w:b/>
          <w:bCs/>
          <w:i/>
          <w:iCs/>
          <w:sz w:val="24"/>
          <w:szCs w:val="24"/>
        </w:rPr>
        <w:t xml:space="preserve">Selected players in the PCA and UMAP plots</w:t>
      </w:r>
    </w:p>
    <w:p>
      <w:pPr>
        <w:spacing w:before="0" w:after="120" w:line="276" w:lineRule="auto"/>
        <w:jc w:val="both"/>
      </w:pPr>
      <w:r>
        <w:rPr>
          <w:rFonts w:ascii="Times New Roman" w:hAnsi="Times New Roman" w:eastAsia="Times New Roman" w:cs="Times New Roman"/>
          <w:sz w:val="24"/>
          <w:szCs w:val="24"/>
        </w:rPr>
        <w:t xml:space="preserve">To show where individual records fall, the notebook labels six players: L. Goretzka, Bruno Fernandes, K. De Bruyne, L. Messi, Cristiano Ronaldo and Neymar Jr. Their coordinates are listed in Table 10. These players are used only as illustrative examples.</w:t>
      </w:r>
    </w:p>
    <w:p>
      <w:pPr>
        <w:keepNext/>
        <w:spacing w:before="160" w:after="80" w:line="240" w:lineRule="auto"/>
        <w:jc w:val="center"/>
      </w:pPr>
      <w:r>
        <w:rPr>
          <w:rFonts w:ascii="Times New Roman" w:hAnsi="Times New Roman" w:eastAsia="Times New Roman" w:cs="Times New Roman"/>
          <w:b/>
          <w:bCs/>
          <w:sz w:val="21"/>
          <w:szCs w:val="21"/>
        </w:rPr>
        <w:t xml:space="preserve">Table 10:</w:t>
      </w:r>
      <w:r>
        <w:rPr>
          <w:rFonts w:ascii="Times New Roman" w:hAnsi="Times New Roman" w:eastAsia="Times New Roman" w:cs="Times New Roman"/>
          <w:i/>
          <w:iCs/>
          <w:sz w:val="21"/>
          <w:szCs w:val="21"/>
        </w:rPr>
        <w:t xml:space="preserve"> Coordinates of the labelled players (from the notebook output)</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2200"/>
        <w:gridCol w:w="700"/>
        <w:gridCol w:w="1000"/>
        <w:gridCol w:w="1100"/>
        <w:gridCol w:w="1100"/>
        <w:gridCol w:w="1100"/>
        <w:gridCol w:w="1080"/>
        <w:gridCol w:w="1080"/>
      </w:tblGrid>
      <w:tr>
        <w:trPr>
          <w:cantSplit/>
          <w:tblHeader/>
        </w:trPr>
        <w:tc>
          <w:tcPr>
            <w:tcW w:w="22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Player</w:t>
            </w:r>
          </w:p>
        </w:tc>
        <w:tc>
          <w:tcPr>
            <w:tcW w:w="7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Age</w:t>
            </w:r>
          </w:p>
        </w:tc>
        <w:tc>
          <w:tcPr>
            <w:tcW w:w="10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Overall</w:t>
            </w:r>
          </w:p>
        </w:tc>
        <w:tc>
          <w:tcPr>
            <w:tcW w:w="11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Potential</w:t>
            </w:r>
          </w:p>
        </w:tc>
        <w:tc>
          <w:tcPr>
            <w:tcW w:w="11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PCA_1</w:t>
            </w:r>
          </w:p>
        </w:tc>
        <w:tc>
          <w:tcPr>
            <w:tcW w:w="11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PCA_2</w:t>
            </w:r>
          </w:p>
        </w:tc>
        <w:tc>
          <w:tcPr>
            <w:tcW w:w="108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UMAP_1</w:t>
            </w:r>
          </w:p>
        </w:tc>
        <w:tc>
          <w:tcPr>
            <w:tcW w:w="108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UMAP_2</w:t>
            </w:r>
          </w:p>
        </w:tc>
      </w:tr>
      <w:tr>
        <w:trPr>
          <w:cantSplit/>
        </w:trPr>
        <w:tc>
          <w:tcPr>
            <w:tcW w:w="2200" w:type="dxa"/>
            <w:vAlign w:val="center"/>
          </w:tcPr>
          <w:p>
            <w:pPr>
              <w:spacing w:before="0" w:after="20" w:line="252" w:lineRule="auto"/>
              <w:jc w:val="left"/>
            </w:pPr>
            <w:r>
              <w:rPr>
                <w:rFonts w:ascii="Times New Roman" w:hAnsi="Times New Roman" w:eastAsia="Times New Roman" w:cs="Times New Roman"/>
                <w:sz w:val="20"/>
                <w:szCs w:val="20"/>
              </w:rPr>
              <w:t xml:space="preserve">L. Goretzka</w:t>
            </w:r>
          </w:p>
        </w:tc>
        <w:tc>
          <w:tcPr>
            <w:tcW w:w="700" w:type="dxa"/>
            <w:vAlign w:val="center"/>
          </w:tcPr>
          <w:p>
            <w:pPr>
              <w:spacing w:before="0" w:after="20" w:line="252" w:lineRule="auto"/>
              <w:jc w:val="center"/>
            </w:pPr>
            <w:r>
              <w:rPr>
                <w:rFonts w:ascii="Times New Roman" w:hAnsi="Times New Roman" w:eastAsia="Times New Roman" w:cs="Times New Roman"/>
                <w:sz w:val="20"/>
                <w:szCs w:val="20"/>
              </w:rPr>
              <w:t xml:space="preserve">27</w:t>
            </w:r>
          </w:p>
        </w:tc>
        <w:tc>
          <w:tcPr>
            <w:tcW w:w="1000" w:type="dxa"/>
            <w:vAlign w:val="center"/>
          </w:tcPr>
          <w:p>
            <w:pPr>
              <w:spacing w:before="0" w:after="20" w:line="252" w:lineRule="auto"/>
              <w:jc w:val="center"/>
            </w:pPr>
            <w:r>
              <w:rPr>
                <w:rFonts w:ascii="Times New Roman" w:hAnsi="Times New Roman" w:eastAsia="Times New Roman" w:cs="Times New Roman"/>
                <w:sz w:val="20"/>
                <w:szCs w:val="20"/>
              </w:rPr>
              <w:t xml:space="preserve">87</w:t>
            </w:r>
          </w:p>
        </w:tc>
        <w:tc>
          <w:tcPr>
            <w:tcW w:w="1100" w:type="dxa"/>
            <w:vAlign w:val="center"/>
          </w:tcPr>
          <w:p>
            <w:pPr>
              <w:spacing w:before="0" w:after="20" w:line="252" w:lineRule="auto"/>
              <w:jc w:val="center"/>
            </w:pPr>
            <w:r>
              <w:rPr>
                <w:rFonts w:ascii="Times New Roman" w:hAnsi="Times New Roman" w:eastAsia="Times New Roman" w:cs="Times New Roman"/>
                <w:sz w:val="20"/>
                <w:szCs w:val="20"/>
              </w:rPr>
              <w:t xml:space="preserve">88</w:t>
            </w:r>
          </w:p>
        </w:tc>
        <w:tc>
          <w:tcPr>
            <w:tcW w:w="1100" w:type="dxa"/>
            <w:vAlign w:val="center"/>
          </w:tcPr>
          <w:p>
            <w:pPr>
              <w:spacing w:before="0" w:after="20" w:line="252" w:lineRule="auto"/>
              <w:jc w:val="center"/>
            </w:pPr>
            <w:r>
              <w:rPr>
                <w:rFonts w:ascii="Times New Roman" w:hAnsi="Times New Roman" w:eastAsia="Times New Roman" w:cs="Times New Roman"/>
                <w:sz w:val="20"/>
                <w:szCs w:val="20"/>
              </w:rPr>
              <w:t xml:space="preserve">6.985</w:t>
            </w:r>
          </w:p>
        </w:tc>
        <w:tc>
          <w:tcPr>
            <w:tcW w:w="1100" w:type="dxa"/>
            <w:vAlign w:val="center"/>
          </w:tcPr>
          <w:p>
            <w:pPr>
              <w:spacing w:before="0" w:after="20" w:line="252" w:lineRule="auto"/>
              <w:jc w:val="center"/>
            </w:pPr>
            <w:r>
              <w:rPr>
                <w:rFonts w:ascii="Times New Roman" w:hAnsi="Times New Roman" w:eastAsia="Times New Roman" w:cs="Times New Roman"/>
                <w:sz w:val="20"/>
                <w:szCs w:val="20"/>
              </w:rPr>
              <w:t xml:space="preserve">1.942</w:t>
            </w:r>
          </w:p>
        </w:tc>
        <w:tc>
          <w:tcPr>
            <w:tcW w:w="1080" w:type="dxa"/>
            <w:vAlign w:val="center"/>
          </w:tcPr>
          <w:p>
            <w:pPr>
              <w:spacing w:before="0" w:after="20" w:line="252" w:lineRule="auto"/>
              <w:jc w:val="center"/>
            </w:pPr>
            <w:r>
              <w:rPr>
                <w:rFonts w:ascii="Times New Roman" w:hAnsi="Times New Roman" w:eastAsia="Times New Roman" w:cs="Times New Roman"/>
                <w:sz w:val="20"/>
                <w:szCs w:val="20"/>
              </w:rPr>
              <w:t xml:space="preserve">−0.607</w:t>
            </w:r>
          </w:p>
        </w:tc>
        <w:tc>
          <w:tcPr>
            <w:tcW w:w="1080" w:type="dxa"/>
            <w:vAlign w:val="center"/>
          </w:tcPr>
          <w:p>
            <w:pPr>
              <w:spacing w:before="0" w:after="20" w:line="252" w:lineRule="auto"/>
              <w:jc w:val="center"/>
            </w:pPr>
            <w:r>
              <w:rPr>
                <w:rFonts w:ascii="Times New Roman" w:hAnsi="Times New Roman" w:eastAsia="Times New Roman" w:cs="Times New Roman"/>
                <w:sz w:val="20"/>
                <w:szCs w:val="20"/>
              </w:rPr>
              <w:t xml:space="preserve">−5.036</w:t>
            </w:r>
          </w:p>
        </w:tc>
      </w:tr>
      <w:tr>
        <w:trPr>
          <w:cantSplit/>
        </w:trPr>
        <w:tc>
          <w:tcPr>
            <w:tcW w:w="2200" w:type="dxa"/>
            <w:vAlign w:val="center"/>
          </w:tcPr>
          <w:p>
            <w:pPr>
              <w:spacing w:before="0" w:after="20" w:line="252" w:lineRule="auto"/>
              <w:jc w:val="left"/>
            </w:pPr>
            <w:r>
              <w:rPr>
                <w:rFonts w:ascii="Times New Roman" w:hAnsi="Times New Roman" w:eastAsia="Times New Roman" w:cs="Times New Roman"/>
                <w:sz w:val="20"/>
                <w:szCs w:val="20"/>
              </w:rPr>
              <w:t xml:space="preserve">Bruno Fernandes</w:t>
            </w:r>
          </w:p>
        </w:tc>
        <w:tc>
          <w:tcPr>
            <w:tcW w:w="700" w:type="dxa"/>
            <w:vAlign w:val="center"/>
          </w:tcPr>
          <w:p>
            <w:pPr>
              <w:spacing w:before="0" w:after="20" w:line="252" w:lineRule="auto"/>
              <w:jc w:val="center"/>
            </w:pPr>
            <w:r>
              <w:rPr>
                <w:rFonts w:ascii="Times New Roman" w:hAnsi="Times New Roman" w:eastAsia="Times New Roman" w:cs="Times New Roman"/>
                <w:sz w:val="20"/>
                <w:szCs w:val="20"/>
              </w:rPr>
              <w:t xml:space="preserve">27</w:t>
            </w:r>
          </w:p>
        </w:tc>
        <w:tc>
          <w:tcPr>
            <w:tcW w:w="1000" w:type="dxa"/>
            <w:vAlign w:val="center"/>
          </w:tcPr>
          <w:p>
            <w:pPr>
              <w:spacing w:before="0" w:after="20" w:line="252" w:lineRule="auto"/>
              <w:jc w:val="center"/>
            </w:pPr>
            <w:r>
              <w:rPr>
                <w:rFonts w:ascii="Times New Roman" w:hAnsi="Times New Roman" w:eastAsia="Times New Roman" w:cs="Times New Roman"/>
                <w:sz w:val="20"/>
                <w:szCs w:val="20"/>
              </w:rPr>
              <w:t xml:space="preserve">86</w:t>
            </w:r>
          </w:p>
        </w:tc>
        <w:tc>
          <w:tcPr>
            <w:tcW w:w="1100" w:type="dxa"/>
            <w:vAlign w:val="center"/>
          </w:tcPr>
          <w:p>
            <w:pPr>
              <w:spacing w:before="0" w:after="20" w:line="252" w:lineRule="auto"/>
              <w:jc w:val="center"/>
            </w:pPr>
            <w:r>
              <w:rPr>
                <w:rFonts w:ascii="Times New Roman" w:hAnsi="Times New Roman" w:eastAsia="Times New Roman" w:cs="Times New Roman"/>
                <w:sz w:val="20"/>
                <w:szCs w:val="20"/>
              </w:rPr>
              <w:t xml:space="preserve">87</w:t>
            </w:r>
          </w:p>
        </w:tc>
        <w:tc>
          <w:tcPr>
            <w:tcW w:w="1100" w:type="dxa"/>
            <w:vAlign w:val="center"/>
          </w:tcPr>
          <w:p>
            <w:pPr>
              <w:spacing w:before="0" w:after="20" w:line="252" w:lineRule="auto"/>
              <w:jc w:val="center"/>
            </w:pPr>
            <w:r>
              <w:rPr>
                <w:rFonts w:ascii="Times New Roman" w:hAnsi="Times New Roman" w:eastAsia="Times New Roman" w:cs="Times New Roman"/>
                <w:sz w:val="20"/>
                <w:szCs w:val="20"/>
              </w:rPr>
              <w:t xml:space="preserve">6.186</w:t>
            </w:r>
          </w:p>
        </w:tc>
        <w:tc>
          <w:tcPr>
            <w:tcW w:w="1100" w:type="dxa"/>
            <w:vAlign w:val="center"/>
          </w:tcPr>
          <w:p>
            <w:pPr>
              <w:spacing w:before="0" w:after="20" w:line="252" w:lineRule="auto"/>
              <w:jc w:val="center"/>
            </w:pPr>
            <w:r>
              <w:rPr>
                <w:rFonts w:ascii="Times New Roman" w:hAnsi="Times New Roman" w:eastAsia="Times New Roman" w:cs="Times New Roman"/>
                <w:sz w:val="20"/>
                <w:szCs w:val="20"/>
              </w:rPr>
              <w:t xml:space="preserve">0.976</w:t>
            </w:r>
          </w:p>
        </w:tc>
        <w:tc>
          <w:tcPr>
            <w:tcW w:w="1080" w:type="dxa"/>
            <w:vAlign w:val="center"/>
          </w:tcPr>
          <w:p>
            <w:pPr>
              <w:spacing w:before="0" w:after="20" w:line="252" w:lineRule="auto"/>
              <w:jc w:val="center"/>
            </w:pPr>
            <w:r>
              <w:rPr>
                <w:rFonts w:ascii="Times New Roman" w:hAnsi="Times New Roman" w:eastAsia="Times New Roman" w:cs="Times New Roman"/>
                <w:sz w:val="20"/>
                <w:szCs w:val="20"/>
              </w:rPr>
              <w:t xml:space="preserve">−3.065</w:t>
            </w:r>
          </w:p>
        </w:tc>
        <w:tc>
          <w:tcPr>
            <w:tcW w:w="1080" w:type="dxa"/>
            <w:vAlign w:val="center"/>
          </w:tcPr>
          <w:p>
            <w:pPr>
              <w:spacing w:before="0" w:after="20" w:line="252" w:lineRule="auto"/>
              <w:jc w:val="center"/>
            </w:pPr>
            <w:r>
              <w:rPr>
                <w:rFonts w:ascii="Times New Roman" w:hAnsi="Times New Roman" w:eastAsia="Times New Roman" w:cs="Times New Roman"/>
                <w:sz w:val="20"/>
                <w:szCs w:val="20"/>
              </w:rPr>
              <w:t xml:space="preserve">−3.499</w:t>
            </w:r>
          </w:p>
        </w:tc>
      </w:tr>
      <w:tr>
        <w:trPr>
          <w:cantSplit/>
        </w:trPr>
        <w:tc>
          <w:tcPr>
            <w:tcW w:w="2200" w:type="dxa"/>
            <w:vAlign w:val="center"/>
          </w:tcPr>
          <w:p>
            <w:pPr>
              <w:spacing w:before="0" w:after="20" w:line="252" w:lineRule="auto"/>
              <w:jc w:val="left"/>
            </w:pPr>
            <w:r>
              <w:rPr>
                <w:rFonts w:ascii="Times New Roman" w:hAnsi="Times New Roman" w:eastAsia="Times New Roman" w:cs="Times New Roman"/>
                <w:sz w:val="20"/>
                <w:szCs w:val="20"/>
              </w:rPr>
              <w:t xml:space="preserve">K. De Bruyne</w:t>
            </w:r>
          </w:p>
        </w:tc>
        <w:tc>
          <w:tcPr>
            <w:tcW w:w="700" w:type="dxa"/>
            <w:vAlign w:val="center"/>
          </w:tcPr>
          <w:p>
            <w:pPr>
              <w:spacing w:before="0" w:after="20" w:line="252" w:lineRule="auto"/>
              <w:jc w:val="center"/>
            </w:pPr>
            <w:r>
              <w:rPr>
                <w:rFonts w:ascii="Times New Roman" w:hAnsi="Times New Roman" w:eastAsia="Times New Roman" w:cs="Times New Roman"/>
                <w:sz w:val="20"/>
                <w:szCs w:val="20"/>
              </w:rPr>
              <w:t xml:space="preserve">31</w:t>
            </w:r>
          </w:p>
        </w:tc>
        <w:tc>
          <w:tcPr>
            <w:tcW w:w="1000" w:type="dxa"/>
            <w:vAlign w:val="center"/>
          </w:tcPr>
          <w:p>
            <w:pPr>
              <w:spacing w:before="0" w:after="20" w:line="252" w:lineRule="auto"/>
              <w:jc w:val="center"/>
            </w:pPr>
            <w:r>
              <w:rPr>
                <w:rFonts w:ascii="Times New Roman" w:hAnsi="Times New Roman" w:eastAsia="Times New Roman" w:cs="Times New Roman"/>
                <w:sz w:val="20"/>
                <w:szCs w:val="20"/>
              </w:rPr>
              <w:t xml:space="preserve">91</w:t>
            </w:r>
          </w:p>
        </w:tc>
        <w:tc>
          <w:tcPr>
            <w:tcW w:w="1100" w:type="dxa"/>
            <w:vAlign w:val="center"/>
          </w:tcPr>
          <w:p>
            <w:pPr>
              <w:spacing w:before="0" w:after="20" w:line="252" w:lineRule="auto"/>
              <w:jc w:val="center"/>
            </w:pPr>
            <w:r>
              <w:rPr>
                <w:rFonts w:ascii="Times New Roman" w:hAnsi="Times New Roman" w:eastAsia="Times New Roman" w:cs="Times New Roman"/>
                <w:sz w:val="20"/>
                <w:szCs w:val="20"/>
              </w:rPr>
              <w:t xml:space="preserve">91</w:t>
            </w:r>
          </w:p>
        </w:tc>
        <w:tc>
          <w:tcPr>
            <w:tcW w:w="1100" w:type="dxa"/>
            <w:vAlign w:val="center"/>
          </w:tcPr>
          <w:p>
            <w:pPr>
              <w:spacing w:before="0" w:after="20" w:line="252" w:lineRule="auto"/>
              <w:jc w:val="center"/>
            </w:pPr>
            <w:r>
              <w:rPr>
                <w:rFonts w:ascii="Times New Roman" w:hAnsi="Times New Roman" w:eastAsia="Times New Roman" w:cs="Times New Roman"/>
                <w:sz w:val="20"/>
                <w:szCs w:val="20"/>
              </w:rPr>
              <w:t xml:space="preserve">8.536</w:t>
            </w:r>
          </w:p>
        </w:tc>
        <w:tc>
          <w:tcPr>
            <w:tcW w:w="1100" w:type="dxa"/>
            <w:vAlign w:val="center"/>
          </w:tcPr>
          <w:p>
            <w:pPr>
              <w:spacing w:before="0" w:after="20" w:line="252" w:lineRule="auto"/>
              <w:jc w:val="center"/>
            </w:pPr>
            <w:r>
              <w:rPr>
                <w:rFonts w:ascii="Times New Roman" w:hAnsi="Times New Roman" w:eastAsia="Times New Roman" w:cs="Times New Roman"/>
                <w:sz w:val="20"/>
                <w:szCs w:val="20"/>
              </w:rPr>
              <w:t xml:space="preserve">1.466</w:t>
            </w:r>
          </w:p>
        </w:tc>
        <w:tc>
          <w:tcPr>
            <w:tcW w:w="1080" w:type="dxa"/>
            <w:vAlign w:val="center"/>
          </w:tcPr>
          <w:p>
            <w:pPr>
              <w:spacing w:before="0" w:after="20" w:line="252" w:lineRule="auto"/>
              <w:jc w:val="center"/>
            </w:pPr>
            <w:r>
              <w:rPr>
                <w:rFonts w:ascii="Times New Roman" w:hAnsi="Times New Roman" w:eastAsia="Times New Roman" w:cs="Times New Roman"/>
                <w:sz w:val="20"/>
                <w:szCs w:val="20"/>
              </w:rPr>
              <w:t xml:space="preserve">−0.583</w:t>
            </w:r>
          </w:p>
        </w:tc>
        <w:tc>
          <w:tcPr>
            <w:tcW w:w="1080" w:type="dxa"/>
            <w:vAlign w:val="center"/>
          </w:tcPr>
          <w:p>
            <w:pPr>
              <w:spacing w:before="0" w:after="20" w:line="252" w:lineRule="auto"/>
              <w:jc w:val="center"/>
            </w:pPr>
            <w:r>
              <w:rPr>
                <w:rFonts w:ascii="Times New Roman" w:hAnsi="Times New Roman" w:eastAsia="Times New Roman" w:cs="Times New Roman"/>
                <w:sz w:val="20"/>
                <w:szCs w:val="20"/>
              </w:rPr>
              <w:t xml:space="preserve">−5.026</w:t>
            </w:r>
          </w:p>
        </w:tc>
      </w:tr>
      <w:tr>
        <w:trPr>
          <w:cantSplit/>
        </w:trPr>
        <w:tc>
          <w:tcPr>
            <w:tcW w:w="2200" w:type="dxa"/>
            <w:vAlign w:val="center"/>
          </w:tcPr>
          <w:p>
            <w:pPr>
              <w:spacing w:before="0" w:after="20" w:line="252" w:lineRule="auto"/>
              <w:jc w:val="left"/>
            </w:pPr>
            <w:r>
              <w:rPr>
                <w:rFonts w:ascii="Times New Roman" w:hAnsi="Times New Roman" w:eastAsia="Times New Roman" w:cs="Times New Roman"/>
                <w:sz w:val="20"/>
                <w:szCs w:val="20"/>
              </w:rPr>
              <w:t xml:space="preserve">L. Messi</w:t>
            </w:r>
          </w:p>
        </w:tc>
        <w:tc>
          <w:tcPr>
            <w:tcW w:w="700" w:type="dxa"/>
            <w:vAlign w:val="center"/>
          </w:tcPr>
          <w:p>
            <w:pPr>
              <w:spacing w:before="0" w:after="20" w:line="252" w:lineRule="auto"/>
              <w:jc w:val="center"/>
            </w:pPr>
            <w:r>
              <w:rPr>
                <w:rFonts w:ascii="Times New Roman" w:hAnsi="Times New Roman" w:eastAsia="Times New Roman" w:cs="Times New Roman"/>
                <w:sz w:val="20"/>
                <w:szCs w:val="20"/>
              </w:rPr>
              <w:t xml:space="preserve">35</w:t>
            </w:r>
          </w:p>
        </w:tc>
        <w:tc>
          <w:tcPr>
            <w:tcW w:w="1000" w:type="dxa"/>
            <w:vAlign w:val="center"/>
          </w:tcPr>
          <w:p>
            <w:pPr>
              <w:spacing w:before="0" w:after="20" w:line="252" w:lineRule="auto"/>
              <w:jc w:val="center"/>
            </w:pPr>
            <w:r>
              <w:rPr>
                <w:rFonts w:ascii="Times New Roman" w:hAnsi="Times New Roman" w:eastAsia="Times New Roman" w:cs="Times New Roman"/>
                <w:sz w:val="20"/>
                <w:szCs w:val="20"/>
              </w:rPr>
              <w:t xml:space="preserve">91</w:t>
            </w:r>
          </w:p>
        </w:tc>
        <w:tc>
          <w:tcPr>
            <w:tcW w:w="1100" w:type="dxa"/>
            <w:vAlign w:val="center"/>
          </w:tcPr>
          <w:p>
            <w:pPr>
              <w:spacing w:before="0" w:after="20" w:line="252" w:lineRule="auto"/>
              <w:jc w:val="center"/>
            </w:pPr>
            <w:r>
              <w:rPr>
                <w:rFonts w:ascii="Times New Roman" w:hAnsi="Times New Roman" w:eastAsia="Times New Roman" w:cs="Times New Roman"/>
                <w:sz w:val="20"/>
                <w:szCs w:val="20"/>
              </w:rPr>
              <w:t xml:space="preserve">91</w:t>
            </w:r>
          </w:p>
        </w:tc>
        <w:tc>
          <w:tcPr>
            <w:tcW w:w="1100" w:type="dxa"/>
            <w:vAlign w:val="center"/>
          </w:tcPr>
          <w:p>
            <w:pPr>
              <w:spacing w:before="0" w:after="20" w:line="252" w:lineRule="auto"/>
              <w:jc w:val="center"/>
            </w:pPr>
            <w:r>
              <w:rPr>
                <w:rFonts w:ascii="Times New Roman" w:hAnsi="Times New Roman" w:eastAsia="Times New Roman" w:cs="Times New Roman"/>
                <w:sz w:val="20"/>
                <w:szCs w:val="20"/>
              </w:rPr>
              <w:t xml:space="preserve">9.009</w:t>
            </w:r>
          </w:p>
        </w:tc>
        <w:tc>
          <w:tcPr>
            <w:tcW w:w="1100" w:type="dxa"/>
            <w:vAlign w:val="center"/>
          </w:tcPr>
          <w:p>
            <w:pPr>
              <w:spacing w:before="0" w:after="20" w:line="252" w:lineRule="auto"/>
              <w:jc w:val="center"/>
            </w:pPr>
            <w:r>
              <w:rPr>
                <w:rFonts w:ascii="Times New Roman" w:hAnsi="Times New Roman" w:eastAsia="Times New Roman" w:cs="Times New Roman"/>
                <w:sz w:val="20"/>
                <w:szCs w:val="20"/>
              </w:rPr>
              <w:t xml:space="preserve">3.685</w:t>
            </w:r>
          </w:p>
        </w:tc>
        <w:tc>
          <w:tcPr>
            <w:tcW w:w="1080" w:type="dxa"/>
            <w:vAlign w:val="center"/>
          </w:tcPr>
          <w:p>
            <w:pPr>
              <w:spacing w:before="0" w:after="20" w:line="252" w:lineRule="auto"/>
              <w:jc w:val="center"/>
            </w:pPr>
            <w:r>
              <w:rPr>
                <w:rFonts w:ascii="Times New Roman" w:hAnsi="Times New Roman" w:eastAsia="Times New Roman" w:cs="Times New Roman"/>
                <w:sz w:val="20"/>
                <w:szCs w:val="20"/>
              </w:rPr>
              <w:t xml:space="preserve">−0.574</w:t>
            </w:r>
          </w:p>
        </w:tc>
        <w:tc>
          <w:tcPr>
            <w:tcW w:w="1080" w:type="dxa"/>
            <w:vAlign w:val="center"/>
          </w:tcPr>
          <w:p>
            <w:pPr>
              <w:spacing w:before="0" w:after="20" w:line="252" w:lineRule="auto"/>
              <w:jc w:val="center"/>
            </w:pPr>
            <w:r>
              <w:rPr>
                <w:rFonts w:ascii="Times New Roman" w:hAnsi="Times New Roman" w:eastAsia="Times New Roman" w:cs="Times New Roman"/>
                <w:sz w:val="20"/>
                <w:szCs w:val="20"/>
              </w:rPr>
              <w:t xml:space="preserve">−5.020</w:t>
            </w:r>
          </w:p>
        </w:tc>
      </w:tr>
      <w:tr>
        <w:trPr>
          <w:cantSplit/>
        </w:trPr>
        <w:tc>
          <w:tcPr>
            <w:tcW w:w="2200" w:type="dxa"/>
            <w:vAlign w:val="center"/>
          </w:tcPr>
          <w:p>
            <w:pPr>
              <w:spacing w:before="0" w:after="20" w:line="252" w:lineRule="auto"/>
              <w:jc w:val="left"/>
            </w:pPr>
            <w:r>
              <w:rPr>
                <w:rFonts w:ascii="Times New Roman" w:hAnsi="Times New Roman" w:eastAsia="Times New Roman" w:cs="Times New Roman"/>
                <w:sz w:val="20"/>
                <w:szCs w:val="20"/>
              </w:rPr>
              <w:t xml:space="preserve">Cristiano Ronaldo</w:t>
            </w:r>
          </w:p>
        </w:tc>
        <w:tc>
          <w:tcPr>
            <w:tcW w:w="700" w:type="dxa"/>
            <w:vAlign w:val="center"/>
          </w:tcPr>
          <w:p>
            <w:pPr>
              <w:spacing w:before="0" w:after="20" w:line="252" w:lineRule="auto"/>
              <w:jc w:val="center"/>
            </w:pPr>
            <w:r>
              <w:rPr>
                <w:rFonts w:ascii="Times New Roman" w:hAnsi="Times New Roman" w:eastAsia="Times New Roman" w:cs="Times New Roman"/>
                <w:sz w:val="20"/>
                <w:szCs w:val="20"/>
              </w:rPr>
              <w:t xml:space="preserve">37</w:t>
            </w:r>
          </w:p>
        </w:tc>
        <w:tc>
          <w:tcPr>
            <w:tcW w:w="1000" w:type="dxa"/>
            <w:vAlign w:val="center"/>
          </w:tcPr>
          <w:p>
            <w:pPr>
              <w:spacing w:before="0" w:after="20" w:line="252" w:lineRule="auto"/>
              <w:jc w:val="center"/>
            </w:pPr>
            <w:r>
              <w:rPr>
                <w:rFonts w:ascii="Times New Roman" w:hAnsi="Times New Roman" w:eastAsia="Times New Roman" w:cs="Times New Roman"/>
                <w:sz w:val="20"/>
                <w:szCs w:val="20"/>
              </w:rPr>
              <w:t xml:space="preserve">90</w:t>
            </w:r>
          </w:p>
        </w:tc>
        <w:tc>
          <w:tcPr>
            <w:tcW w:w="1100" w:type="dxa"/>
            <w:vAlign w:val="center"/>
          </w:tcPr>
          <w:p>
            <w:pPr>
              <w:spacing w:before="0" w:after="20" w:line="252" w:lineRule="auto"/>
              <w:jc w:val="center"/>
            </w:pPr>
            <w:r>
              <w:rPr>
                <w:rFonts w:ascii="Times New Roman" w:hAnsi="Times New Roman" w:eastAsia="Times New Roman" w:cs="Times New Roman"/>
                <w:sz w:val="20"/>
                <w:szCs w:val="20"/>
              </w:rPr>
              <w:t xml:space="preserve">90</w:t>
            </w:r>
          </w:p>
        </w:tc>
        <w:tc>
          <w:tcPr>
            <w:tcW w:w="1100" w:type="dxa"/>
            <w:vAlign w:val="center"/>
          </w:tcPr>
          <w:p>
            <w:pPr>
              <w:spacing w:before="0" w:after="20" w:line="252" w:lineRule="auto"/>
              <w:jc w:val="center"/>
            </w:pPr>
            <w:r>
              <w:rPr>
                <w:rFonts w:ascii="Times New Roman" w:hAnsi="Times New Roman" w:eastAsia="Times New Roman" w:cs="Times New Roman"/>
                <w:sz w:val="20"/>
                <w:szCs w:val="20"/>
              </w:rPr>
              <w:t xml:space="preserve">9.479</w:t>
            </w:r>
          </w:p>
        </w:tc>
        <w:tc>
          <w:tcPr>
            <w:tcW w:w="1100" w:type="dxa"/>
            <w:vAlign w:val="center"/>
          </w:tcPr>
          <w:p>
            <w:pPr>
              <w:spacing w:before="0" w:after="20" w:line="252" w:lineRule="auto"/>
              <w:jc w:val="center"/>
            </w:pPr>
            <w:r>
              <w:rPr>
                <w:rFonts w:ascii="Times New Roman" w:hAnsi="Times New Roman" w:eastAsia="Times New Roman" w:cs="Times New Roman"/>
                <w:sz w:val="20"/>
                <w:szCs w:val="20"/>
              </w:rPr>
              <w:t xml:space="preserve">3.543</w:t>
            </w:r>
          </w:p>
        </w:tc>
        <w:tc>
          <w:tcPr>
            <w:tcW w:w="1080" w:type="dxa"/>
            <w:vAlign w:val="center"/>
          </w:tcPr>
          <w:p>
            <w:pPr>
              <w:spacing w:before="0" w:after="20" w:line="252" w:lineRule="auto"/>
              <w:jc w:val="center"/>
            </w:pPr>
            <w:r>
              <w:rPr>
                <w:rFonts w:ascii="Times New Roman" w:hAnsi="Times New Roman" w:eastAsia="Times New Roman" w:cs="Times New Roman"/>
                <w:sz w:val="20"/>
                <w:szCs w:val="20"/>
              </w:rPr>
              <w:t xml:space="preserve">−0.543</w:t>
            </w:r>
          </w:p>
        </w:tc>
        <w:tc>
          <w:tcPr>
            <w:tcW w:w="1080" w:type="dxa"/>
            <w:vAlign w:val="center"/>
          </w:tcPr>
          <w:p>
            <w:pPr>
              <w:spacing w:before="0" w:after="20" w:line="252" w:lineRule="auto"/>
              <w:jc w:val="center"/>
            </w:pPr>
            <w:r>
              <w:rPr>
                <w:rFonts w:ascii="Times New Roman" w:hAnsi="Times New Roman" w:eastAsia="Times New Roman" w:cs="Times New Roman"/>
                <w:sz w:val="20"/>
                <w:szCs w:val="20"/>
              </w:rPr>
              <w:t xml:space="preserve">−4.987</w:t>
            </w:r>
          </w:p>
        </w:tc>
      </w:tr>
      <w:tr>
        <w:trPr>
          <w:cantSplit/>
        </w:trPr>
        <w:tc>
          <w:tcPr>
            <w:tcW w:w="2200" w:type="dxa"/>
            <w:vAlign w:val="center"/>
          </w:tcPr>
          <w:p>
            <w:pPr>
              <w:spacing w:before="0" w:after="20" w:line="252" w:lineRule="auto"/>
              <w:jc w:val="left"/>
            </w:pPr>
            <w:r>
              <w:rPr>
                <w:rFonts w:ascii="Times New Roman" w:hAnsi="Times New Roman" w:eastAsia="Times New Roman" w:cs="Times New Roman"/>
                <w:sz w:val="20"/>
                <w:szCs w:val="20"/>
              </w:rPr>
              <w:t xml:space="preserve">Neymar Jr</w:t>
            </w:r>
          </w:p>
        </w:tc>
        <w:tc>
          <w:tcPr>
            <w:tcW w:w="700" w:type="dxa"/>
            <w:vAlign w:val="center"/>
          </w:tcPr>
          <w:p>
            <w:pPr>
              <w:spacing w:before="0" w:after="20" w:line="252" w:lineRule="auto"/>
              <w:jc w:val="center"/>
            </w:pPr>
            <w:r>
              <w:rPr>
                <w:rFonts w:ascii="Times New Roman" w:hAnsi="Times New Roman" w:eastAsia="Times New Roman" w:cs="Times New Roman"/>
                <w:sz w:val="20"/>
                <w:szCs w:val="20"/>
              </w:rPr>
              <w:t xml:space="preserve">30</w:t>
            </w:r>
          </w:p>
        </w:tc>
        <w:tc>
          <w:tcPr>
            <w:tcW w:w="1000" w:type="dxa"/>
            <w:vAlign w:val="center"/>
          </w:tcPr>
          <w:p>
            <w:pPr>
              <w:spacing w:before="0" w:after="20" w:line="252" w:lineRule="auto"/>
              <w:jc w:val="center"/>
            </w:pPr>
            <w:r>
              <w:rPr>
                <w:rFonts w:ascii="Times New Roman" w:hAnsi="Times New Roman" w:eastAsia="Times New Roman" w:cs="Times New Roman"/>
                <w:sz w:val="20"/>
                <w:szCs w:val="20"/>
              </w:rPr>
              <w:t xml:space="preserve">89</w:t>
            </w:r>
          </w:p>
        </w:tc>
        <w:tc>
          <w:tcPr>
            <w:tcW w:w="1100" w:type="dxa"/>
            <w:vAlign w:val="center"/>
          </w:tcPr>
          <w:p>
            <w:pPr>
              <w:spacing w:before="0" w:after="20" w:line="252" w:lineRule="auto"/>
              <w:jc w:val="center"/>
            </w:pPr>
            <w:r>
              <w:rPr>
                <w:rFonts w:ascii="Times New Roman" w:hAnsi="Times New Roman" w:eastAsia="Times New Roman" w:cs="Times New Roman"/>
                <w:sz w:val="20"/>
                <w:szCs w:val="20"/>
              </w:rPr>
              <w:t xml:space="preserve">89</w:t>
            </w:r>
          </w:p>
        </w:tc>
        <w:tc>
          <w:tcPr>
            <w:tcW w:w="1100" w:type="dxa"/>
            <w:vAlign w:val="center"/>
          </w:tcPr>
          <w:p>
            <w:pPr>
              <w:spacing w:before="0" w:after="20" w:line="252" w:lineRule="auto"/>
              <w:jc w:val="center"/>
            </w:pPr>
            <w:r>
              <w:rPr>
                <w:rFonts w:ascii="Times New Roman" w:hAnsi="Times New Roman" w:eastAsia="Times New Roman" w:cs="Times New Roman"/>
                <w:sz w:val="20"/>
                <w:szCs w:val="20"/>
              </w:rPr>
              <w:t xml:space="preserve">9.298</w:t>
            </w:r>
          </w:p>
        </w:tc>
        <w:tc>
          <w:tcPr>
            <w:tcW w:w="1100" w:type="dxa"/>
            <w:vAlign w:val="center"/>
          </w:tcPr>
          <w:p>
            <w:pPr>
              <w:spacing w:before="0" w:after="20" w:line="252" w:lineRule="auto"/>
              <w:jc w:val="center"/>
            </w:pPr>
            <w:r>
              <w:rPr>
                <w:rFonts w:ascii="Times New Roman" w:hAnsi="Times New Roman" w:eastAsia="Times New Roman" w:cs="Times New Roman"/>
                <w:sz w:val="20"/>
                <w:szCs w:val="20"/>
              </w:rPr>
              <w:t xml:space="preserve">2.050</w:t>
            </w:r>
          </w:p>
        </w:tc>
        <w:tc>
          <w:tcPr>
            <w:tcW w:w="1080" w:type="dxa"/>
            <w:vAlign w:val="center"/>
          </w:tcPr>
          <w:p>
            <w:pPr>
              <w:spacing w:before="0" w:after="20" w:line="252" w:lineRule="auto"/>
              <w:jc w:val="center"/>
            </w:pPr>
            <w:r>
              <w:rPr>
                <w:rFonts w:ascii="Times New Roman" w:hAnsi="Times New Roman" w:eastAsia="Times New Roman" w:cs="Times New Roman"/>
                <w:sz w:val="20"/>
                <w:szCs w:val="20"/>
              </w:rPr>
              <w:t xml:space="preserve">−0.568</w:t>
            </w:r>
          </w:p>
        </w:tc>
        <w:tc>
          <w:tcPr>
            <w:tcW w:w="1080" w:type="dxa"/>
            <w:vAlign w:val="center"/>
          </w:tcPr>
          <w:p>
            <w:pPr>
              <w:spacing w:before="0" w:after="20" w:line="252" w:lineRule="auto"/>
              <w:jc w:val="center"/>
            </w:pPr>
            <w:r>
              <w:rPr>
                <w:rFonts w:ascii="Times New Roman" w:hAnsi="Times New Roman" w:eastAsia="Times New Roman" w:cs="Times New Roman"/>
                <w:sz w:val="20"/>
                <w:szCs w:val="20"/>
              </w:rPr>
              <w:t xml:space="preserve">−5.013</w:t>
            </w:r>
          </w:p>
        </w:tc>
      </w:tr>
    </w:tbl>
    <w:p>
      <w:pPr>
        <w:spacing w:before="0" w:after="60" w:line="120" w:lineRule="exact"/>
      </w:pPr>
    </w:p>
    <w:p>
      <w:pPr>
        <w:spacing w:before="0" w:after="120" w:line="276" w:lineRule="auto"/>
        <w:jc w:val="both"/>
      </w:pPr>
      <w:r>
        <w:rPr>
          <w:rFonts w:ascii="Times New Roman" w:hAnsi="Times New Roman" w:eastAsia="Times New Roman" w:cs="Times New Roman"/>
          <w:sz w:val="24"/>
          <w:szCs w:val="24"/>
        </w:rPr>
        <w:t xml:space="preserve">In the PCA plot (Figure 5) all six players lie toward the right-hand, high-PC1 end of the distribution (PC1 between 6.19 and 9.48), where few players are located. In the UMAP plot (Figure 6), five of the six players (Goretzka, De Bruyne, Messi, Ronaldo and Neymar) are placed at almost the same position (UMAP-1 between −0.61 and −0.54, UMAP-2 between −5.04 and −4.99), so their labels overlap, while Bruno Fernandes lies close by but separately. This indicates that the five players have very close profiles in the reduced representation of the seven attributes.</w:t>
      </w:r>
    </w:p>
    <w:p>
      <w:pPr>
        <w:keepNext/>
        <w:spacing w:before="120" w:after="0" w:line="240" w:lineRule="auto"/>
        <w:jc w:val="center"/>
      </w:pPr>
      <w:r>
        <w:drawing>
          <wp:inline distT="0" distB="0" distL="0" distR="0">
            <wp:extent cx="3749039" cy="2355891"/>
            <wp:docPr id="104" name="eda_pca_players" descr="eda_pca_p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eda_pca_players.png"/>
                    <pic:cNvPicPr/>
                  </pic:nvPicPr>
                  <pic:blipFill>
                    <a:blip r:embed="rId104"/>
                    <a:stretch>
                      <a:fillRect/>
                    </a:stretch>
                  </pic:blipFill>
                  <pic:spPr>
                    <a:xfrm>
                      <a:off x="0" y="0"/>
                      <a:ext cx="3749039" cy="2355891"/>
                    </a:xfrm>
                    <a:prstGeom prst="rect">
                      <a:avLst/>
                    </a:prstGeom>
                  </pic:spPr>
                </pic:pic>
              </a:graphicData>
            </a:graphic>
          </wp:inline>
        </w:drawing>
      </w:r>
    </w:p>
    <w:p>
      <w:pPr>
        <w:keepLines/>
        <w:spacing w:before="60" w:after="200" w:line="240" w:lineRule="auto"/>
        <w:jc w:val="center"/>
      </w:pPr>
      <w:r>
        <w:rPr>
          <w:rFonts w:ascii="Times New Roman" w:hAnsi="Times New Roman" w:eastAsia="Times New Roman" w:cs="Times New Roman"/>
          <w:b/>
          <w:bCs/>
          <w:sz w:val="21"/>
          <w:szCs w:val="21"/>
        </w:rPr>
        <w:t xml:space="preserve">Figure 5:</w:t>
      </w:r>
      <w:r>
        <w:rPr>
          <w:rFonts w:ascii="Times New Roman" w:hAnsi="Times New Roman" w:eastAsia="Times New Roman" w:cs="Times New Roman"/>
          <w:i/>
          <w:iCs/>
          <w:sz w:val="21"/>
          <w:szCs w:val="21"/>
        </w:rPr>
        <w:t xml:space="preserve"> PCA Visualization with Selected Players (EDA notebook)</w:t>
      </w:r>
    </w:p>
    <w:p>
      <w:pPr>
        <w:keepNext/>
        <w:spacing w:before="120" w:after="0" w:line="240" w:lineRule="auto"/>
        <w:jc w:val="center"/>
      </w:pPr>
      <w:r>
        <w:drawing>
          <wp:inline distT="0" distB="0" distL="0" distR="0">
            <wp:extent cx="3749039" cy="2537310"/>
            <wp:docPr id="105" name="eda_umap_players" descr="eda_umap_p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eda_umap_players.png"/>
                    <pic:cNvPicPr/>
                  </pic:nvPicPr>
                  <pic:blipFill>
                    <a:blip r:embed="rId105"/>
                    <a:stretch>
                      <a:fillRect/>
                    </a:stretch>
                  </pic:blipFill>
                  <pic:spPr>
                    <a:xfrm>
                      <a:off x="0" y="0"/>
                      <a:ext cx="3749039" cy="2537310"/>
                    </a:xfrm>
                    <a:prstGeom prst="rect">
                      <a:avLst/>
                    </a:prstGeom>
                  </pic:spPr>
                </pic:pic>
              </a:graphicData>
            </a:graphic>
          </wp:inline>
        </w:drawing>
      </w:r>
    </w:p>
    <w:p>
      <w:pPr>
        <w:keepLines/>
        <w:spacing w:before="60" w:after="200" w:line="240" w:lineRule="auto"/>
        <w:jc w:val="center"/>
      </w:pPr>
      <w:r>
        <w:rPr>
          <w:rFonts w:ascii="Times New Roman" w:hAnsi="Times New Roman" w:eastAsia="Times New Roman" w:cs="Times New Roman"/>
          <w:b/>
          <w:bCs/>
          <w:sz w:val="21"/>
          <w:szCs w:val="21"/>
        </w:rPr>
        <w:t xml:space="preserve">Figure 6:</w:t>
      </w:r>
      <w:r>
        <w:rPr>
          <w:rFonts w:ascii="Times New Roman" w:hAnsi="Times New Roman" w:eastAsia="Times New Roman" w:cs="Times New Roman"/>
          <w:i/>
          <w:iCs/>
          <w:sz w:val="21"/>
          <w:szCs w:val="21"/>
        </w:rPr>
        <w:t xml:space="preserve"> UMAP Visualization with Selected Players (EDA notebook)</w:t>
      </w:r>
    </w:p>
    <w:p>
      <w:pPr>
        <w:keepNext/>
        <w:spacing w:before="240" w:after="120" w:line="276" w:lineRule="auto"/>
        <w:jc w:val="left"/>
        <w:outlineLvl w:val="1"/>
      </w:pPr>
      <w:r>
        <w:rPr>
          <w:rFonts w:ascii="Times New Roman" w:hAnsi="Times New Roman" w:eastAsia="Times New Roman" w:cs="Times New Roman"/>
          <w:b/>
          <w:bCs/>
          <w:sz w:val="26"/>
          <w:szCs w:val="26"/>
        </w:rPr>
        <w:t xml:space="preserve">4.5 Summary of EDA Findings</w:t>
      </w:r>
    </w:p>
    <w:p>
      <w:pPr>
        <w:spacing w:before="0" w:after="120" w:line="276" w:lineRule="auto"/>
        <w:jc w:val="both"/>
      </w:pPr>
      <w:r>
        <w:rPr>
          <w:rFonts w:ascii="Times New Roman" w:hAnsi="Times New Roman" w:eastAsia="Times New Roman" w:cs="Times New Roman"/>
          <w:sz w:val="24"/>
          <w:szCs w:val="24"/>
        </w:rPr>
        <w:t xml:space="preserve">The findings below are those shown by the EDA notebook.</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FIFA23 Official Player Dataset has 17,660 rows and 29 columns. Ten columns contain missing values, but none of them is among the seven selected features.</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seven selected features (Age, Overall, Potential, Special, International Reputation, Weak Foot, Skill Moves) are numerical and contain no missing values, so median imputation did not change any value.</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notebook finds 65 rows with identical values on the seven selected features; they were not removed.</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features are on different numerical scales (for example, Special in the thousands and Weak Foot between 1 and 5), so standardization with StandardScaler was applied before PCA and UMAP.</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first two principal components explain 48.03% (PC1) and 16.50% (PC2) of the variance, 64.53% in total. All seven loadings on PC1 are positive.</w:t>
      </w:r>
    </w:p>
    <w:p>
      <w:pPr>
        <w:numPr>
          <w:ilvl w:val="0"/>
          <w:numId w:val="1"/>
        </w:numPr>
        <w:spacing w:before="0" w:after="60" w:line="276" w:lineRule="auto"/>
        <w:jc w:val="both"/>
      </w:pPr>
      <w:r>
        <w:rPr>
          <w:rFonts w:ascii="Times New Roman" w:hAnsi="Times New Roman" w:eastAsia="Times New Roman" w:cs="Times New Roman"/>
          <w:sz w:val="24"/>
          <w:szCs w:val="24"/>
        </w:rPr>
        <w:t xml:space="preserve">In the PCA plot the players form one continuous distribution without visibly separated groups, whereas in the UMAP plot they form several visually separated groups.</w:t>
      </w:r>
    </w:p>
    <w:p>
      <w:pPr>
        <w:numPr>
          <w:ilvl w:val="0"/>
          <w:numId w:val="1"/>
        </w:numPr>
        <w:spacing w:before="0" w:after="60" w:line="276" w:lineRule="auto"/>
        <w:jc w:val="both"/>
      </w:pPr>
      <w:r>
        <w:rPr>
          <w:rFonts w:ascii="Times New Roman" w:hAnsi="Times New Roman" w:eastAsia="Times New Roman" w:cs="Times New Roman"/>
          <w:sz w:val="24"/>
          <w:szCs w:val="24"/>
        </w:rPr>
        <w:t xml:space="preserve">The labelled players (Goretzka, De Bruyne, Messi, Ronaldo, Neymar Jr and Bruno Fernandes) lie at the high-PC1 end of the PCA plot; five of them occupy nearly the same position in the UMAP plot.</w:t>
      </w:r>
    </w:p>
    <w:p>
      <w:pPr>
        <w:numPr>
          <w:ilvl w:val="0"/>
          <w:numId w:val="1"/>
        </w:numPr>
        <w:spacing w:before="0" w:after="60" w:line="276" w:lineRule="auto"/>
        <w:jc w:val="both"/>
      </w:pPr>
      <w:r>
        <w:rPr>
          <w:rFonts w:ascii="Times New Roman" w:hAnsi="Times New Roman" w:eastAsia="Times New Roman" w:cs="Times New Roman"/>
          <w:sz w:val="24"/>
          <w:szCs w:val="24"/>
        </w:rPr>
        <w:t xml:space="preserve">Explicit statistical outlier detection was not performed in the current EDA.</w:t>
      </w:r>
    </w:p>
    <w:p>
      <w:pPr>
        <w:keepNext/>
        <w:pageBreakBefore/>
        <w:spacing w:before="0" w:after="200" w:line="276" w:lineRule="auto"/>
        <w:jc w:val="left"/>
        <w:outlineLvl w:val="0"/>
      </w:pPr>
      <w:r>
        <w:rPr>
          <w:rFonts w:ascii="Times New Roman" w:hAnsi="Times New Roman" w:eastAsia="Times New Roman" w:cs="Times New Roman"/>
          <w:b/>
          <w:bCs/>
          <w:sz w:val="30"/>
          <w:szCs w:val="30"/>
        </w:rPr>
        <w:t xml:space="preserve">5. Algorithm Selection and Implementation</w:t>
      </w:r>
    </w:p>
    <w:p>
      <w:pPr>
        <w:spacing w:before="0" w:after="120" w:line="276" w:lineRule="auto"/>
        <w:jc w:val="left"/>
      </w:pPr>
      <w:r>
        <w:rPr>
          <w:rFonts w:ascii="Times New Roman" w:hAnsi="Times New Roman" w:eastAsia="Times New Roman" w:cs="Times New Roman"/>
          <w:sz w:val="24"/>
          <w:szCs w:val="24"/>
        </w:rPr>
        <w:t xml:space="preserve">This section describes the two selected algorithms and their implementation, following the notebook </w:t>
      </w:r>
      <w:r>
        <w:rPr>
          <w:rFonts w:ascii="Courier New" w:hAnsi="Courier New" w:eastAsia="Courier New" w:cs="Courier New"/>
          <w:sz w:val="22"/>
          <w:szCs w:val="22"/>
        </w:rPr>
        <w:t xml:space="preserve">Algorithm_Implementation.ipynb</w:t>
      </w:r>
      <w:r>
        <w:rPr>
          <w:rFonts w:ascii="Times New Roman" w:hAnsi="Times New Roman" w:eastAsia="Times New Roman" w:cs="Times New Roman"/>
          <w:sz w:val="24"/>
          <w:szCs w:val="24"/>
        </w:rPr>
        <w:t xml:space="preserve">. The project is an unsupervised dimensionality-reduction task, so both algorithms are used to transform the feature space, not to predict a label.</w:t>
      </w:r>
    </w:p>
    <w:p>
      <w:pPr>
        <w:keepNext/>
        <w:spacing w:before="160" w:after="80" w:line="276" w:lineRule="auto"/>
        <w:jc w:val="left"/>
        <w:outlineLvl w:val="2"/>
      </w:pPr>
      <w:r>
        <w:rPr>
          <w:rFonts w:ascii="Times New Roman" w:hAnsi="Times New Roman" w:eastAsia="Times New Roman" w:cs="Times New Roman"/>
          <w:b/>
          <w:bCs/>
          <w:i/>
          <w:iCs/>
          <w:sz w:val="24"/>
          <w:szCs w:val="24"/>
        </w:rPr>
        <w:t xml:space="preserve">Algorithm followed</w:t>
      </w:r>
    </w:p>
    <w:p>
      <w:pPr>
        <w:numPr>
          <w:ilvl w:val="0"/>
          <w:numId w:val="3"/>
        </w:numPr>
        <w:spacing w:before="0" w:after="60" w:line="276" w:lineRule="auto"/>
        <w:jc w:val="both"/>
      </w:pPr>
      <w:r>
        <w:rPr>
          <w:rFonts w:ascii="Times New Roman" w:hAnsi="Times New Roman" w:eastAsia="Times New Roman" w:cs="Times New Roman"/>
          <w:sz w:val="24"/>
          <w:szCs w:val="24"/>
        </w:rPr>
        <w:t xml:space="preserve">Load the FIFA23 Official Player Dataset.</w:t>
      </w:r>
    </w:p>
    <w:p>
      <w:pPr>
        <w:numPr>
          <w:ilvl w:val="0"/>
          <w:numId w:val="3"/>
        </w:numPr>
        <w:spacing w:before="0" w:after="60" w:line="276" w:lineRule="auto"/>
        <w:jc w:val="both"/>
      </w:pPr>
      <w:r>
        <w:rPr>
          <w:rFonts w:ascii="Times New Roman" w:hAnsi="Times New Roman" w:eastAsia="Times New Roman" w:cs="Times New Roman"/>
          <w:sz w:val="24"/>
          <w:szCs w:val="24"/>
        </w:rPr>
        <w:t xml:space="preserve">Select the seven numerical features and check them for missing values.</w:t>
      </w:r>
    </w:p>
    <w:p>
      <w:pPr>
        <w:numPr>
          <w:ilvl w:val="0"/>
          <w:numId w:val="3"/>
        </w:numPr>
        <w:spacing w:before="0" w:after="60" w:line="276" w:lineRule="auto"/>
        <w:jc w:val="both"/>
      </w:pPr>
      <w:r>
        <w:rPr>
          <w:rFonts w:ascii="Times New Roman" w:hAnsi="Times New Roman" w:eastAsia="Times New Roman" w:cs="Times New Roman"/>
          <w:sz w:val="24"/>
          <w:szCs w:val="24"/>
        </w:rPr>
        <w:t xml:space="preserve">Standardize the selected features using StandardScaler.</w:t>
      </w:r>
    </w:p>
    <w:p>
      <w:pPr>
        <w:numPr>
          <w:ilvl w:val="0"/>
          <w:numId w:val="3"/>
        </w:numPr>
        <w:spacing w:before="0" w:after="60" w:line="276" w:lineRule="auto"/>
        <w:jc w:val="both"/>
      </w:pPr>
      <w:r>
        <w:rPr>
          <w:rFonts w:ascii="Times New Roman" w:hAnsi="Times New Roman" w:eastAsia="Times New Roman" w:cs="Times New Roman"/>
          <w:sz w:val="24"/>
          <w:szCs w:val="24"/>
        </w:rPr>
        <w:t xml:space="preserve">Apply PCA to reduce the standardized data to two principal components.</w:t>
      </w:r>
    </w:p>
    <w:p>
      <w:pPr>
        <w:numPr>
          <w:ilvl w:val="0"/>
          <w:numId w:val="3"/>
        </w:numPr>
        <w:spacing w:before="0" w:after="60" w:line="276" w:lineRule="auto"/>
        <w:jc w:val="both"/>
      </w:pPr>
      <w:r>
        <w:rPr>
          <w:rFonts w:ascii="Times New Roman" w:hAnsi="Times New Roman" w:eastAsia="Times New Roman" w:cs="Times New Roman"/>
          <w:sz w:val="24"/>
          <w:szCs w:val="24"/>
        </w:rPr>
        <w:t xml:space="preserve">Apply UMAP to reduce the same standardized data to two dimensions.</w:t>
      </w:r>
    </w:p>
    <w:p>
      <w:pPr>
        <w:numPr>
          <w:ilvl w:val="0"/>
          <w:numId w:val="3"/>
        </w:numPr>
        <w:spacing w:before="0" w:after="60" w:line="276" w:lineRule="auto"/>
        <w:jc w:val="both"/>
      </w:pPr>
      <w:r>
        <w:rPr>
          <w:rFonts w:ascii="Times New Roman" w:hAnsi="Times New Roman" w:eastAsia="Times New Roman" w:cs="Times New Roman"/>
          <w:sz w:val="24"/>
          <w:szCs w:val="24"/>
        </w:rPr>
        <w:t xml:space="preserve">Generate 2D scatter plots for PCA and for UMAP.</w:t>
      </w:r>
    </w:p>
    <w:p>
      <w:pPr>
        <w:numPr>
          <w:ilvl w:val="0"/>
          <w:numId w:val="3"/>
        </w:numPr>
        <w:spacing w:before="0" w:after="60" w:line="276" w:lineRule="auto"/>
        <w:jc w:val="both"/>
      </w:pPr>
      <w:r>
        <w:rPr>
          <w:rFonts w:ascii="Times New Roman" w:hAnsi="Times New Roman" w:eastAsia="Times New Roman" w:cs="Times New Roman"/>
          <w:sz w:val="24"/>
          <w:szCs w:val="24"/>
        </w:rPr>
        <w:t xml:space="preserve">Compare the PCA and UMAP visualizations to explore similar player profiles, groups and patterns.</w:t>
      </w:r>
    </w:p>
    <w:p>
      <w:pPr>
        <w:keepNext/>
        <w:spacing w:before="160" w:after="80" w:line="276" w:lineRule="auto"/>
        <w:jc w:val="left"/>
        <w:outlineLvl w:val="2"/>
      </w:pPr>
      <w:r>
        <w:rPr>
          <w:rFonts w:ascii="Times New Roman" w:hAnsi="Times New Roman" w:eastAsia="Times New Roman" w:cs="Times New Roman"/>
          <w:b/>
          <w:bCs/>
          <w:i/>
          <w:iCs/>
          <w:sz w:val="24"/>
          <w:szCs w:val="24"/>
        </w:rPr>
        <w:t xml:space="preserve">Implementation environment</w:t>
      </w:r>
    </w:p>
    <w:p>
      <w:pPr>
        <w:keepNext/>
        <w:spacing w:before="160" w:after="80" w:line="240" w:lineRule="auto"/>
        <w:jc w:val="center"/>
      </w:pPr>
      <w:r>
        <w:rPr>
          <w:rFonts w:ascii="Times New Roman" w:hAnsi="Times New Roman" w:eastAsia="Times New Roman" w:cs="Times New Roman"/>
          <w:b/>
          <w:bCs/>
          <w:sz w:val="21"/>
          <w:szCs w:val="21"/>
        </w:rPr>
        <w:t xml:space="preserve">Table 11:</w:t>
      </w:r>
      <w:r>
        <w:rPr>
          <w:rFonts w:ascii="Times New Roman" w:hAnsi="Times New Roman" w:eastAsia="Times New Roman" w:cs="Times New Roman"/>
          <w:i/>
          <w:iCs/>
          <w:sz w:val="21"/>
          <w:szCs w:val="21"/>
        </w:rPr>
        <w:t xml:space="preserve"> Software and libraries used</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2600"/>
        <w:gridCol w:w="6760"/>
      </w:tblGrid>
      <w:tr>
        <w:trPr>
          <w:cantSplit/>
          <w:tblHeader/>
        </w:trPr>
        <w:tc>
          <w:tcPr>
            <w:tcW w:w="26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Item</w:t>
            </w:r>
          </w:p>
        </w:tc>
        <w:tc>
          <w:tcPr>
            <w:tcW w:w="676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Details</w:t>
            </w:r>
          </w:p>
        </w:tc>
      </w:tr>
      <w:tr>
        <w:trPr>
          <w:cantSplit/>
        </w:trPr>
        <w:tc>
          <w:tcPr>
            <w:tcW w:w="26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Programming language</w:t>
            </w:r>
          </w:p>
        </w:tc>
        <w:tc>
          <w:tcPr>
            <w:tcW w:w="6760" w:type="dxa"/>
            <w:vAlign w:val="center"/>
          </w:tcPr>
          <w:p>
            <w:pPr>
              <w:spacing w:before="0" w:after="20" w:line="252" w:lineRule="auto"/>
              <w:jc w:val="left"/>
            </w:pPr>
            <w:r>
              <w:rPr>
                <w:rFonts w:ascii="Times New Roman" w:hAnsi="Times New Roman" w:eastAsia="Times New Roman" w:cs="Times New Roman"/>
                <w:sz w:val="20"/>
                <w:szCs w:val="20"/>
              </w:rPr>
              <w:t xml:space="preserve">Python 3</w:t>
            </w:r>
          </w:p>
        </w:tc>
      </w:tr>
      <w:tr>
        <w:trPr>
          <w:cantSplit/>
        </w:trPr>
        <w:tc>
          <w:tcPr>
            <w:tcW w:w="26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Environment</w:t>
            </w:r>
          </w:p>
        </w:tc>
        <w:tc>
          <w:tcPr>
            <w:tcW w:w="6760" w:type="dxa"/>
            <w:vAlign w:val="center"/>
          </w:tcPr>
          <w:p>
            <w:pPr>
              <w:spacing w:before="0" w:after="20" w:line="252" w:lineRule="auto"/>
              <w:jc w:val="left"/>
            </w:pPr>
            <w:r>
              <w:rPr>
                <w:rFonts w:ascii="Times New Roman" w:hAnsi="Times New Roman" w:eastAsia="Times New Roman" w:cs="Times New Roman"/>
                <w:sz w:val="20"/>
                <w:szCs w:val="20"/>
              </w:rPr>
              <w:t xml:space="preserve">Jupyter-style notebook; the algorithm notebook was executed in Google Colab</w:t>
            </w:r>
          </w:p>
        </w:tc>
      </w:tr>
      <w:tr>
        <w:trPr>
          <w:cantSplit/>
        </w:trPr>
        <w:tc>
          <w:tcPr>
            <w:tcW w:w="26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Libraries</w:t>
            </w:r>
          </w:p>
        </w:tc>
        <w:tc>
          <w:tcPr>
            <w:tcW w:w="6760" w:type="dxa"/>
            <w:vAlign w:val="center"/>
          </w:tcPr>
          <w:p>
            <w:pPr>
              <w:spacing w:before="0" w:after="20" w:line="252" w:lineRule="auto"/>
              <w:jc w:val="left"/>
            </w:pPr>
            <w:r>
              <w:rPr>
                <w:rFonts w:ascii="Times New Roman" w:hAnsi="Times New Roman" w:eastAsia="Times New Roman" w:cs="Times New Roman"/>
                <w:sz w:val="20"/>
                <w:szCs w:val="20"/>
              </w:rPr>
              <w:t xml:space="preserve">pandas, NumPy, Matplotlib, Seaborn, scikit-learn [4] (</w:t>
            </w:r>
            <w:r>
              <w:rPr>
                <w:rFonts w:ascii="Courier New" w:hAnsi="Courier New" w:eastAsia="Courier New" w:cs="Courier New"/>
                <w:sz w:val="18"/>
                <w:szCs w:val="18"/>
              </w:rPr>
              <w:t xml:space="preserve">StandardScaler</w:t>
            </w:r>
            <w:r>
              <w:rPr>
                <w:rFonts w:ascii="Times New Roman" w:hAnsi="Times New Roman" w:eastAsia="Times New Roman" w:cs="Times New Roman"/>
                <w:sz w:val="20"/>
                <w:szCs w:val="20"/>
              </w:rPr>
              <w:t xml:space="preserve">, </w:t>
            </w:r>
            <w:r>
              <w:rPr>
                <w:rFonts w:ascii="Courier New" w:hAnsi="Courier New" w:eastAsia="Courier New" w:cs="Courier New"/>
                <w:sz w:val="18"/>
                <w:szCs w:val="18"/>
              </w:rPr>
              <w:t xml:space="preserve">PCA</w:t>
            </w:r>
            <w:r>
              <w:rPr>
                <w:rFonts w:ascii="Times New Roman" w:hAnsi="Times New Roman" w:eastAsia="Times New Roman" w:cs="Times New Roman"/>
                <w:sz w:val="20"/>
                <w:szCs w:val="20"/>
              </w:rPr>
              <w:t xml:space="preserve">), umap-learn [2] (</w:t>
            </w:r>
            <w:r>
              <w:rPr>
                <w:rFonts w:ascii="Courier New" w:hAnsi="Courier New" w:eastAsia="Courier New" w:cs="Courier New"/>
                <w:sz w:val="18"/>
                <w:szCs w:val="18"/>
              </w:rPr>
              <w:t xml:space="preserve">UMAP</w:t>
            </w:r>
            <w:r>
              <w:rPr>
                <w:rFonts w:ascii="Times New Roman" w:hAnsi="Times New Roman" w:eastAsia="Times New Roman" w:cs="Times New Roman"/>
                <w:sz w:val="20"/>
                <w:szCs w:val="20"/>
              </w:rPr>
              <w:t xml:space="preserve">)</w:t>
            </w:r>
          </w:p>
        </w:tc>
      </w:tr>
      <w:tr>
        <w:trPr>
          <w:cantSplit/>
        </w:trPr>
        <w:tc>
          <w:tcPr>
            <w:tcW w:w="26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Dataset</w:t>
            </w:r>
          </w:p>
        </w:tc>
        <w:tc>
          <w:tcPr>
            <w:tcW w:w="6760" w:type="dxa"/>
            <w:vAlign w:val="center"/>
          </w:tcPr>
          <w:p>
            <w:pPr>
              <w:spacing w:before="0" w:after="20" w:line="252" w:lineRule="auto"/>
              <w:jc w:val="left"/>
            </w:pPr>
            <w:r>
              <w:rPr>
                <w:rFonts w:ascii="Courier New" w:hAnsi="Courier New" w:eastAsia="Courier New" w:cs="Courier New"/>
                <w:sz w:val="18"/>
                <w:szCs w:val="18"/>
              </w:rPr>
              <w:t xml:space="preserve">FIFA23_official_data.csv</w:t>
            </w:r>
            <w:r>
              <w:rPr>
                <w:rFonts w:ascii="Times New Roman" w:hAnsi="Times New Roman" w:eastAsia="Times New Roman" w:cs="Times New Roman"/>
                <w:sz w:val="20"/>
                <w:szCs w:val="20"/>
              </w:rPr>
              <w:t xml:space="preserve"> (zipped CSV), 17,660 rows × 29 columns</w:t>
            </w:r>
          </w:p>
        </w:tc>
      </w:tr>
    </w:tbl>
    <w:p>
      <w:pPr>
        <w:spacing w:before="0" w:after="60" w:line="120" w:lineRule="exact"/>
      </w:pPr>
    </w:p>
    <w:p>
      <w:pPr>
        <w:keepNext/>
        <w:spacing w:before="160" w:after="80" w:line="276" w:lineRule="auto"/>
        <w:jc w:val="left"/>
        <w:outlineLvl w:val="2"/>
      </w:pPr>
      <w:r>
        <w:rPr>
          <w:rFonts w:ascii="Times New Roman" w:hAnsi="Times New Roman" w:eastAsia="Times New Roman" w:cs="Times New Roman"/>
          <w:b/>
          <w:bCs/>
          <w:i/>
          <w:iCs/>
          <w:sz w:val="24"/>
          <w:szCs w:val="24"/>
        </w:rPr>
        <w:t xml:space="preserve">Common preparation code</w:t>
      </w:r>
    </w:p>
    <w:p>
      <w:pPr>
        <w:keepNext/>
        <w:spacing w:before="0" w:after="120" w:line="276" w:lineRule="auto"/>
        <w:jc w:val="both"/>
      </w:pPr>
      <w:r>
        <w:rPr>
          <w:rFonts w:ascii="Times New Roman" w:hAnsi="Times New Roman" w:eastAsia="Times New Roman" w:cs="Times New Roman"/>
          <w:sz w:val="24"/>
          <w:szCs w:val="24"/>
        </w:rPr>
        <w:t xml:space="preserve">Both algorithms use the same standardized matrix produced by the following code from the notebook.</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df = pd.read_csv(file_path, compression="zip")      # Shape: (17660, 29)</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 </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features = ["Age", "Overall", "Potential", "Special",</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            "International Reputation", "Weak Foot", "Skill Moves"]</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X = df[features].copy()                              # Shape: (17660, 7)</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print(X.isnull().sum())                              # 0 for every feature</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 </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scaler = StandardScaler()</w:t>
      </w:r>
    </w:p>
    <w:p>
      <w:pPr>
        <w:keepLines/>
        <w:pBdr>
          <w:left w:val="single" w:sz="18" w:space="6" w:color="7F7F7F"/>
        </w:pBdr>
        <w:shd w:val="clear" w:color="auto" w:fill="F2F2F2"/>
        <w:spacing w:before="0" w:after="120" w:line="240" w:lineRule="auto"/>
        <w:ind w:left="200" w:right="100"/>
        <w:jc w:val="left"/>
      </w:pPr>
      <w:r>
        <w:rPr>
          <w:rFonts w:ascii="Courier New" w:hAnsi="Courier New" w:eastAsia="Courier New" w:cs="Courier New"/>
          <w:sz w:val="17"/>
          <w:szCs w:val="17"/>
        </w:rPr>
        <w:t xml:space="preserve">X_scaled = scaler.fit_transform(X)                   # Scaled shape: (17660, 7)</w:t>
      </w:r>
    </w:p>
    <w:p>
      <w:pPr>
        <w:keepNext/>
        <w:spacing w:before="240" w:after="120" w:line="276" w:lineRule="auto"/>
        <w:jc w:val="left"/>
        <w:outlineLvl w:val="1"/>
      </w:pPr>
      <w:r>
        <w:rPr>
          <w:rFonts w:ascii="Times New Roman" w:hAnsi="Times New Roman" w:eastAsia="Times New Roman" w:cs="Times New Roman"/>
          <w:b/>
          <w:bCs/>
          <w:sz w:val="26"/>
          <w:szCs w:val="26"/>
        </w:rPr>
        <w:t xml:space="preserve">5.1 Why PCA?</w:t>
      </w:r>
    </w:p>
    <w:p>
      <w:pPr>
        <w:spacing w:before="0" w:after="120" w:line="276" w:lineRule="auto"/>
        <w:jc w:val="both"/>
      </w:pPr>
      <w:r>
        <w:rPr>
          <w:rFonts w:ascii="Times New Roman" w:hAnsi="Times New Roman" w:eastAsia="Times New Roman" w:cs="Times New Roman"/>
          <w:sz w:val="24"/>
          <w:szCs w:val="24"/>
        </w:rPr>
        <w:t xml:space="preserve">PCA is a </w:t>
      </w:r>
      <w:r>
        <w:rPr>
          <w:rFonts w:ascii="Times New Roman" w:hAnsi="Times New Roman" w:eastAsia="Times New Roman" w:cs="Times New Roman"/>
          <w:b/>
          <w:bCs/>
          <w:sz w:val="24"/>
          <w:szCs w:val="24"/>
        </w:rPr>
        <w:t xml:space="preserve">linear</w:t>
      </w:r>
      <w:r>
        <w:rPr>
          <w:rFonts w:ascii="Times New Roman" w:hAnsi="Times New Roman" w:eastAsia="Times New Roman" w:cs="Times New Roman"/>
          <w:sz w:val="24"/>
          <w:szCs w:val="24"/>
        </w:rPr>
        <w:t xml:space="preserve"> dimensionality-reduction technique. It creates new variables, called principal components, which are linear combinations of the original standardized features. The components are orthogonal to each other and are ordered so that the first captures the greatest possible variance of the data, the second captures the greatest remaining variance, and so on. Keeping only the first two components reduces the seven-dimensional feature space to two dimensions.</w:t>
      </w:r>
    </w:p>
    <w:p>
      <w:pPr>
        <w:spacing w:before="0" w:after="120" w:line="276" w:lineRule="auto"/>
        <w:jc w:val="both"/>
      </w:pPr>
      <w:r>
        <w:rPr>
          <w:rFonts w:ascii="Times New Roman" w:hAnsi="Times New Roman" w:eastAsia="Times New Roman" w:cs="Times New Roman"/>
          <w:b/>
          <w:bCs/>
          <w:sz w:val="24"/>
          <w:szCs w:val="24"/>
        </w:rPr>
        <w:t xml:space="preserve">PC1</w:t>
      </w:r>
      <w:r>
        <w:rPr>
          <w:rFonts w:ascii="Times New Roman" w:hAnsi="Times New Roman" w:eastAsia="Times New Roman" w:cs="Times New Roman"/>
          <w:sz w:val="24"/>
          <w:szCs w:val="24"/>
        </w:rPr>
        <w:t xml:space="preserve"> is the direction of maximum variance in the standardized data, and </w:t>
      </w:r>
      <w:r>
        <w:rPr>
          <w:rFonts w:ascii="Times New Roman" w:hAnsi="Times New Roman" w:eastAsia="Times New Roman" w:cs="Times New Roman"/>
          <w:b/>
          <w:bCs/>
          <w:sz w:val="24"/>
          <w:szCs w:val="24"/>
        </w:rPr>
        <w:t xml:space="preserve">PC2</w:t>
      </w:r>
      <w:r>
        <w:rPr>
          <w:rFonts w:ascii="Times New Roman" w:hAnsi="Times New Roman" w:eastAsia="Times New Roman" w:cs="Times New Roman"/>
          <w:sz w:val="24"/>
          <w:szCs w:val="24"/>
        </w:rPr>
        <w:t xml:space="preserve"> is the direction of maximum variance that is orthogonal to PC1. Plotting PC1 against PC2 therefore gives the best two-dimensional linear view of the data in terms of variance. PCA is selected for this project because it is simple, deterministic, fast, and its axes can be interpreted through the loadings of the original features; it also provides a quantitative measure (explained variance) of how much information the 2D view retains. Its use for data reduction in sports research is documented in the literature [1].</w:t>
      </w:r>
    </w:p>
    <w:p>
      <w:pPr>
        <w:keepNext/>
        <w:spacing w:before="160" w:after="80" w:line="276" w:lineRule="auto"/>
        <w:jc w:val="left"/>
        <w:outlineLvl w:val="2"/>
      </w:pPr>
      <w:r>
        <w:rPr>
          <w:rFonts w:ascii="Times New Roman" w:hAnsi="Times New Roman" w:eastAsia="Times New Roman" w:cs="Times New Roman"/>
          <w:b/>
          <w:bCs/>
          <w:i/>
          <w:iCs/>
          <w:sz w:val="24"/>
          <w:szCs w:val="24"/>
        </w:rPr>
        <w:t xml:space="preserve">PCA implementation (from the notebook)</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pca = PCA(n_components=2)</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 </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X_pca = pca.fit_transform(X_scaled)</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 </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print("PCA completed successfully!")</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print("PCA output shape:", X_pca.shape)</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 </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explained_variance = pca.explained_variance_ratio_</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print("Explained variance by PC1:", explained_variance[0])</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print("Explained variance by PC2:", explained_variance[1])</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print("Total explained variance:", explained_variance.sum())</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 </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plt.figure(figsize=(10, 7))</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plt.scatter(X_pca[:, 0], X_pca[:, 1], s=10, alpha=0.5)</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plt.xlabel("Principal Component 1")</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plt.ylabel("Principal Component 2")</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plt.title("PCA Visualization of FIFA23 Player Data")</w:t>
      </w:r>
    </w:p>
    <w:p>
      <w:pPr>
        <w:keepLines/>
        <w:pBdr>
          <w:left w:val="single" w:sz="18" w:space="6" w:color="7F7F7F"/>
        </w:pBdr>
        <w:shd w:val="clear" w:color="auto" w:fill="F2F2F2"/>
        <w:spacing w:before="0" w:after="120" w:line="240" w:lineRule="auto"/>
        <w:ind w:left="200" w:right="100"/>
        <w:jc w:val="left"/>
      </w:pPr>
      <w:r>
        <w:rPr>
          <w:rFonts w:ascii="Courier New" w:hAnsi="Courier New" w:eastAsia="Courier New" w:cs="Courier New"/>
          <w:sz w:val="17"/>
          <w:szCs w:val="17"/>
        </w:rPr>
        <w:t xml:space="preserve">plt.show()</w:t>
      </w:r>
    </w:p>
    <w:p>
      <w:pPr>
        <w:keepNext/>
        <w:spacing w:before="160" w:after="80" w:line="240" w:lineRule="auto"/>
        <w:jc w:val="center"/>
      </w:pPr>
      <w:r>
        <w:rPr>
          <w:rFonts w:ascii="Times New Roman" w:hAnsi="Times New Roman" w:eastAsia="Times New Roman" w:cs="Times New Roman"/>
          <w:b/>
          <w:bCs/>
          <w:sz w:val="21"/>
          <w:szCs w:val="21"/>
        </w:rPr>
        <w:t xml:space="preserve">Table 12:</w:t>
      </w:r>
      <w:r>
        <w:rPr>
          <w:rFonts w:ascii="Times New Roman" w:hAnsi="Times New Roman" w:eastAsia="Times New Roman" w:cs="Times New Roman"/>
          <w:i/>
          <w:iCs/>
          <w:sz w:val="21"/>
          <w:szCs w:val="21"/>
        </w:rPr>
        <w:t xml:space="preserve"> Explanation of the PCA code</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3900"/>
        <w:gridCol w:w="5460"/>
      </w:tblGrid>
      <w:tr>
        <w:trPr>
          <w:cantSplit/>
          <w:tblHeader/>
        </w:trPr>
        <w:tc>
          <w:tcPr>
            <w:tcW w:w="39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Code</w:t>
            </w:r>
          </w:p>
        </w:tc>
        <w:tc>
          <w:tcPr>
            <w:tcW w:w="546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Explanation</w:t>
            </w:r>
          </w:p>
        </w:tc>
      </w:tr>
      <w:tr>
        <w:trPr>
          <w:cantSplit/>
        </w:trPr>
        <w:tc>
          <w:tcPr>
            <w:tcW w:w="3900" w:type="dxa"/>
            <w:vAlign w:val="center"/>
          </w:tcPr>
          <w:p>
            <w:pPr>
              <w:spacing w:before="0" w:after="20" w:line="252" w:lineRule="auto"/>
              <w:jc w:val="left"/>
            </w:pPr>
            <w:r>
              <w:rPr>
                <w:rFonts w:ascii="Courier New" w:hAnsi="Courier New" w:eastAsia="Courier New" w:cs="Courier New"/>
                <w:sz w:val="18"/>
                <w:szCs w:val="18"/>
              </w:rPr>
              <w:t xml:space="preserve">PCA(n_components=2)</w:t>
            </w:r>
          </w:p>
        </w:tc>
        <w:tc>
          <w:tcPr>
            <w:tcW w:w="5460" w:type="dxa"/>
            <w:vAlign w:val="center"/>
          </w:tcPr>
          <w:p>
            <w:pPr>
              <w:spacing w:before="0" w:after="20" w:line="252" w:lineRule="auto"/>
              <w:jc w:val="left"/>
            </w:pPr>
            <w:r>
              <w:rPr>
                <w:rFonts w:ascii="Times New Roman" w:hAnsi="Times New Roman" w:eastAsia="Times New Roman" w:cs="Times New Roman"/>
                <w:sz w:val="20"/>
                <w:szCs w:val="20"/>
              </w:rPr>
              <w:t xml:space="preserve">Creates a PCA model that keeps two principal components, reducing 7 dimensions to 2.</w:t>
            </w:r>
          </w:p>
        </w:tc>
      </w:tr>
      <w:tr>
        <w:trPr>
          <w:cantSplit/>
        </w:trPr>
        <w:tc>
          <w:tcPr>
            <w:tcW w:w="3900" w:type="dxa"/>
            <w:vAlign w:val="center"/>
          </w:tcPr>
          <w:p>
            <w:pPr>
              <w:spacing w:before="0" w:after="20" w:line="252" w:lineRule="auto"/>
              <w:jc w:val="left"/>
            </w:pPr>
            <w:r>
              <w:rPr>
                <w:rFonts w:ascii="Courier New" w:hAnsi="Courier New" w:eastAsia="Courier New" w:cs="Courier New"/>
                <w:sz w:val="18"/>
                <w:szCs w:val="18"/>
              </w:rPr>
              <w:t xml:space="preserve">pca.fit_transform(X_scaled)</w:t>
            </w:r>
          </w:p>
        </w:tc>
        <w:tc>
          <w:tcPr>
            <w:tcW w:w="5460" w:type="dxa"/>
            <w:vAlign w:val="center"/>
          </w:tcPr>
          <w:p>
            <w:pPr>
              <w:spacing w:before="0" w:after="20" w:line="252" w:lineRule="auto"/>
              <w:jc w:val="left"/>
            </w:pPr>
            <w:r>
              <w:rPr>
                <w:rFonts w:ascii="Times New Roman" w:hAnsi="Times New Roman" w:eastAsia="Times New Roman" w:cs="Times New Roman"/>
                <w:sz w:val="20"/>
                <w:szCs w:val="20"/>
              </w:rPr>
              <w:t xml:space="preserve">Learns the principal components from the standardized data and projects every player onto them; the result </w:t>
            </w:r>
            <w:r>
              <w:rPr>
                <w:rFonts w:ascii="Courier New" w:hAnsi="Courier New" w:eastAsia="Courier New" w:cs="Courier New"/>
                <w:sz w:val="18"/>
                <w:szCs w:val="18"/>
              </w:rPr>
              <w:t xml:space="preserve">X_pca</w:t>
            </w:r>
            <w:r>
              <w:rPr>
                <w:rFonts w:ascii="Times New Roman" w:hAnsi="Times New Roman" w:eastAsia="Times New Roman" w:cs="Times New Roman"/>
                <w:sz w:val="20"/>
                <w:szCs w:val="20"/>
              </w:rPr>
              <w:t xml:space="preserve"> has shape (17660, 2).</w:t>
            </w:r>
          </w:p>
        </w:tc>
      </w:tr>
      <w:tr>
        <w:trPr>
          <w:cantSplit/>
        </w:trPr>
        <w:tc>
          <w:tcPr>
            <w:tcW w:w="3900" w:type="dxa"/>
            <w:vAlign w:val="center"/>
          </w:tcPr>
          <w:p>
            <w:pPr>
              <w:spacing w:before="0" w:after="20" w:line="252" w:lineRule="auto"/>
              <w:jc w:val="left"/>
            </w:pPr>
            <w:r>
              <w:rPr>
                <w:rFonts w:ascii="Courier New" w:hAnsi="Courier New" w:eastAsia="Courier New" w:cs="Courier New"/>
                <w:sz w:val="18"/>
                <w:szCs w:val="18"/>
              </w:rPr>
              <w:t xml:space="preserve">pca.explained_variance_ratio_</w:t>
            </w:r>
          </w:p>
        </w:tc>
        <w:tc>
          <w:tcPr>
            <w:tcW w:w="5460" w:type="dxa"/>
            <w:vAlign w:val="center"/>
          </w:tcPr>
          <w:p>
            <w:pPr>
              <w:spacing w:before="0" w:after="20" w:line="252" w:lineRule="auto"/>
              <w:jc w:val="left"/>
            </w:pPr>
            <w:r>
              <w:rPr>
                <w:rFonts w:ascii="Times New Roman" w:hAnsi="Times New Roman" w:eastAsia="Times New Roman" w:cs="Times New Roman"/>
                <w:sz w:val="20"/>
                <w:szCs w:val="20"/>
              </w:rPr>
              <w:t xml:space="preserve">Gives the fraction of the total variance explained by each retained component.</w:t>
            </w:r>
          </w:p>
        </w:tc>
      </w:tr>
      <w:tr>
        <w:trPr>
          <w:cantSplit/>
        </w:trPr>
        <w:tc>
          <w:tcPr>
            <w:tcW w:w="3900" w:type="dxa"/>
            <w:vAlign w:val="center"/>
          </w:tcPr>
          <w:p>
            <w:pPr>
              <w:spacing w:before="0" w:after="20" w:line="252" w:lineRule="auto"/>
              <w:jc w:val="left"/>
            </w:pPr>
            <w:r>
              <w:rPr>
                <w:rFonts w:ascii="Courier New" w:hAnsi="Courier New" w:eastAsia="Courier New" w:cs="Courier New"/>
                <w:sz w:val="18"/>
                <w:szCs w:val="18"/>
              </w:rPr>
              <w:t xml:space="preserve">explained_variance.sum()</w:t>
            </w:r>
          </w:p>
        </w:tc>
        <w:tc>
          <w:tcPr>
            <w:tcW w:w="5460" w:type="dxa"/>
            <w:vAlign w:val="center"/>
          </w:tcPr>
          <w:p>
            <w:pPr>
              <w:spacing w:before="0" w:after="20" w:line="252" w:lineRule="auto"/>
              <w:jc w:val="left"/>
            </w:pPr>
            <w:r>
              <w:rPr>
                <w:rFonts w:ascii="Times New Roman" w:hAnsi="Times New Roman" w:eastAsia="Times New Roman" w:cs="Times New Roman"/>
                <w:sz w:val="20"/>
                <w:szCs w:val="20"/>
              </w:rPr>
              <w:t xml:space="preserve">Adds the two fractions to give the variance retained by the 2D representation.</w:t>
            </w:r>
          </w:p>
        </w:tc>
      </w:tr>
      <w:tr>
        <w:trPr>
          <w:cantSplit/>
        </w:trPr>
        <w:tc>
          <w:tcPr>
            <w:tcW w:w="3900" w:type="dxa"/>
            <w:vAlign w:val="center"/>
          </w:tcPr>
          <w:p>
            <w:pPr>
              <w:spacing w:before="0" w:after="20" w:line="252" w:lineRule="auto"/>
              <w:jc w:val="left"/>
            </w:pPr>
            <w:r>
              <w:rPr>
                <w:rFonts w:ascii="Courier New" w:hAnsi="Courier New" w:eastAsia="Courier New" w:cs="Courier New"/>
                <w:sz w:val="18"/>
                <w:szCs w:val="18"/>
              </w:rPr>
              <w:t xml:space="preserve">plt.scatter(X_pca[:, 0], X_pca[:, 1], ...)</w:t>
            </w:r>
          </w:p>
        </w:tc>
        <w:tc>
          <w:tcPr>
            <w:tcW w:w="5460" w:type="dxa"/>
            <w:vAlign w:val="center"/>
          </w:tcPr>
          <w:p>
            <w:pPr>
              <w:spacing w:before="0" w:after="20" w:line="252" w:lineRule="auto"/>
              <w:jc w:val="left"/>
            </w:pPr>
            <w:r>
              <w:rPr>
                <w:rFonts w:ascii="Times New Roman" w:hAnsi="Times New Roman" w:eastAsia="Times New Roman" w:cs="Times New Roman"/>
                <w:sz w:val="20"/>
                <w:szCs w:val="20"/>
              </w:rPr>
              <w:t xml:space="preserve">Plots PC1 on the x-axis and PC2 on the y-axis; </w:t>
            </w:r>
            <w:r>
              <w:rPr>
                <w:rFonts w:ascii="Courier New" w:hAnsi="Courier New" w:eastAsia="Courier New" w:cs="Courier New"/>
                <w:sz w:val="18"/>
                <w:szCs w:val="18"/>
              </w:rPr>
              <w:t xml:space="preserve">s=10</w:t>
            </w:r>
            <w:r>
              <w:rPr>
                <w:rFonts w:ascii="Times New Roman" w:hAnsi="Times New Roman" w:eastAsia="Times New Roman" w:cs="Times New Roman"/>
                <w:sz w:val="20"/>
                <w:szCs w:val="20"/>
              </w:rPr>
              <w:t xml:space="preserve"> sets the point size and </w:t>
            </w:r>
            <w:r>
              <w:rPr>
                <w:rFonts w:ascii="Courier New" w:hAnsi="Courier New" w:eastAsia="Courier New" w:cs="Courier New"/>
                <w:sz w:val="18"/>
                <w:szCs w:val="18"/>
              </w:rPr>
              <w:t xml:space="preserve">alpha=0.5</w:t>
            </w:r>
            <w:r>
              <w:rPr>
                <w:rFonts w:ascii="Times New Roman" w:hAnsi="Times New Roman" w:eastAsia="Times New Roman" w:cs="Times New Roman"/>
                <w:sz w:val="20"/>
                <w:szCs w:val="20"/>
              </w:rPr>
              <w:t xml:space="preserve"> makes points semi-transparent so dense regions are visible.</w:t>
            </w:r>
          </w:p>
        </w:tc>
      </w:tr>
      <w:tr>
        <w:trPr>
          <w:cantSplit/>
        </w:trPr>
        <w:tc>
          <w:tcPr>
            <w:tcW w:w="3900" w:type="dxa"/>
            <w:vAlign w:val="center"/>
          </w:tcPr>
          <w:p>
            <w:pPr>
              <w:spacing w:before="0" w:after="20" w:line="252" w:lineRule="auto"/>
              <w:jc w:val="left"/>
            </w:pPr>
            <w:r>
              <w:rPr>
                <w:rFonts w:ascii="Courier New" w:hAnsi="Courier New" w:eastAsia="Courier New" w:cs="Courier New"/>
                <w:sz w:val="18"/>
                <w:szCs w:val="18"/>
              </w:rPr>
              <w:t xml:space="preserve">plt.xlabel</w:t>
            </w:r>
            <w:r>
              <w:rPr>
                <w:rFonts w:ascii="Times New Roman" w:hAnsi="Times New Roman" w:eastAsia="Times New Roman" w:cs="Times New Roman"/>
                <w:sz w:val="20"/>
                <w:szCs w:val="20"/>
              </w:rPr>
              <w:t xml:space="preserve">, </w:t>
            </w:r>
            <w:r>
              <w:rPr>
                <w:rFonts w:ascii="Courier New" w:hAnsi="Courier New" w:eastAsia="Courier New" w:cs="Courier New"/>
                <w:sz w:val="18"/>
                <w:szCs w:val="18"/>
              </w:rPr>
              <w:t xml:space="preserve">plt.ylabel</w:t>
            </w:r>
            <w:r>
              <w:rPr>
                <w:rFonts w:ascii="Times New Roman" w:hAnsi="Times New Roman" w:eastAsia="Times New Roman" w:cs="Times New Roman"/>
                <w:sz w:val="20"/>
                <w:szCs w:val="20"/>
              </w:rPr>
              <w:t xml:space="preserve">, </w:t>
            </w:r>
            <w:r>
              <w:rPr>
                <w:rFonts w:ascii="Courier New" w:hAnsi="Courier New" w:eastAsia="Courier New" w:cs="Courier New"/>
                <w:sz w:val="18"/>
                <w:szCs w:val="18"/>
              </w:rPr>
              <w:t xml:space="preserve">plt.title</w:t>
            </w:r>
          </w:p>
        </w:tc>
        <w:tc>
          <w:tcPr>
            <w:tcW w:w="5460" w:type="dxa"/>
            <w:vAlign w:val="center"/>
          </w:tcPr>
          <w:p>
            <w:pPr>
              <w:spacing w:before="0" w:after="20" w:line="252" w:lineRule="auto"/>
              <w:jc w:val="left"/>
            </w:pPr>
            <w:r>
              <w:rPr>
                <w:rFonts w:ascii="Times New Roman" w:hAnsi="Times New Roman" w:eastAsia="Times New Roman" w:cs="Times New Roman"/>
                <w:sz w:val="20"/>
                <w:szCs w:val="20"/>
              </w:rPr>
              <w:t xml:space="preserve">Label the axes and title the figure.</w:t>
            </w:r>
          </w:p>
        </w:tc>
      </w:tr>
    </w:tbl>
    <w:p>
      <w:pPr>
        <w:spacing w:before="0" w:after="60" w:line="120" w:lineRule="exact"/>
      </w:pPr>
    </w:p>
    <w:p>
      <w:pPr>
        <w:keepNext/>
        <w:spacing w:before="160" w:after="80" w:line="276" w:lineRule="auto"/>
        <w:jc w:val="left"/>
        <w:outlineLvl w:val="2"/>
      </w:pPr>
      <w:r>
        <w:rPr>
          <w:rFonts w:ascii="Times New Roman" w:hAnsi="Times New Roman" w:eastAsia="Times New Roman" w:cs="Times New Roman"/>
          <w:b/>
          <w:bCs/>
          <w:i/>
          <w:iCs/>
          <w:sz w:val="24"/>
          <w:szCs w:val="24"/>
        </w:rPr>
        <w:t xml:space="preserve">PCA output</w:t>
      </w:r>
    </w:p>
    <w:p>
      <w:pPr>
        <w:spacing w:before="0" w:after="120" w:line="276" w:lineRule="auto"/>
        <w:jc w:val="both"/>
      </w:pPr>
      <w:r>
        <w:rPr>
          <w:rFonts w:ascii="Times New Roman" w:hAnsi="Times New Roman" w:eastAsia="Times New Roman" w:cs="Times New Roman"/>
          <w:sz w:val="24"/>
          <w:szCs w:val="24"/>
        </w:rPr>
        <w:t xml:space="preserve">The notebook reports an output shape of (17660, 2) and the following explained variance values:</w:t>
      </w:r>
    </w:p>
    <w:p>
      <w:pPr>
        <w:keepNext/>
        <w:spacing w:before="160" w:after="80" w:line="240" w:lineRule="auto"/>
        <w:jc w:val="center"/>
      </w:pPr>
      <w:r>
        <w:rPr>
          <w:rFonts w:ascii="Times New Roman" w:hAnsi="Times New Roman" w:eastAsia="Times New Roman" w:cs="Times New Roman"/>
          <w:b/>
          <w:bCs/>
          <w:sz w:val="21"/>
          <w:szCs w:val="21"/>
        </w:rPr>
        <w:t xml:space="preserve">Table 13:</w:t>
      </w:r>
      <w:r>
        <w:rPr>
          <w:rFonts w:ascii="Times New Roman" w:hAnsi="Times New Roman" w:eastAsia="Times New Roman" w:cs="Times New Roman"/>
          <w:i/>
          <w:iCs/>
          <w:sz w:val="21"/>
          <w:szCs w:val="21"/>
        </w:rPr>
        <w:t xml:space="preserve"> PCA explained variance (Algorithm_Implementation notebook)</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3200"/>
        <w:gridCol w:w="3400"/>
        <w:gridCol w:w="2760"/>
      </w:tblGrid>
      <w:tr>
        <w:trPr>
          <w:cantSplit/>
          <w:tblHeader/>
        </w:trPr>
        <w:tc>
          <w:tcPr>
            <w:tcW w:w="32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Component</w:t>
            </w:r>
          </w:p>
        </w:tc>
        <w:tc>
          <w:tcPr>
            <w:tcW w:w="34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Explained variance ratio</w:t>
            </w:r>
          </w:p>
        </w:tc>
        <w:tc>
          <w:tcPr>
            <w:tcW w:w="276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Percentage</w:t>
            </w:r>
          </w:p>
        </w:tc>
      </w:tr>
      <w:tr>
        <w:trPr>
          <w:cantSplit/>
        </w:trPr>
        <w:tc>
          <w:tcPr>
            <w:tcW w:w="32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PC1</w:t>
            </w:r>
          </w:p>
        </w:tc>
        <w:tc>
          <w:tcPr>
            <w:tcW w:w="3400" w:type="dxa"/>
            <w:vAlign w:val="center"/>
          </w:tcPr>
          <w:p>
            <w:pPr>
              <w:spacing w:before="0" w:after="20" w:line="252" w:lineRule="auto"/>
              <w:jc w:val="center"/>
            </w:pPr>
            <w:r>
              <w:rPr>
                <w:rFonts w:ascii="Times New Roman" w:hAnsi="Times New Roman" w:eastAsia="Times New Roman" w:cs="Times New Roman"/>
                <w:sz w:val="20"/>
                <w:szCs w:val="20"/>
              </w:rPr>
              <w:t xml:space="preserve">0.48032</w:t>
            </w:r>
          </w:p>
        </w:tc>
        <w:tc>
          <w:tcPr>
            <w:tcW w:w="2760" w:type="dxa"/>
            <w:vAlign w:val="center"/>
          </w:tcPr>
          <w:p>
            <w:pPr>
              <w:spacing w:before="0" w:after="20" w:line="252" w:lineRule="auto"/>
              <w:jc w:val="center"/>
            </w:pPr>
            <w:r>
              <w:rPr>
                <w:rFonts w:ascii="Times New Roman" w:hAnsi="Times New Roman" w:eastAsia="Times New Roman" w:cs="Times New Roman"/>
                <w:sz w:val="20"/>
                <w:szCs w:val="20"/>
              </w:rPr>
              <w:t xml:space="preserve">48.03%</w:t>
            </w:r>
          </w:p>
        </w:tc>
      </w:tr>
      <w:tr>
        <w:trPr>
          <w:cantSplit/>
        </w:trPr>
        <w:tc>
          <w:tcPr>
            <w:tcW w:w="32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PC2</w:t>
            </w:r>
          </w:p>
        </w:tc>
        <w:tc>
          <w:tcPr>
            <w:tcW w:w="3400" w:type="dxa"/>
            <w:vAlign w:val="center"/>
          </w:tcPr>
          <w:p>
            <w:pPr>
              <w:spacing w:before="0" w:after="20" w:line="252" w:lineRule="auto"/>
              <w:jc w:val="center"/>
            </w:pPr>
            <w:r>
              <w:rPr>
                <w:rFonts w:ascii="Times New Roman" w:hAnsi="Times New Roman" w:eastAsia="Times New Roman" w:cs="Times New Roman"/>
                <w:sz w:val="20"/>
                <w:szCs w:val="20"/>
              </w:rPr>
              <w:t xml:space="preserve">0.16503</w:t>
            </w:r>
          </w:p>
        </w:tc>
        <w:tc>
          <w:tcPr>
            <w:tcW w:w="2760" w:type="dxa"/>
            <w:vAlign w:val="center"/>
          </w:tcPr>
          <w:p>
            <w:pPr>
              <w:spacing w:before="0" w:after="20" w:line="252" w:lineRule="auto"/>
              <w:jc w:val="center"/>
            </w:pPr>
            <w:r>
              <w:rPr>
                <w:rFonts w:ascii="Times New Roman" w:hAnsi="Times New Roman" w:eastAsia="Times New Roman" w:cs="Times New Roman"/>
                <w:sz w:val="20"/>
                <w:szCs w:val="20"/>
              </w:rPr>
              <w:t xml:space="preserve">16.50%</w:t>
            </w:r>
          </w:p>
        </w:tc>
      </w:tr>
      <w:tr>
        <w:trPr>
          <w:cantSplit/>
        </w:trPr>
        <w:tc>
          <w:tcPr>
            <w:tcW w:w="32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Total (PC1 + PC2)</w:t>
            </w:r>
          </w:p>
        </w:tc>
        <w:tc>
          <w:tcPr>
            <w:tcW w:w="3400" w:type="dxa"/>
            <w:vAlign w:val="center"/>
          </w:tcPr>
          <w:p>
            <w:pPr>
              <w:spacing w:before="0" w:after="20" w:line="252" w:lineRule="auto"/>
              <w:jc w:val="center"/>
            </w:pPr>
            <w:r>
              <w:rPr>
                <w:rFonts w:ascii="Times New Roman" w:hAnsi="Times New Roman" w:eastAsia="Times New Roman" w:cs="Times New Roman"/>
                <w:sz w:val="20"/>
                <w:szCs w:val="20"/>
              </w:rPr>
              <w:t xml:space="preserve">0.64535</w:t>
            </w:r>
          </w:p>
        </w:tc>
        <w:tc>
          <w:tcPr>
            <w:tcW w:w="2760" w:type="dxa"/>
            <w:vAlign w:val="center"/>
          </w:tcPr>
          <w:p>
            <w:pPr>
              <w:spacing w:before="0" w:after="20" w:line="252" w:lineRule="auto"/>
              <w:jc w:val="center"/>
            </w:pPr>
            <w:r>
              <w:rPr>
                <w:rFonts w:ascii="Times New Roman" w:hAnsi="Times New Roman" w:eastAsia="Times New Roman" w:cs="Times New Roman"/>
                <w:sz w:val="20"/>
                <w:szCs w:val="20"/>
              </w:rPr>
              <w:t xml:space="preserve">64.53%</w:t>
            </w:r>
          </w:p>
        </w:tc>
      </w:tr>
    </w:tbl>
    <w:p>
      <w:pPr>
        <w:spacing w:before="0" w:after="60" w:line="120" w:lineRule="exact"/>
      </w:pPr>
    </w:p>
    <w:p>
      <w:pPr>
        <w:spacing w:before="0" w:after="120" w:line="276" w:lineRule="auto"/>
        <w:jc w:val="both"/>
      </w:pPr>
      <w:r>
        <w:rPr>
          <w:rFonts w:ascii="Times New Roman" w:hAnsi="Times New Roman" w:eastAsia="Times New Roman" w:cs="Times New Roman"/>
          <w:sz w:val="24"/>
          <w:szCs w:val="24"/>
        </w:rPr>
        <w:t xml:space="preserve">PC1 alone captures nearly half of the total variance, which shows that a large share of the variation across the seven attributes lies along one direction. The loadings (Table 9) show that this direction combines all seven attributes with positive weights, with Overall, Special and Skill Moves contributing most. PC2 adds a further 16.50% and mainly contrasts Age and International Reputation with Potential, Weak Foot, Skill Moves and Special. The remaining 35.47% of the variance is not represented in the two-dimensional plot.</w:t>
      </w:r>
    </w:p>
    <w:p>
      <w:pPr>
        <w:keepNext/>
        <w:spacing w:before="120" w:after="0" w:line="240" w:lineRule="auto"/>
        <w:jc w:val="center"/>
      </w:pPr>
      <w:r>
        <w:drawing>
          <wp:inline distT="0" distB="0" distL="0" distR="0">
            <wp:extent cx="3749039" cy="2771801"/>
            <wp:docPr id="106" name="alg_pca" descr="alg_p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alg_pca.png"/>
                    <pic:cNvPicPr/>
                  </pic:nvPicPr>
                  <pic:blipFill>
                    <a:blip r:embed="rId106"/>
                    <a:stretch>
                      <a:fillRect/>
                    </a:stretch>
                  </pic:blipFill>
                  <pic:spPr>
                    <a:xfrm>
                      <a:off x="0" y="0"/>
                      <a:ext cx="3749039" cy="2771801"/>
                    </a:xfrm>
                    <a:prstGeom prst="rect">
                      <a:avLst/>
                    </a:prstGeom>
                  </pic:spPr>
                </pic:pic>
              </a:graphicData>
            </a:graphic>
          </wp:inline>
        </w:drawing>
      </w:r>
    </w:p>
    <w:p>
      <w:pPr>
        <w:keepLines/>
        <w:spacing w:before="60" w:after="200" w:line="240" w:lineRule="auto"/>
        <w:jc w:val="center"/>
      </w:pPr>
      <w:r>
        <w:rPr>
          <w:rFonts w:ascii="Times New Roman" w:hAnsi="Times New Roman" w:eastAsia="Times New Roman" w:cs="Times New Roman"/>
          <w:b/>
          <w:bCs/>
          <w:sz w:val="21"/>
          <w:szCs w:val="21"/>
        </w:rPr>
        <w:t xml:space="preserve">Figure 7:</w:t>
      </w:r>
      <w:r>
        <w:rPr>
          <w:rFonts w:ascii="Times New Roman" w:hAnsi="Times New Roman" w:eastAsia="Times New Roman" w:cs="Times New Roman"/>
          <w:i/>
          <w:iCs/>
          <w:sz w:val="21"/>
          <w:szCs w:val="21"/>
        </w:rPr>
        <w:t xml:space="preserve"> PCA Visualization of FIFA23 Player Statistics (Algorithm_Implementation notebook)</w:t>
      </w:r>
    </w:p>
    <w:p>
      <w:pPr>
        <w:spacing w:before="0" w:after="120" w:line="276" w:lineRule="auto"/>
        <w:jc w:val="both"/>
      </w:pPr>
      <w:r>
        <w:rPr>
          <w:rFonts w:ascii="Times New Roman" w:hAnsi="Times New Roman" w:eastAsia="Times New Roman" w:cs="Times New Roman"/>
          <w:sz w:val="24"/>
          <w:szCs w:val="24"/>
        </w:rPr>
        <w:t xml:space="preserve">The PCA plot in Figure 7 shows one dense, continuous distribution of players with a long tail toward high PC1 values. Players are arranged along a gradual trend rather than in separated groups.</w:t>
      </w:r>
    </w:p>
    <w:p>
      <w:pPr>
        <w:keepNext/>
        <w:spacing w:before="240" w:after="120" w:line="276" w:lineRule="auto"/>
        <w:jc w:val="left"/>
        <w:outlineLvl w:val="1"/>
      </w:pPr>
      <w:r>
        <w:rPr>
          <w:rFonts w:ascii="Times New Roman" w:hAnsi="Times New Roman" w:eastAsia="Times New Roman" w:cs="Times New Roman"/>
          <w:b/>
          <w:bCs/>
          <w:sz w:val="26"/>
          <w:szCs w:val="26"/>
        </w:rPr>
        <w:t xml:space="preserve">5.2 Why UMAP?</w:t>
      </w:r>
    </w:p>
    <w:p>
      <w:pPr>
        <w:spacing w:before="0" w:after="120" w:line="276" w:lineRule="auto"/>
        <w:jc w:val="both"/>
      </w:pPr>
      <w:r>
        <w:rPr>
          <w:rFonts w:ascii="Times New Roman" w:hAnsi="Times New Roman" w:eastAsia="Times New Roman" w:cs="Times New Roman"/>
          <w:sz w:val="24"/>
          <w:szCs w:val="24"/>
        </w:rPr>
        <w:t xml:space="preserve">UMAP stands for </w:t>
      </w:r>
      <w:r>
        <w:rPr>
          <w:rFonts w:ascii="Times New Roman" w:hAnsi="Times New Roman" w:eastAsia="Times New Roman" w:cs="Times New Roman"/>
          <w:b/>
          <w:bCs/>
          <w:sz w:val="24"/>
          <w:szCs w:val="24"/>
        </w:rPr>
        <w:t xml:space="preserve">Uniform Manifold Approximation and Projection</w:t>
      </w:r>
      <w:r>
        <w:rPr>
          <w:rFonts w:ascii="Times New Roman" w:hAnsi="Times New Roman" w:eastAsia="Times New Roman" w:cs="Times New Roman"/>
          <w:sz w:val="24"/>
          <w:szCs w:val="24"/>
        </w:rPr>
        <w:t xml:space="preserve"> [2]. It is a </w:t>
      </w:r>
      <w:r>
        <w:rPr>
          <w:rFonts w:ascii="Times New Roman" w:hAnsi="Times New Roman" w:eastAsia="Times New Roman" w:cs="Times New Roman"/>
          <w:b/>
          <w:bCs/>
          <w:sz w:val="24"/>
          <w:szCs w:val="24"/>
        </w:rPr>
        <w:t xml:space="preserve">nonlinear</w:t>
      </w:r>
      <w:r>
        <w:rPr>
          <w:rFonts w:ascii="Times New Roman" w:hAnsi="Times New Roman" w:eastAsia="Times New Roman" w:cs="Times New Roman"/>
          <w:sz w:val="24"/>
          <w:szCs w:val="24"/>
        </w:rPr>
        <w:t xml:space="preserve"> dimensionality-reduction technique that creates a low-dimensional embedding of the data. It first builds a weighted graph of each point’s nearest neighbours in the original space and then optimizes a two-dimensional layout so that the neighbourhood structure of this graph is preserved as closely as possible. Because it does not restrict itself to linear projections, it can reveal local structure, such as groups of similar records, that a linear projection may merge.</w:t>
      </w:r>
    </w:p>
    <w:p>
      <w:pPr>
        <w:spacing w:before="0" w:after="120" w:line="276" w:lineRule="auto"/>
        <w:jc w:val="both"/>
      </w:pPr>
      <w:r>
        <w:rPr>
          <w:rFonts w:ascii="Times New Roman" w:hAnsi="Times New Roman" w:eastAsia="Times New Roman" w:cs="Times New Roman"/>
          <w:sz w:val="24"/>
          <w:szCs w:val="24"/>
        </w:rPr>
        <w:t xml:space="preserve">UMAP is selected here to represent the </w:t>
      </w:r>
      <w:r>
        <w:rPr>
          <w:rFonts w:ascii="Times New Roman" w:hAnsi="Times New Roman" w:eastAsia="Times New Roman" w:cs="Times New Roman"/>
          <w:b/>
          <w:bCs/>
          <w:sz w:val="24"/>
          <w:szCs w:val="24"/>
        </w:rPr>
        <w:t xml:space="preserve">same standardized seven-feature dataset</w:t>
      </w:r>
      <w:r>
        <w:rPr>
          <w:rFonts w:ascii="Times New Roman" w:hAnsi="Times New Roman" w:eastAsia="Times New Roman" w:cs="Times New Roman"/>
          <w:sz w:val="24"/>
          <w:szCs w:val="24"/>
        </w:rPr>
        <w:t xml:space="preserve"> in two dimensions and to contrast the nonlinear embedding with the linear PCA projection.</w:t>
      </w:r>
    </w:p>
    <w:p>
      <w:pPr>
        <w:keepNext/>
        <w:spacing w:before="160" w:after="80" w:line="276" w:lineRule="auto"/>
        <w:jc w:val="left"/>
        <w:outlineLvl w:val="2"/>
      </w:pPr>
      <w:r>
        <w:rPr>
          <w:rFonts w:ascii="Times New Roman" w:hAnsi="Times New Roman" w:eastAsia="Times New Roman" w:cs="Times New Roman"/>
          <w:b/>
          <w:bCs/>
          <w:i/>
          <w:iCs/>
          <w:sz w:val="24"/>
          <w:szCs w:val="24"/>
        </w:rPr>
        <w:t xml:space="preserve">UMAP implementation (from the notebook)</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umap_model = umap.UMAP(</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    n_components=2,</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    n_neighbors=15,</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    min_dist=0.1,</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    random_state=42</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 </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X_umap = umap_model.fit_transform(X_scaled)</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 </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print("UMAP completed successfully!")</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print("UMAP output shape:", X_umap.shape)</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 </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plt.figure(figsize=(10, 7))</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plt.scatter(X_umap[:, 0], X_umap[:, 1], s=10, alpha=0.5)</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plt.xlabel("UMAP-1")</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plt.ylabel("UMAP-2")</w:t>
      </w:r>
    </w:p>
    <w:p>
      <w:pPr>
        <w:keepNext/>
        <w:keepLines/>
        <w:pBdr>
          <w:left w:val="single" w:sz="18" w:space="6" w:color="7F7F7F"/>
        </w:pBdr>
        <w:shd w:val="clear" w:color="auto" w:fill="F2F2F2"/>
        <w:spacing w:before="0" w:after="0" w:line="240" w:lineRule="auto"/>
        <w:ind w:left="200" w:right="100"/>
        <w:jc w:val="left"/>
      </w:pPr>
      <w:r>
        <w:rPr>
          <w:rFonts w:ascii="Courier New" w:hAnsi="Courier New" w:eastAsia="Courier New" w:cs="Courier New"/>
          <w:sz w:val="17"/>
          <w:szCs w:val="17"/>
        </w:rPr>
        <w:t xml:space="preserve">plt.title("UMAP Visualization of FIFA23 Player Data")</w:t>
      </w:r>
    </w:p>
    <w:p>
      <w:pPr>
        <w:keepLines/>
        <w:pBdr>
          <w:left w:val="single" w:sz="18" w:space="6" w:color="7F7F7F"/>
        </w:pBdr>
        <w:shd w:val="clear" w:color="auto" w:fill="F2F2F2"/>
        <w:spacing w:before="0" w:after="120" w:line="240" w:lineRule="auto"/>
        <w:ind w:left="200" w:right="100"/>
        <w:jc w:val="left"/>
      </w:pPr>
      <w:r>
        <w:rPr>
          <w:rFonts w:ascii="Courier New" w:hAnsi="Courier New" w:eastAsia="Courier New" w:cs="Courier New"/>
          <w:sz w:val="17"/>
          <w:szCs w:val="17"/>
        </w:rPr>
        <w:t xml:space="preserve">plt.show()</w:t>
      </w:r>
    </w:p>
    <w:p>
      <w:pPr>
        <w:keepNext/>
        <w:spacing w:before="160" w:after="80" w:line="240" w:lineRule="auto"/>
        <w:jc w:val="center"/>
      </w:pPr>
      <w:r>
        <w:rPr>
          <w:rFonts w:ascii="Times New Roman" w:hAnsi="Times New Roman" w:eastAsia="Times New Roman" w:cs="Times New Roman"/>
          <w:b/>
          <w:bCs/>
          <w:sz w:val="21"/>
          <w:szCs w:val="21"/>
        </w:rPr>
        <w:t xml:space="preserve">Table 14:</w:t>
      </w:r>
      <w:r>
        <w:rPr>
          <w:rFonts w:ascii="Times New Roman" w:hAnsi="Times New Roman" w:eastAsia="Times New Roman" w:cs="Times New Roman"/>
          <w:i/>
          <w:iCs/>
          <w:sz w:val="21"/>
          <w:szCs w:val="21"/>
        </w:rPr>
        <w:t xml:space="preserve"> UMAP parameters used in the notebook</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2000"/>
        <w:gridCol w:w="900"/>
        <w:gridCol w:w="6460"/>
      </w:tblGrid>
      <w:tr>
        <w:trPr>
          <w:cantSplit/>
          <w:tblHeader/>
        </w:trPr>
        <w:tc>
          <w:tcPr>
            <w:tcW w:w="20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Parameter</w:t>
            </w:r>
          </w:p>
        </w:tc>
        <w:tc>
          <w:tcPr>
            <w:tcW w:w="9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Value</w:t>
            </w:r>
          </w:p>
        </w:tc>
        <w:tc>
          <w:tcPr>
            <w:tcW w:w="646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Meaning</w:t>
            </w:r>
          </w:p>
        </w:tc>
      </w:tr>
      <w:tr>
        <w:trPr>
          <w:cantSplit/>
        </w:trPr>
        <w:tc>
          <w:tcPr>
            <w:tcW w:w="2000" w:type="dxa"/>
            <w:vAlign w:val="center"/>
          </w:tcPr>
          <w:p>
            <w:pPr>
              <w:spacing w:before="0" w:after="20" w:line="252" w:lineRule="auto"/>
              <w:jc w:val="left"/>
            </w:pPr>
            <w:r>
              <w:rPr>
                <w:rFonts w:ascii="Courier New" w:hAnsi="Courier New" w:eastAsia="Courier New" w:cs="Courier New"/>
                <w:sz w:val="18"/>
                <w:szCs w:val="18"/>
              </w:rPr>
              <w:t xml:space="preserve">n_components</w:t>
            </w:r>
          </w:p>
        </w:tc>
        <w:tc>
          <w:tcPr>
            <w:tcW w:w="900" w:type="dxa"/>
            <w:vAlign w:val="center"/>
          </w:tcPr>
          <w:p>
            <w:pPr>
              <w:spacing w:before="0" w:after="20" w:line="252" w:lineRule="auto"/>
              <w:jc w:val="center"/>
            </w:pPr>
            <w:r>
              <w:rPr>
                <w:rFonts w:ascii="Times New Roman" w:hAnsi="Times New Roman" w:eastAsia="Times New Roman" w:cs="Times New Roman"/>
                <w:sz w:val="20"/>
                <w:szCs w:val="20"/>
              </w:rPr>
              <w:t xml:space="preserve">2</w:t>
            </w:r>
          </w:p>
        </w:tc>
        <w:tc>
          <w:tcPr>
            <w:tcW w:w="6460" w:type="dxa"/>
            <w:vAlign w:val="center"/>
          </w:tcPr>
          <w:p>
            <w:pPr>
              <w:spacing w:before="0" w:after="20" w:line="252" w:lineRule="auto"/>
              <w:jc w:val="left"/>
            </w:pPr>
            <w:r>
              <w:rPr>
                <w:rFonts w:ascii="Times New Roman" w:hAnsi="Times New Roman" w:eastAsia="Times New Roman" w:cs="Times New Roman"/>
                <w:sz w:val="20"/>
                <w:szCs w:val="20"/>
              </w:rPr>
              <w:t xml:space="preserve">Number of dimensions of the output embedding; 2 allows a scatter plot.</w:t>
            </w:r>
          </w:p>
        </w:tc>
      </w:tr>
      <w:tr>
        <w:trPr>
          <w:cantSplit/>
        </w:trPr>
        <w:tc>
          <w:tcPr>
            <w:tcW w:w="2000" w:type="dxa"/>
            <w:vAlign w:val="center"/>
          </w:tcPr>
          <w:p>
            <w:pPr>
              <w:spacing w:before="0" w:after="20" w:line="252" w:lineRule="auto"/>
              <w:jc w:val="left"/>
            </w:pPr>
            <w:r>
              <w:rPr>
                <w:rFonts w:ascii="Courier New" w:hAnsi="Courier New" w:eastAsia="Courier New" w:cs="Courier New"/>
                <w:sz w:val="18"/>
                <w:szCs w:val="18"/>
              </w:rPr>
              <w:t xml:space="preserve">n_neighbors</w:t>
            </w:r>
          </w:p>
        </w:tc>
        <w:tc>
          <w:tcPr>
            <w:tcW w:w="900" w:type="dxa"/>
            <w:vAlign w:val="center"/>
          </w:tcPr>
          <w:p>
            <w:pPr>
              <w:spacing w:before="0" w:after="20" w:line="252" w:lineRule="auto"/>
              <w:jc w:val="center"/>
            </w:pPr>
            <w:r>
              <w:rPr>
                <w:rFonts w:ascii="Times New Roman" w:hAnsi="Times New Roman" w:eastAsia="Times New Roman" w:cs="Times New Roman"/>
                <w:sz w:val="20"/>
                <w:szCs w:val="20"/>
              </w:rPr>
              <w:t xml:space="preserve">15</w:t>
            </w:r>
          </w:p>
        </w:tc>
        <w:tc>
          <w:tcPr>
            <w:tcW w:w="6460" w:type="dxa"/>
            <w:vAlign w:val="center"/>
          </w:tcPr>
          <w:p>
            <w:pPr>
              <w:spacing w:before="0" w:after="20" w:line="252" w:lineRule="auto"/>
              <w:jc w:val="left"/>
            </w:pPr>
            <w:r>
              <w:rPr>
                <w:rFonts w:ascii="Times New Roman" w:hAnsi="Times New Roman" w:eastAsia="Times New Roman" w:cs="Times New Roman"/>
                <w:sz w:val="20"/>
                <w:szCs w:val="20"/>
              </w:rPr>
              <w:t xml:space="preserve">Size of the local neighbourhood used to build the graph. Smaller values emphasise fine local structure; larger values emphasise broader structure.</w:t>
            </w:r>
          </w:p>
        </w:tc>
      </w:tr>
      <w:tr>
        <w:trPr>
          <w:cantSplit/>
        </w:trPr>
        <w:tc>
          <w:tcPr>
            <w:tcW w:w="2000" w:type="dxa"/>
            <w:vAlign w:val="center"/>
          </w:tcPr>
          <w:p>
            <w:pPr>
              <w:spacing w:before="0" w:after="20" w:line="252" w:lineRule="auto"/>
              <w:jc w:val="left"/>
            </w:pPr>
            <w:r>
              <w:rPr>
                <w:rFonts w:ascii="Courier New" w:hAnsi="Courier New" w:eastAsia="Courier New" w:cs="Courier New"/>
                <w:sz w:val="18"/>
                <w:szCs w:val="18"/>
              </w:rPr>
              <w:t xml:space="preserve">min_dist</w:t>
            </w:r>
          </w:p>
        </w:tc>
        <w:tc>
          <w:tcPr>
            <w:tcW w:w="900" w:type="dxa"/>
            <w:vAlign w:val="center"/>
          </w:tcPr>
          <w:p>
            <w:pPr>
              <w:spacing w:before="0" w:after="20" w:line="252" w:lineRule="auto"/>
              <w:jc w:val="center"/>
            </w:pPr>
            <w:r>
              <w:rPr>
                <w:rFonts w:ascii="Times New Roman" w:hAnsi="Times New Roman" w:eastAsia="Times New Roman" w:cs="Times New Roman"/>
                <w:sz w:val="20"/>
                <w:szCs w:val="20"/>
              </w:rPr>
              <w:t xml:space="preserve">0.1</w:t>
            </w:r>
          </w:p>
        </w:tc>
        <w:tc>
          <w:tcPr>
            <w:tcW w:w="6460" w:type="dxa"/>
            <w:vAlign w:val="center"/>
          </w:tcPr>
          <w:p>
            <w:pPr>
              <w:spacing w:before="0" w:after="20" w:line="252" w:lineRule="auto"/>
              <w:jc w:val="left"/>
            </w:pPr>
            <w:r>
              <w:rPr>
                <w:rFonts w:ascii="Times New Roman" w:hAnsi="Times New Roman" w:eastAsia="Times New Roman" w:cs="Times New Roman"/>
                <w:sz w:val="20"/>
                <w:szCs w:val="20"/>
              </w:rPr>
              <w:t xml:space="preserve">Minimum distance allowed between points in the embedding. Smaller values pack similar points more tightly.</w:t>
            </w:r>
          </w:p>
        </w:tc>
      </w:tr>
      <w:tr>
        <w:trPr>
          <w:cantSplit/>
        </w:trPr>
        <w:tc>
          <w:tcPr>
            <w:tcW w:w="2000" w:type="dxa"/>
            <w:vAlign w:val="center"/>
          </w:tcPr>
          <w:p>
            <w:pPr>
              <w:spacing w:before="0" w:after="20" w:line="252" w:lineRule="auto"/>
              <w:jc w:val="left"/>
            </w:pPr>
            <w:r>
              <w:rPr>
                <w:rFonts w:ascii="Courier New" w:hAnsi="Courier New" w:eastAsia="Courier New" w:cs="Courier New"/>
                <w:sz w:val="18"/>
                <w:szCs w:val="18"/>
              </w:rPr>
              <w:t xml:space="preserve">random_state</w:t>
            </w:r>
          </w:p>
        </w:tc>
        <w:tc>
          <w:tcPr>
            <w:tcW w:w="900" w:type="dxa"/>
            <w:vAlign w:val="center"/>
          </w:tcPr>
          <w:p>
            <w:pPr>
              <w:spacing w:before="0" w:after="20" w:line="252" w:lineRule="auto"/>
              <w:jc w:val="center"/>
            </w:pPr>
            <w:r>
              <w:rPr>
                <w:rFonts w:ascii="Times New Roman" w:hAnsi="Times New Roman" w:eastAsia="Times New Roman" w:cs="Times New Roman"/>
                <w:sz w:val="20"/>
                <w:szCs w:val="20"/>
              </w:rPr>
              <w:t xml:space="preserve">42</w:t>
            </w:r>
          </w:p>
        </w:tc>
        <w:tc>
          <w:tcPr>
            <w:tcW w:w="6460" w:type="dxa"/>
            <w:vAlign w:val="center"/>
          </w:tcPr>
          <w:p>
            <w:pPr>
              <w:spacing w:before="0" w:after="20" w:line="252" w:lineRule="auto"/>
              <w:jc w:val="left"/>
            </w:pPr>
            <w:r>
              <w:rPr>
                <w:rFonts w:ascii="Times New Roman" w:hAnsi="Times New Roman" w:eastAsia="Times New Roman" w:cs="Times New Roman"/>
                <w:sz w:val="20"/>
                <w:szCs w:val="20"/>
              </w:rPr>
              <w:t xml:space="preserve">Seed for the random number generator, so that the embedding can be reproduced. The library warns that setting it makes the computation single-threaded.</w:t>
            </w:r>
          </w:p>
        </w:tc>
      </w:tr>
    </w:tbl>
    <w:p>
      <w:pPr>
        <w:spacing w:before="0" w:after="60" w:line="120" w:lineRule="exact"/>
      </w:pPr>
    </w:p>
    <w:p>
      <w:pPr>
        <w:spacing w:before="0" w:after="120" w:line="276" w:lineRule="auto"/>
        <w:jc w:val="left"/>
      </w:pPr>
      <w:r>
        <w:rPr>
          <w:rFonts w:ascii="Times New Roman" w:hAnsi="Times New Roman" w:eastAsia="Times New Roman" w:cs="Times New Roman"/>
          <w:sz w:val="24"/>
          <w:szCs w:val="24"/>
        </w:rPr>
        <w:t xml:space="preserve">No distance metric was specified, so the default of the umap-learn library applies. In the code, </w:t>
      </w:r>
      <w:r>
        <w:rPr>
          <w:rFonts w:ascii="Courier New" w:hAnsi="Courier New" w:eastAsia="Courier New" w:cs="Courier New"/>
          <w:sz w:val="22"/>
          <w:szCs w:val="22"/>
        </w:rPr>
        <w:t xml:space="preserve">umap.UMAP(...)</w:t>
      </w:r>
      <w:r>
        <w:rPr>
          <w:rFonts w:ascii="Times New Roman" w:hAnsi="Times New Roman" w:eastAsia="Times New Roman" w:cs="Times New Roman"/>
          <w:sz w:val="24"/>
          <w:szCs w:val="24"/>
        </w:rPr>
        <w:t xml:space="preserve"> creates the model with the parameters above, </w:t>
      </w:r>
      <w:r>
        <w:rPr>
          <w:rFonts w:ascii="Courier New" w:hAnsi="Courier New" w:eastAsia="Courier New" w:cs="Courier New"/>
          <w:sz w:val="22"/>
          <w:szCs w:val="22"/>
        </w:rPr>
        <w:t xml:space="preserve">fit_transform(X_scaled)</w:t>
      </w:r>
      <w:r>
        <w:rPr>
          <w:rFonts w:ascii="Times New Roman" w:hAnsi="Times New Roman" w:eastAsia="Times New Roman" w:cs="Times New Roman"/>
          <w:sz w:val="24"/>
          <w:szCs w:val="24"/>
        </w:rPr>
        <w:t xml:space="preserve"> builds the neighbourhood graph and returns the embedding </w:t>
      </w:r>
      <w:r>
        <w:rPr>
          <w:rFonts w:ascii="Courier New" w:hAnsi="Courier New" w:eastAsia="Courier New" w:cs="Courier New"/>
          <w:sz w:val="22"/>
          <w:szCs w:val="22"/>
        </w:rPr>
        <w:t xml:space="preserve">X_umap</w:t>
      </w:r>
      <w:r>
        <w:rPr>
          <w:rFonts w:ascii="Times New Roman" w:hAnsi="Times New Roman" w:eastAsia="Times New Roman" w:cs="Times New Roman"/>
          <w:sz w:val="24"/>
          <w:szCs w:val="24"/>
        </w:rPr>
        <w:t xml:space="preserve"> of shape (17660, 2), and the remaining lines plot UMAP-1 against UMAP-2 in the same way as for PCA.</w:t>
      </w:r>
    </w:p>
    <w:p>
      <w:pPr>
        <w:keepNext/>
        <w:spacing w:before="160" w:after="80" w:line="276" w:lineRule="auto"/>
        <w:jc w:val="left"/>
        <w:outlineLvl w:val="2"/>
      </w:pPr>
      <w:r>
        <w:rPr>
          <w:rFonts w:ascii="Times New Roman" w:hAnsi="Times New Roman" w:eastAsia="Times New Roman" w:cs="Times New Roman"/>
          <w:b/>
          <w:bCs/>
          <w:i/>
          <w:iCs/>
          <w:sz w:val="24"/>
          <w:szCs w:val="24"/>
        </w:rPr>
        <w:t xml:space="preserve">UMAP output</w:t>
      </w:r>
    </w:p>
    <w:p>
      <w:pPr>
        <w:spacing w:before="0" w:after="120" w:line="276" w:lineRule="auto"/>
        <w:jc w:val="both"/>
      </w:pPr>
      <w:r>
        <w:rPr>
          <w:rFonts w:ascii="Times New Roman" w:hAnsi="Times New Roman" w:eastAsia="Times New Roman" w:cs="Times New Roman"/>
          <w:sz w:val="24"/>
          <w:szCs w:val="24"/>
        </w:rPr>
        <w:t xml:space="preserve">The notebook reports "UMAP completed successfully!" with an output shape of (17660, 2). The embedding is shown in Figure 8. Unlike PCA, the players do not form one continuous distribution: they appear as several dense groups of different sizes separated by empty space, with the largest groups at the top, right and lower right of the plot. As noted earlier, these groups are visual structure only; no clustering was performed. The UMAP axes have no direct interpretation, and the distances between separate groups and their relative positions should not be read quantitatively.</w:t>
      </w:r>
    </w:p>
    <w:p>
      <w:pPr>
        <w:keepNext/>
        <w:spacing w:before="120" w:after="0" w:line="240" w:lineRule="auto"/>
        <w:jc w:val="center"/>
      </w:pPr>
      <w:r>
        <w:drawing>
          <wp:inline distT="0" distB="0" distL="0" distR="0">
            <wp:extent cx="3749039" cy="2768521"/>
            <wp:docPr id="107" name="alg_umap" descr="alg_u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alg_umap.png"/>
                    <pic:cNvPicPr/>
                  </pic:nvPicPr>
                  <pic:blipFill>
                    <a:blip r:embed="rId107"/>
                    <a:stretch>
                      <a:fillRect/>
                    </a:stretch>
                  </pic:blipFill>
                  <pic:spPr>
                    <a:xfrm>
                      <a:off x="0" y="0"/>
                      <a:ext cx="3749039" cy="2768521"/>
                    </a:xfrm>
                    <a:prstGeom prst="rect">
                      <a:avLst/>
                    </a:prstGeom>
                  </pic:spPr>
                </pic:pic>
              </a:graphicData>
            </a:graphic>
          </wp:inline>
        </w:drawing>
      </w:r>
    </w:p>
    <w:p>
      <w:pPr>
        <w:keepLines/>
        <w:spacing w:before="60" w:after="200" w:line="240" w:lineRule="auto"/>
        <w:jc w:val="center"/>
      </w:pPr>
      <w:r>
        <w:rPr>
          <w:rFonts w:ascii="Times New Roman" w:hAnsi="Times New Roman" w:eastAsia="Times New Roman" w:cs="Times New Roman"/>
          <w:b/>
          <w:bCs/>
          <w:sz w:val="21"/>
          <w:szCs w:val="21"/>
        </w:rPr>
        <w:t xml:space="preserve">Figure 8:</w:t>
      </w:r>
      <w:r>
        <w:rPr>
          <w:rFonts w:ascii="Times New Roman" w:hAnsi="Times New Roman" w:eastAsia="Times New Roman" w:cs="Times New Roman"/>
          <w:i/>
          <w:iCs/>
          <w:sz w:val="21"/>
          <w:szCs w:val="21"/>
        </w:rPr>
        <w:t xml:space="preserve"> UMAP Visualization of FIFA23 Player Statistics (Algorithm_Implementation notebook)</w:t>
      </w:r>
    </w:p>
    <w:p>
      <w:pPr>
        <w:spacing w:before="0" w:after="120" w:line="276" w:lineRule="auto"/>
        <w:jc w:val="both"/>
      </w:pPr>
      <w:r>
        <w:rPr>
          <w:rFonts w:ascii="Times New Roman" w:hAnsi="Times New Roman" w:eastAsia="Times New Roman" w:cs="Times New Roman"/>
          <w:sz w:val="24"/>
          <w:szCs w:val="24"/>
        </w:rPr>
        <w:t xml:space="preserve">The coordinates printed for the first five players by this notebook (for example, L. Goretzka: PCA_1 = 6.985, PCA_2 = 1.942, UMAP_1 = −0.607, UMAP_2 = −5.036) are identical to those printed by the EDA notebook, confirming that both notebooks produce the same result with the same parameters.</w:t>
      </w:r>
    </w:p>
    <w:p>
      <w:pPr>
        <w:keepNext/>
        <w:spacing w:before="240" w:after="120" w:line="276" w:lineRule="auto"/>
        <w:jc w:val="left"/>
        <w:outlineLvl w:val="1"/>
      </w:pPr>
      <w:r>
        <w:rPr>
          <w:rFonts w:ascii="Times New Roman" w:hAnsi="Times New Roman" w:eastAsia="Times New Roman" w:cs="Times New Roman"/>
          <w:b/>
          <w:bCs/>
          <w:sz w:val="26"/>
          <w:szCs w:val="26"/>
        </w:rPr>
        <w:t xml:space="preserve">5.3 PCA vs UMAP Comparison</w:t>
      </w:r>
    </w:p>
    <w:p>
      <w:pPr>
        <w:spacing w:before="0" w:after="120" w:line="276" w:lineRule="auto"/>
        <w:jc w:val="both"/>
      </w:pPr>
      <w:r>
        <w:rPr>
          <w:rFonts w:ascii="Times New Roman" w:hAnsi="Times New Roman" w:eastAsia="Times New Roman" w:cs="Times New Roman"/>
          <w:sz w:val="24"/>
          <w:szCs w:val="24"/>
        </w:rPr>
        <w:t xml:space="preserve">Table 15 compares the two techniques as used in this project. The comparison is descriptive: PCA provides a linear projection, while UMAP provides a nonlinear embedding that can preserve local neighbourhood structure.</w:t>
      </w:r>
    </w:p>
    <w:p>
      <w:pPr>
        <w:keepNext/>
        <w:spacing w:before="160" w:after="80" w:line="240" w:lineRule="auto"/>
        <w:jc w:val="center"/>
      </w:pPr>
      <w:r>
        <w:rPr>
          <w:rFonts w:ascii="Times New Roman" w:hAnsi="Times New Roman" w:eastAsia="Times New Roman" w:cs="Times New Roman"/>
          <w:b/>
          <w:bCs/>
          <w:sz w:val="21"/>
          <w:szCs w:val="21"/>
        </w:rPr>
        <w:t xml:space="preserve">Table 15:</w:t>
      </w:r>
      <w:r>
        <w:rPr>
          <w:rFonts w:ascii="Times New Roman" w:hAnsi="Times New Roman" w:eastAsia="Times New Roman" w:cs="Times New Roman"/>
          <w:i/>
          <w:iCs/>
          <w:sz w:val="21"/>
          <w:szCs w:val="21"/>
        </w:rPr>
        <w:t xml:space="preserve"> Comparison of PCA and UMAP in this project</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0" w:type="dxa"/>
          <w:left w:w="100" w:type="dxa"/>
          <w:bottom w:w="50" w:type="dxa"/>
          <w:right w:w="100" w:type="dxa"/>
        </w:tblCellMar>
      </w:tblPr>
      <w:tblGrid>
        <w:gridCol w:w="2200"/>
        <w:gridCol w:w="3560"/>
        <w:gridCol w:w="3600"/>
      </w:tblGrid>
      <w:tr>
        <w:trPr>
          <w:cantSplit/>
          <w:tblHeader/>
        </w:trPr>
        <w:tc>
          <w:tcPr>
            <w:tcW w:w="22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Aspect</w:t>
            </w:r>
          </w:p>
        </w:tc>
        <w:tc>
          <w:tcPr>
            <w:tcW w:w="356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PCA</w:t>
            </w:r>
          </w:p>
        </w:tc>
        <w:tc>
          <w:tcPr>
            <w:tcW w:w="3600" w:type="dxa"/>
            <w:shd w:val="clear" w:color="auto" w:fill="D9E2F3"/>
            <w:vAlign w:val="center"/>
          </w:tcPr>
          <w:p>
            <w:pPr>
              <w:spacing w:before="0" w:after="20" w:line="252" w:lineRule="auto"/>
              <w:jc w:val="center"/>
            </w:pPr>
            <w:r>
              <w:rPr>
                <w:rFonts w:ascii="Times New Roman" w:hAnsi="Times New Roman" w:eastAsia="Times New Roman" w:cs="Times New Roman"/>
                <w:b/>
                <w:bCs/>
                <w:sz w:val="20"/>
                <w:szCs w:val="20"/>
              </w:rPr>
              <w:t xml:space="preserve">UMAP</w:t>
            </w:r>
          </w:p>
        </w:tc>
      </w:tr>
      <w:tr>
        <w:trPr>
          <w:cantSplit/>
        </w:trPr>
        <w:tc>
          <w:tcPr>
            <w:tcW w:w="22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Type</w:t>
            </w:r>
          </w:p>
        </w:tc>
        <w:tc>
          <w:tcPr>
            <w:tcW w:w="3560" w:type="dxa"/>
            <w:vAlign w:val="center"/>
          </w:tcPr>
          <w:p>
            <w:pPr>
              <w:spacing w:before="0" w:after="20" w:line="252" w:lineRule="auto"/>
              <w:jc w:val="left"/>
            </w:pPr>
            <w:r>
              <w:rPr>
                <w:rFonts w:ascii="Times New Roman" w:hAnsi="Times New Roman" w:eastAsia="Times New Roman" w:cs="Times New Roman"/>
                <w:sz w:val="20"/>
                <w:szCs w:val="20"/>
              </w:rPr>
              <w:t xml:space="preserve">Linear dimensionality reduction</w:t>
            </w:r>
          </w:p>
        </w:tc>
        <w:tc>
          <w:tcPr>
            <w:tcW w:w="3600" w:type="dxa"/>
            <w:vAlign w:val="center"/>
          </w:tcPr>
          <w:p>
            <w:pPr>
              <w:spacing w:before="0" w:after="20" w:line="252" w:lineRule="auto"/>
              <w:jc w:val="left"/>
            </w:pPr>
            <w:r>
              <w:rPr>
                <w:rFonts w:ascii="Times New Roman" w:hAnsi="Times New Roman" w:eastAsia="Times New Roman" w:cs="Times New Roman"/>
                <w:sz w:val="20"/>
                <w:szCs w:val="20"/>
              </w:rPr>
              <w:t xml:space="preserve">Nonlinear dimensionality reduction</w:t>
            </w:r>
          </w:p>
        </w:tc>
      </w:tr>
      <w:tr>
        <w:trPr>
          <w:cantSplit/>
        </w:trPr>
        <w:tc>
          <w:tcPr>
            <w:tcW w:w="22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Main idea</w:t>
            </w:r>
          </w:p>
        </w:tc>
        <w:tc>
          <w:tcPr>
            <w:tcW w:w="3560" w:type="dxa"/>
            <w:vAlign w:val="center"/>
          </w:tcPr>
          <w:p>
            <w:pPr>
              <w:spacing w:before="0" w:after="20" w:line="252" w:lineRule="auto"/>
              <w:jc w:val="left"/>
            </w:pPr>
            <w:r>
              <w:rPr>
                <w:rFonts w:ascii="Times New Roman" w:hAnsi="Times New Roman" w:eastAsia="Times New Roman" w:cs="Times New Roman"/>
                <w:sz w:val="20"/>
                <w:szCs w:val="20"/>
              </w:rPr>
              <w:t xml:space="preserve">Finds orthogonal directions (principal components) of maximum variance</w:t>
            </w:r>
          </w:p>
        </w:tc>
        <w:tc>
          <w:tcPr>
            <w:tcW w:w="3600" w:type="dxa"/>
            <w:vAlign w:val="center"/>
          </w:tcPr>
          <w:p>
            <w:pPr>
              <w:spacing w:before="0" w:after="20" w:line="252" w:lineRule="auto"/>
              <w:jc w:val="left"/>
            </w:pPr>
            <w:r>
              <w:rPr>
                <w:rFonts w:ascii="Times New Roman" w:hAnsi="Times New Roman" w:eastAsia="Times New Roman" w:cs="Times New Roman"/>
                <w:sz w:val="20"/>
                <w:szCs w:val="20"/>
              </w:rPr>
              <w:t xml:space="preserve">Builds a nearest-neighbour graph and finds a 2D layout that preserves local neighbourhood structure</w:t>
            </w:r>
          </w:p>
        </w:tc>
      </w:tr>
      <w:tr>
        <w:trPr>
          <w:cantSplit/>
        </w:trPr>
        <w:tc>
          <w:tcPr>
            <w:tcW w:w="22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Dimensionality reduction</w:t>
            </w:r>
          </w:p>
        </w:tc>
        <w:tc>
          <w:tcPr>
            <w:tcW w:w="3560" w:type="dxa"/>
            <w:vAlign w:val="center"/>
          </w:tcPr>
          <w:p>
            <w:pPr>
              <w:spacing w:before="0" w:after="20" w:line="252" w:lineRule="auto"/>
              <w:jc w:val="left"/>
            </w:pPr>
            <w:r>
              <w:rPr>
                <w:rFonts w:ascii="Times New Roman" w:hAnsi="Times New Roman" w:eastAsia="Times New Roman" w:cs="Times New Roman"/>
                <w:sz w:val="20"/>
                <w:szCs w:val="20"/>
              </w:rPr>
              <w:t xml:space="preserve">7 → 2 (PC1, PC2)</w:t>
            </w:r>
          </w:p>
        </w:tc>
        <w:tc>
          <w:tcPr>
            <w:tcW w:w="3600" w:type="dxa"/>
            <w:vAlign w:val="center"/>
          </w:tcPr>
          <w:p>
            <w:pPr>
              <w:spacing w:before="0" w:after="20" w:line="252" w:lineRule="auto"/>
              <w:jc w:val="left"/>
            </w:pPr>
            <w:r>
              <w:rPr>
                <w:rFonts w:ascii="Times New Roman" w:hAnsi="Times New Roman" w:eastAsia="Times New Roman" w:cs="Times New Roman"/>
                <w:sz w:val="20"/>
                <w:szCs w:val="20"/>
              </w:rPr>
              <w:t xml:space="preserve">7 → 2 (UMAP-1, UMAP-2)</w:t>
            </w:r>
          </w:p>
        </w:tc>
      </w:tr>
      <w:tr>
        <w:trPr>
          <w:cantSplit/>
        </w:trPr>
        <w:tc>
          <w:tcPr>
            <w:tcW w:w="22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Representation</w:t>
            </w:r>
          </w:p>
        </w:tc>
        <w:tc>
          <w:tcPr>
            <w:tcW w:w="3560" w:type="dxa"/>
            <w:vAlign w:val="center"/>
          </w:tcPr>
          <w:p>
            <w:pPr>
              <w:spacing w:before="0" w:after="20" w:line="252" w:lineRule="auto"/>
              <w:jc w:val="left"/>
            </w:pPr>
            <w:r>
              <w:rPr>
                <w:rFonts w:ascii="Times New Roman" w:hAnsi="Times New Roman" w:eastAsia="Times New Roman" w:cs="Times New Roman"/>
                <w:sz w:val="20"/>
                <w:szCs w:val="20"/>
              </w:rPr>
              <w:t xml:space="preserve">Each axis is a linear combination of the 7 standardized features, with known loadings</w:t>
            </w:r>
          </w:p>
        </w:tc>
        <w:tc>
          <w:tcPr>
            <w:tcW w:w="3600" w:type="dxa"/>
            <w:vAlign w:val="center"/>
          </w:tcPr>
          <w:p>
            <w:pPr>
              <w:spacing w:before="0" w:after="20" w:line="252" w:lineRule="auto"/>
              <w:jc w:val="left"/>
            </w:pPr>
            <w:r>
              <w:rPr>
                <w:rFonts w:ascii="Times New Roman" w:hAnsi="Times New Roman" w:eastAsia="Times New Roman" w:cs="Times New Roman"/>
                <w:sz w:val="20"/>
                <w:szCs w:val="20"/>
              </w:rPr>
              <w:t xml:space="preserve">Embedding coordinates with no direct feature meaning</w:t>
            </w:r>
          </w:p>
        </w:tc>
      </w:tr>
      <w:tr>
        <w:trPr>
          <w:cantSplit/>
        </w:trPr>
        <w:tc>
          <w:tcPr>
            <w:tcW w:w="22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Information measure</w:t>
            </w:r>
          </w:p>
        </w:tc>
        <w:tc>
          <w:tcPr>
            <w:tcW w:w="3560" w:type="dxa"/>
            <w:vAlign w:val="center"/>
          </w:tcPr>
          <w:p>
            <w:pPr>
              <w:spacing w:before="0" w:after="20" w:line="252" w:lineRule="auto"/>
              <w:jc w:val="left"/>
            </w:pPr>
            <w:r>
              <w:rPr>
                <w:rFonts w:ascii="Times New Roman" w:hAnsi="Times New Roman" w:eastAsia="Times New Roman" w:cs="Times New Roman"/>
                <w:sz w:val="20"/>
                <w:szCs w:val="20"/>
              </w:rPr>
              <w:t xml:space="preserve">Explained variance: 48.03% + 16.50% = 64.53%</w:t>
            </w:r>
          </w:p>
        </w:tc>
        <w:tc>
          <w:tcPr>
            <w:tcW w:w="3600" w:type="dxa"/>
            <w:vAlign w:val="center"/>
          </w:tcPr>
          <w:p>
            <w:pPr>
              <w:spacing w:before="0" w:after="20" w:line="252" w:lineRule="auto"/>
              <w:jc w:val="left"/>
            </w:pPr>
            <w:r>
              <w:rPr>
                <w:rFonts w:ascii="Times New Roman" w:hAnsi="Times New Roman" w:eastAsia="Times New Roman" w:cs="Times New Roman"/>
                <w:sz w:val="20"/>
                <w:szCs w:val="20"/>
              </w:rPr>
              <w:t xml:space="preserve">No variance measure; no quantitative metric was computed</w:t>
            </w:r>
          </w:p>
        </w:tc>
      </w:tr>
      <w:tr>
        <w:trPr>
          <w:cantSplit/>
        </w:trPr>
        <w:tc>
          <w:tcPr>
            <w:tcW w:w="22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Parameters in this project</w:t>
            </w:r>
          </w:p>
        </w:tc>
        <w:tc>
          <w:tcPr>
            <w:tcW w:w="3560" w:type="dxa"/>
            <w:vAlign w:val="center"/>
          </w:tcPr>
          <w:p>
            <w:pPr>
              <w:spacing w:before="0" w:after="20" w:line="252" w:lineRule="auto"/>
              <w:jc w:val="left"/>
            </w:pPr>
            <w:r>
              <w:rPr>
                <w:rFonts w:ascii="Courier New" w:hAnsi="Courier New" w:eastAsia="Courier New" w:cs="Courier New"/>
                <w:sz w:val="18"/>
                <w:szCs w:val="18"/>
              </w:rPr>
              <w:t xml:space="preserve">n_components=2</w:t>
            </w:r>
          </w:p>
        </w:tc>
        <w:tc>
          <w:tcPr>
            <w:tcW w:w="3600" w:type="dxa"/>
            <w:vAlign w:val="center"/>
          </w:tcPr>
          <w:p>
            <w:pPr>
              <w:spacing w:before="0" w:after="20" w:line="252" w:lineRule="auto"/>
              <w:jc w:val="left"/>
            </w:pPr>
            <w:r>
              <w:rPr>
                <w:rFonts w:ascii="Courier New" w:hAnsi="Courier New" w:eastAsia="Courier New" w:cs="Courier New"/>
                <w:sz w:val="18"/>
                <w:szCs w:val="18"/>
              </w:rPr>
              <w:t xml:space="preserve">n_components=2</w:t>
            </w:r>
            <w:r>
              <w:rPr>
                <w:rFonts w:ascii="Times New Roman" w:hAnsi="Times New Roman" w:eastAsia="Times New Roman" w:cs="Times New Roman"/>
                <w:sz w:val="20"/>
                <w:szCs w:val="20"/>
              </w:rPr>
              <w:t xml:space="preserve">, </w:t>
            </w:r>
            <w:r>
              <w:rPr>
                <w:rFonts w:ascii="Courier New" w:hAnsi="Courier New" w:eastAsia="Courier New" w:cs="Courier New"/>
                <w:sz w:val="18"/>
                <w:szCs w:val="18"/>
              </w:rPr>
              <w:t xml:space="preserve">n_neighbors=15</w:t>
            </w:r>
            <w:r>
              <w:rPr>
                <w:rFonts w:ascii="Times New Roman" w:hAnsi="Times New Roman" w:eastAsia="Times New Roman" w:cs="Times New Roman"/>
                <w:sz w:val="20"/>
                <w:szCs w:val="20"/>
              </w:rPr>
              <w:t xml:space="preserve">, </w:t>
            </w:r>
            <w:r>
              <w:rPr>
                <w:rFonts w:ascii="Courier New" w:hAnsi="Courier New" w:eastAsia="Courier New" w:cs="Courier New"/>
                <w:sz w:val="18"/>
                <w:szCs w:val="18"/>
              </w:rPr>
              <w:t xml:space="preserve">min_dist=0.1</w:t>
            </w:r>
            <w:r>
              <w:rPr>
                <w:rFonts w:ascii="Times New Roman" w:hAnsi="Times New Roman" w:eastAsia="Times New Roman" w:cs="Times New Roman"/>
                <w:sz w:val="20"/>
                <w:szCs w:val="20"/>
              </w:rPr>
              <w:t xml:space="preserve">, </w:t>
            </w:r>
            <w:r>
              <w:rPr>
                <w:rFonts w:ascii="Courier New" w:hAnsi="Courier New" w:eastAsia="Courier New" w:cs="Courier New"/>
                <w:sz w:val="18"/>
                <w:szCs w:val="18"/>
              </w:rPr>
              <w:t xml:space="preserve">random_state=42</w:t>
            </w:r>
          </w:p>
        </w:tc>
      </w:tr>
      <w:tr>
        <w:trPr>
          <w:cantSplit/>
        </w:trPr>
        <w:tc>
          <w:tcPr>
            <w:tcW w:w="22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Dependence on settings</w:t>
            </w:r>
          </w:p>
        </w:tc>
        <w:tc>
          <w:tcPr>
            <w:tcW w:w="3560" w:type="dxa"/>
            <w:vAlign w:val="center"/>
          </w:tcPr>
          <w:p>
            <w:pPr>
              <w:spacing w:before="0" w:after="20" w:line="252" w:lineRule="auto"/>
              <w:jc w:val="left"/>
            </w:pPr>
            <w:r>
              <w:rPr>
                <w:rFonts w:ascii="Times New Roman" w:hAnsi="Times New Roman" w:eastAsia="Times New Roman" w:cs="Times New Roman"/>
                <w:sz w:val="20"/>
                <w:szCs w:val="20"/>
              </w:rPr>
              <w:t xml:space="preserve">Deterministic for a given standardized input</w:t>
            </w:r>
          </w:p>
        </w:tc>
        <w:tc>
          <w:tcPr>
            <w:tcW w:w="3600" w:type="dxa"/>
            <w:vAlign w:val="center"/>
          </w:tcPr>
          <w:p>
            <w:pPr>
              <w:spacing w:before="0" w:after="20" w:line="252" w:lineRule="auto"/>
              <w:jc w:val="left"/>
            </w:pPr>
            <w:r>
              <w:rPr>
                <w:rFonts w:ascii="Times New Roman" w:hAnsi="Times New Roman" w:eastAsia="Times New Roman" w:cs="Times New Roman"/>
                <w:sz w:val="20"/>
                <w:szCs w:val="20"/>
              </w:rPr>
              <w:t xml:space="preserve">Depends on parameter settings and on the random seed</w:t>
            </w:r>
          </w:p>
        </w:tc>
      </w:tr>
      <w:tr>
        <w:trPr>
          <w:cantSplit/>
        </w:trPr>
        <w:tc>
          <w:tcPr>
            <w:tcW w:w="22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Strength / use in this project</w:t>
            </w:r>
          </w:p>
        </w:tc>
        <w:tc>
          <w:tcPr>
            <w:tcW w:w="3560" w:type="dxa"/>
            <w:vAlign w:val="center"/>
          </w:tcPr>
          <w:p>
            <w:pPr>
              <w:spacing w:before="0" w:after="20" w:line="252" w:lineRule="auto"/>
              <w:jc w:val="left"/>
            </w:pPr>
            <w:r>
              <w:rPr>
                <w:rFonts w:ascii="Times New Roman" w:hAnsi="Times New Roman" w:eastAsia="Times New Roman" w:cs="Times New Roman"/>
                <w:sz w:val="20"/>
                <w:szCs w:val="20"/>
              </w:rPr>
              <w:t xml:space="preserve">Interpretable global view; shows overall trend and the contribution of each attribute</w:t>
            </w:r>
          </w:p>
        </w:tc>
        <w:tc>
          <w:tcPr>
            <w:tcW w:w="3600" w:type="dxa"/>
            <w:vAlign w:val="center"/>
          </w:tcPr>
          <w:p>
            <w:pPr>
              <w:spacing w:before="0" w:after="20" w:line="252" w:lineRule="auto"/>
              <w:jc w:val="left"/>
            </w:pPr>
            <w:r>
              <w:rPr>
                <w:rFonts w:ascii="Times New Roman" w:hAnsi="Times New Roman" w:eastAsia="Times New Roman" w:cs="Times New Roman"/>
                <w:sz w:val="20"/>
                <w:szCs w:val="20"/>
              </w:rPr>
              <w:t xml:space="preserve">Brings out local groupings among similar players that appear as separate dense regions</w:t>
            </w:r>
          </w:p>
        </w:tc>
      </w:tr>
      <w:tr>
        <w:trPr>
          <w:cantSplit/>
        </w:trPr>
        <w:tc>
          <w:tcPr>
            <w:tcW w:w="2200" w:type="dxa"/>
            <w:shd w:val="clear" w:color="auto" w:fill="F2F2F2"/>
            <w:vAlign w:val="center"/>
          </w:tcPr>
          <w:p>
            <w:pPr>
              <w:spacing w:before="0" w:after="20" w:line="252" w:lineRule="auto"/>
              <w:jc w:val="left"/>
            </w:pPr>
            <w:r>
              <w:rPr>
                <w:rFonts w:ascii="Times New Roman" w:hAnsi="Times New Roman" w:eastAsia="Times New Roman" w:cs="Times New Roman"/>
                <w:b/>
                <w:bCs/>
                <w:sz w:val="20"/>
                <w:szCs w:val="20"/>
              </w:rPr>
              <w:t xml:space="preserve">Visualization characteristics</w:t>
            </w:r>
          </w:p>
        </w:tc>
        <w:tc>
          <w:tcPr>
            <w:tcW w:w="3560" w:type="dxa"/>
            <w:vAlign w:val="center"/>
          </w:tcPr>
          <w:p>
            <w:pPr>
              <w:spacing w:before="0" w:after="20" w:line="252" w:lineRule="auto"/>
              <w:jc w:val="left"/>
            </w:pPr>
            <w:r>
              <w:rPr>
                <w:rFonts w:ascii="Times New Roman" w:hAnsi="Times New Roman" w:eastAsia="Times New Roman" w:cs="Times New Roman"/>
                <w:sz w:val="20"/>
                <w:szCs w:val="20"/>
              </w:rPr>
              <w:t xml:space="preserve">One continuous, dense distribution with a tail toward high PC1; no separated groups</w:t>
            </w:r>
          </w:p>
        </w:tc>
        <w:tc>
          <w:tcPr>
            <w:tcW w:w="3600" w:type="dxa"/>
            <w:vAlign w:val="center"/>
          </w:tcPr>
          <w:p>
            <w:pPr>
              <w:spacing w:before="0" w:after="20" w:line="252" w:lineRule="auto"/>
              <w:jc w:val="left"/>
            </w:pPr>
            <w:r>
              <w:rPr>
                <w:rFonts w:ascii="Times New Roman" w:hAnsi="Times New Roman" w:eastAsia="Times New Roman" w:cs="Times New Roman"/>
                <w:sz w:val="20"/>
                <w:szCs w:val="20"/>
              </w:rPr>
              <w:t xml:space="preserve">Several dense groups of different sizes separated by empty space; axes and between-group distances not directly interpretable</w:t>
            </w:r>
          </w:p>
        </w:tc>
      </w:tr>
    </w:tbl>
    <w:p>
      <w:pPr>
        <w:spacing w:before="0" w:after="60" w:line="120" w:lineRule="exact"/>
      </w:pPr>
    </w:p>
    <w:p>
      <w:pPr>
        <w:spacing w:before="60" w:after="120" w:line="276" w:lineRule="auto"/>
        <w:jc w:val="both"/>
      </w:pPr>
      <w:r>
        <w:rPr>
          <w:rFonts w:ascii="Times New Roman" w:hAnsi="Times New Roman" w:eastAsia="Times New Roman" w:cs="Times New Roman"/>
          <w:sz w:val="24"/>
          <w:szCs w:val="24"/>
        </w:rPr>
        <w:t xml:space="preserve">Figure 9 presents the two outputs side by side for the same 17,660 players. The two methods answer different questions: PCA shows how the players vary along the main linear directions of the seven attributes and how much variance this retains, whereas UMAP emphasises which players are close to one another in terms of local neighbourhoods. They are therefore complementary views of the same standardized data. Since no quantitative evaluation of the embeddings was performed, and since the UMAP result depends on its parameters, this report does not declare either technique to be better than the other.</w:t>
      </w:r>
    </w:p>
    <w:p>
      <w:pPr>
        <w:keepNext/>
        <w:spacing w:before="120" w:after="0" w:line="240" w:lineRule="auto"/>
        <w:jc w:val="center"/>
      </w:pPr>
      <w:r>
        <w:drawing>
          <wp:inline distT="0" distB="0" distL="0" distR="0">
            <wp:extent cx="5394960" cy="2004424"/>
            <wp:docPr id="108" name="alg_compare" descr="alg_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alg_compare.png"/>
                    <pic:cNvPicPr/>
                  </pic:nvPicPr>
                  <pic:blipFill>
                    <a:blip r:embed="rId108"/>
                    <a:stretch>
                      <a:fillRect/>
                    </a:stretch>
                  </pic:blipFill>
                  <pic:spPr>
                    <a:xfrm>
                      <a:off x="0" y="0"/>
                      <a:ext cx="5394960" cy="2004424"/>
                    </a:xfrm>
                    <a:prstGeom prst="rect">
                      <a:avLst/>
                    </a:prstGeom>
                  </pic:spPr>
                </pic:pic>
              </a:graphicData>
            </a:graphic>
          </wp:inline>
        </w:drawing>
      </w:r>
    </w:p>
    <w:p>
      <w:pPr>
        <w:keepLines/>
        <w:spacing w:before="60" w:after="200" w:line="240" w:lineRule="auto"/>
        <w:jc w:val="center"/>
      </w:pPr>
      <w:r>
        <w:rPr>
          <w:rFonts w:ascii="Times New Roman" w:hAnsi="Times New Roman" w:eastAsia="Times New Roman" w:cs="Times New Roman"/>
          <w:b/>
          <w:bCs/>
          <w:sz w:val="21"/>
          <w:szCs w:val="21"/>
        </w:rPr>
        <w:t xml:space="preserve">Figure 9:</w:t>
      </w:r>
      <w:r>
        <w:rPr>
          <w:rFonts w:ascii="Times New Roman" w:hAnsi="Times New Roman" w:eastAsia="Times New Roman" w:cs="Times New Roman"/>
          <w:i/>
          <w:iCs/>
          <w:sz w:val="21"/>
          <w:szCs w:val="21"/>
        </w:rPr>
        <w:t xml:space="preserve"> PCA vs UMAP Visualization of FIFA23 Player Statistics (Algorithm_Implementation notebook)</w:t>
      </w:r>
    </w:p>
    <w:p>
      <w:pPr>
        <w:keepNext/>
        <w:pageBreakBefore/>
        <w:spacing w:before="0" w:after="200" w:line="276" w:lineRule="auto"/>
        <w:jc w:val="left"/>
        <w:outlineLvl w:val="0"/>
      </w:pPr>
      <w:r>
        <w:rPr>
          <w:rFonts w:ascii="Times New Roman" w:hAnsi="Times New Roman" w:eastAsia="Times New Roman" w:cs="Times New Roman"/>
          <w:b/>
          <w:bCs/>
          <w:sz w:val="30"/>
          <w:szCs w:val="30"/>
        </w:rPr>
        <w:t xml:space="preserve">6. Conclusion</w:t>
      </w:r>
    </w:p>
    <w:p>
      <w:pPr>
        <w:spacing w:before="0" w:after="120" w:line="276" w:lineRule="auto"/>
        <w:jc w:val="both"/>
      </w:pPr>
      <w:r>
        <w:rPr>
          <w:rFonts w:ascii="Times New Roman" w:hAnsi="Times New Roman" w:eastAsia="Times New Roman" w:cs="Times New Roman"/>
          <w:sz w:val="24"/>
          <w:szCs w:val="24"/>
        </w:rPr>
        <w:t xml:space="preserve">This case study applied dimensionality reduction to the FIFA23 Official Player Dataset in order to make multidimensional player data easier to explore. Seven numerical features (Age, Overall, Potential, Special, International Reputation, Weak Foot and Skill Moves) were selected for 17,660 players, checked for missing values (none were found in the selected features) and standardized using StandardScaler. The standardized seven-dimensional data were then reduced to two dimensions using PCA and UMAP, and each result was visualized as a two-dimensional scatter plot.</w:t>
      </w:r>
    </w:p>
    <w:p>
      <w:pPr>
        <w:spacing w:before="0" w:after="120" w:line="276" w:lineRule="auto"/>
        <w:jc w:val="both"/>
      </w:pPr>
      <w:r>
        <w:rPr>
          <w:rFonts w:ascii="Times New Roman" w:hAnsi="Times New Roman" w:eastAsia="Times New Roman" w:cs="Times New Roman"/>
          <w:sz w:val="24"/>
          <w:szCs w:val="24"/>
        </w:rPr>
        <w:t xml:space="preserve">With PCA, the first two principal components explain 48.03% and 16.50% of the variance (64.53% in total), and the players appear as a single continuous distribution. With UMAP (two output dimensions, 15 neighbours, minimum distance 0.1 and random seed 42), the same players appear as several visually separated dense groups. The comparison shows that PCA offers an interpretable linear projection with a measurable share of retained variance, whereas UMAP offers a nonlinear embedding that preserves local neighbourhood structure; the two are complementary ways to explore player similarities and patterns, and neither is declared superior.</w:t>
      </w:r>
    </w:p>
    <w:p>
      <w:pPr>
        <w:spacing w:before="0" w:after="120" w:line="276" w:lineRule="auto"/>
        <w:jc w:val="both"/>
      </w:pPr>
      <w:r>
        <w:rPr>
          <w:rFonts w:ascii="Times New Roman" w:hAnsi="Times New Roman" w:eastAsia="Times New Roman" w:cs="Times New Roman"/>
          <w:sz w:val="24"/>
          <w:szCs w:val="24"/>
        </w:rPr>
        <w:t xml:space="preserve">The project is exploratory and unsupervised. It does not predict player performance, does not guarantee the identification of the best players, and does not support real-world recruitment decisions. Closeness in a plot indicates similarity in the reduced representation of the seven attributes, not identity, and the UMAP result depends on its parameter settings.</w:t>
      </w:r>
    </w:p>
    <w:p>
      <w:pPr>
        <w:spacing w:before="0" w:after="120" w:line="276" w:lineRule="auto"/>
        <w:jc w:val="both"/>
      </w:pPr>
      <w:r>
        <w:rPr>
          <w:rFonts w:ascii="Times New Roman" w:hAnsi="Times New Roman" w:eastAsia="Times New Roman" w:cs="Times New Roman"/>
          <w:sz w:val="24"/>
          <w:szCs w:val="24"/>
        </w:rPr>
        <w:t xml:space="preserve">Possible future extensions, which were not carried out in this work, include testing other UMAP parameter settings, applying a clustering algorithm to the embeddings, and evaluating the embeddings with a quantitative measure.</w:t>
      </w:r>
    </w:p>
    <w:p>
      <w:pPr>
        <w:keepNext/>
        <w:spacing w:before="240" w:after="120" w:line="276" w:lineRule="auto"/>
        <w:jc w:val="left"/>
        <w:outlineLvl w:val="1"/>
      </w:pPr>
      <w:r>
        <w:rPr>
          <w:rFonts w:ascii="Times New Roman" w:hAnsi="Times New Roman" w:eastAsia="Times New Roman" w:cs="Times New Roman"/>
          <w:b/>
          <w:bCs/>
          <w:sz w:val="26"/>
          <w:szCs w:val="26"/>
        </w:rPr>
        <w:t xml:space="preserve">References</w:t>
      </w:r>
    </w:p>
    <w:p>
      <w:pPr>
        <w:spacing w:before="0" w:after="80" w:line="276" w:lineRule="auto"/>
        <w:jc w:val="both"/>
      </w:pPr>
      <w:r>
        <w:rPr>
          <w:rFonts w:ascii="Times New Roman" w:hAnsi="Times New Roman" w:eastAsia="Times New Roman" w:cs="Times New Roman"/>
          <w:sz w:val="22"/>
          <w:szCs w:val="22"/>
        </w:rPr>
        <w:t xml:space="preserve">[1] Pino-Ortega, J.; Rojas-Valverde, D.; Gómez-Carmona, C.D.; Rico-González, M. Training Design, Performance Analysis, and Talent Identification—A Systematic Review about the Most Relevant Variables through the Principal Component Analysis in Soccer, Basketball, and Rugby. </w:t>
      </w:r>
      <w:r>
        <w:rPr>
          <w:rFonts w:ascii="Times New Roman" w:hAnsi="Times New Roman" w:eastAsia="Times New Roman" w:cs="Times New Roman"/>
          <w:i/>
          <w:iCs/>
          <w:sz w:val="22"/>
          <w:szCs w:val="22"/>
        </w:rPr>
        <w:t xml:space="preserve">Int. J. Environ. Res. Public Health</w:t>
      </w:r>
      <w:r>
        <w:rPr>
          <w:rFonts w:ascii="Times New Roman" w:hAnsi="Times New Roman" w:eastAsia="Times New Roman" w:cs="Times New Roman"/>
          <w:sz w:val="22"/>
          <w:szCs w:val="22"/>
        </w:rPr>
        <w:t xml:space="preserve"> 2021, 18(5), 2642. https://doi.org/10.3390/ijerph18052642</w:t>
      </w:r>
    </w:p>
    <w:p>
      <w:pPr>
        <w:spacing w:before="0" w:after="80" w:line="276" w:lineRule="auto"/>
        <w:jc w:val="both"/>
      </w:pPr>
      <w:r>
        <w:rPr>
          <w:rFonts w:ascii="Times New Roman" w:hAnsi="Times New Roman" w:eastAsia="Times New Roman" w:cs="Times New Roman"/>
          <w:sz w:val="22"/>
          <w:szCs w:val="22"/>
        </w:rPr>
        <w:t xml:space="preserve">[2] McInnes, L.; Healy, J.; Melville, J. UMAP: Uniform Manifold Approximation and Projection for Dimension Reduction. </w:t>
      </w:r>
      <w:r>
        <w:rPr>
          <w:rFonts w:ascii="Times New Roman" w:hAnsi="Times New Roman" w:eastAsia="Times New Roman" w:cs="Times New Roman"/>
          <w:i/>
          <w:iCs/>
          <w:sz w:val="22"/>
          <w:szCs w:val="22"/>
        </w:rPr>
        <w:t xml:space="preserve">arXiv</w:t>
      </w:r>
      <w:r>
        <w:rPr>
          <w:rFonts w:ascii="Times New Roman" w:hAnsi="Times New Roman" w:eastAsia="Times New Roman" w:cs="Times New Roman"/>
          <w:sz w:val="22"/>
          <w:szCs w:val="22"/>
        </w:rPr>
        <w:t xml:space="preserve"> 2018, arXiv:1802.03426.</w:t>
      </w:r>
    </w:p>
    <w:p>
      <w:pPr>
        <w:spacing w:before="0" w:after="80" w:line="276" w:lineRule="auto"/>
        <w:jc w:val="both"/>
      </w:pPr>
      <w:r>
        <w:rPr>
          <w:rFonts w:ascii="Times New Roman" w:hAnsi="Times New Roman" w:eastAsia="Times New Roman" w:cs="Times New Roman"/>
          <w:sz w:val="22"/>
          <w:szCs w:val="22"/>
        </w:rPr>
        <w:t xml:space="preserve">[3] Jolliffe, I.T.; Cadima, J. Principal component analysis: a review and recent developments. </w:t>
      </w:r>
      <w:r>
        <w:rPr>
          <w:rFonts w:ascii="Times New Roman" w:hAnsi="Times New Roman" w:eastAsia="Times New Roman" w:cs="Times New Roman"/>
          <w:i/>
          <w:iCs/>
          <w:sz w:val="22"/>
          <w:szCs w:val="22"/>
        </w:rPr>
        <w:t xml:space="preserve">Philos. Trans. R. Soc. A</w:t>
      </w:r>
      <w:r>
        <w:rPr>
          <w:rFonts w:ascii="Times New Roman" w:hAnsi="Times New Roman" w:eastAsia="Times New Roman" w:cs="Times New Roman"/>
          <w:sz w:val="22"/>
          <w:szCs w:val="22"/>
        </w:rPr>
        <w:t xml:space="preserve"> 2016, 374, 20150202.</w:t>
      </w:r>
    </w:p>
    <w:p>
      <w:pPr>
        <w:spacing w:before="0" w:after="80" w:line="276" w:lineRule="auto"/>
        <w:jc w:val="both"/>
      </w:pPr>
      <w:r>
        <w:rPr>
          <w:rFonts w:ascii="Times New Roman" w:hAnsi="Times New Roman" w:eastAsia="Times New Roman" w:cs="Times New Roman"/>
          <w:sz w:val="22"/>
          <w:szCs w:val="22"/>
        </w:rPr>
        <w:t xml:space="preserve">[4] Pedregosa, F.; et al. Scikit-learn: Machine Learning in Python. </w:t>
      </w:r>
      <w:r>
        <w:rPr>
          <w:rFonts w:ascii="Times New Roman" w:hAnsi="Times New Roman" w:eastAsia="Times New Roman" w:cs="Times New Roman"/>
          <w:i/>
          <w:iCs/>
          <w:sz w:val="22"/>
          <w:szCs w:val="22"/>
        </w:rPr>
        <w:t xml:space="preserve">J. Mach. Learn. Res.</w:t>
      </w:r>
      <w:r>
        <w:rPr>
          <w:rFonts w:ascii="Times New Roman" w:hAnsi="Times New Roman" w:eastAsia="Times New Roman" w:cs="Times New Roman"/>
          <w:sz w:val="22"/>
          <w:szCs w:val="22"/>
        </w:rPr>
        <w:t xml:space="preserve"> 2011, 12, 2825–2830.</w:t>
      </w:r>
    </w:p>
    <w:p>
      <w:pPr>
        <w:spacing w:before="0" w:after="80" w:line="276" w:lineRule="auto"/>
        <w:jc w:val="left"/>
      </w:pPr>
      <w:r>
        <w:rPr>
          <w:rFonts w:ascii="Times New Roman" w:hAnsi="Times New Roman" w:eastAsia="Times New Roman" w:cs="Times New Roman"/>
          <w:sz w:val="22"/>
          <w:szCs w:val="22"/>
        </w:rPr>
        <w:t xml:space="preserve">[5] FIFA23 Official Player Dataset (</w:t>
      </w:r>
      <w:r>
        <w:rPr>
          <w:rFonts w:ascii="Courier New" w:hAnsi="Courier New" w:eastAsia="Courier New" w:cs="Courier New"/>
          <w:sz w:val="20"/>
          <w:szCs w:val="20"/>
        </w:rPr>
        <w:t xml:space="preserve">FIFA23_official_data.csv</w:t>
      </w:r>
      <w:r>
        <w:rPr>
          <w:rFonts w:ascii="Times New Roman" w:hAnsi="Times New Roman" w:eastAsia="Times New Roman" w:cs="Times New Roman"/>
          <w:sz w:val="22"/>
          <w:szCs w:val="22"/>
        </w:rPr>
        <w:t xml:space="preserve">), 17,660 records × 29 columns, as supplied with the project.</w:t>
      </w:r>
    </w:p>
    <w:sectPr>
      <w:footerReference w:type="default" r:id="rId50"/>
      <w:footerReference w:type="first" r:id="rId51"/>
      <w:pgSz w:w="12240" w:h="15840"/>
      <w:pgMar w:top="1080" w:right="1440" w:bottom="1100" w:left="1440" w:header="720" w:footer="50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http://schemas.openxmlformats.org/wordprocessingml/2006/main" xmlns:r="http://schemas.openxmlformats.org/officeDocument/2006/relationships">
  <w:p>
    <w:pPr>
      <w:pBdr>
        <w:top w:val="single" w:sz="4" w:space="4" w:color="A6A6A6"/>
      </w:pBdr>
      <w:tabs>
        <w:tab w:val="right" w:pos="9360"/>
      </w:tabs>
      <w:spacing w:before="0" w:after="0"/>
      <w:jc w:val="left"/>
    </w:pPr>
    <w:r>
      <w:rPr>
        <w:rFonts w:ascii="Times New Roman" w:hAnsi="Times New Roman" w:eastAsia="Times New Roman" w:cs="Times New Roman"/>
        <w:i/>
        <w:iCs/>
        <w:sz w:val="18"/>
        <w:szCs w:val="18"/>
      </w:rPr>
      <w:t xml:space="preserve">Machine Learning Case Study | Department of CSE, KL University</w:t>
    </w:r>
    <w:r>
      <w:rPr>
        <w:rFonts w:ascii="Times New Roman" w:hAnsi="Times New Roman" w:eastAsia="Times New Roman" w:cs="Times New Roman"/>
        <w:sz w:val="20"/>
        <w:szCs w:val="20"/>
      </w:rPr>
      <w:tab/>
    </w:r>
    <w:r>
      <w:rPr>
        <w:rFonts w:ascii="Times New Roman" w:hAnsi="Times New Roman" w:eastAsia="Times New Roman" w:cs="Times New Roman"/>
        <w:sz w:val="20"/>
        <w:szCs w:val="20"/>
      </w:rPr>
      <w:t xml:space="preserve">Page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 PAGE </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t>1</w:t>
    </w:r>
    <w:r>
      <w:rPr>
        <w:rFonts w:ascii="Times New Roman" w:hAnsi="Times New Roman" w:eastAsia="Times New Roman" w:cs="Times New Roman"/>
        <w:sz w:val="20"/>
        <w:szCs w:val="20"/>
      </w:rPr>
      <w:fldChar w:fldCharType="end"/>
    </w:r>
  </w:p>
</w:ftr>
</file>

<file path=word/footer2.xml><?xml version="1.0" encoding="utf-8"?>
<w:ftr xmlns:w="http://schemas.openxmlformats.org/wordprocessingml/2006/main" xmlns:r="http://schemas.openxmlformats.org/officeDocument/2006/relationships">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Times New Roman" w:hAnsi="Times New Roman" w:cs="Times New Roman"/>
      </w:rPr>
    </w:lvl>
  </w:abstractNum>
  <w:abstractNum w:abstractNumId="1">
    <w:multiLevelType w:val="hybridMultilevel"/>
    <w:lvl w:ilvl="0">
      <w:start w:val="1"/>
      <w:numFmt w:val="decimal"/>
      <w:lvlText w:val="%1."/>
      <w:lvlJc w:val="left"/>
      <w:pPr>
        <w:ind w:left="720" w:hanging="360"/>
      </w:pPr>
    </w:lvl>
  </w:abstractNum>
  <w:num w:numId="1">
    <w:abstractNumId w:val="0"/>
  </w:num>
  <w:num w:numId="2">
    <w:abstractNumId w:val="1"/>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0D6"/>
    <w:rsid w:val="00027DDE"/>
    <w:rsid w:val="00130B01"/>
    <w:rsid w:val="00206E02"/>
    <w:rsid w:val="00263574"/>
    <w:rsid w:val="00300D9A"/>
    <w:rsid w:val="003F68FD"/>
    <w:rsid w:val="0056674C"/>
    <w:rsid w:val="00573544"/>
    <w:rsid w:val="006C3585"/>
    <w:rsid w:val="006F7DA3"/>
    <w:rsid w:val="00756CBA"/>
    <w:rsid w:val="00785254"/>
    <w:rsid w:val="008645A7"/>
    <w:rsid w:val="008C16B1"/>
    <w:rsid w:val="009029A2"/>
    <w:rsid w:val="00930A43"/>
    <w:rsid w:val="00932C3F"/>
    <w:rsid w:val="00947AC6"/>
    <w:rsid w:val="00982620"/>
    <w:rsid w:val="00A31493"/>
    <w:rsid w:val="00AA7571"/>
    <w:rsid w:val="00BB6A0D"/>
    <w:rsid w:val="00CF6EA4"/>
    <w:rsid w:val="00D970D6"/>
    <w:rsid w:val="00DA2428"/>
    <w:rsid w:val="00DB7C9C"/>
    <w:rsid w:val="00EC74E2"/>
    <w:rsid w:val="00F12678"/>
    <w:rsid w:val="03C858B1"/>
    <w:rsid w:val="221E7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GB"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lang w:val="en-GB"/>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lang w:val="en-GB"/>
    </w:rPr>
  </w:style>
  <w:style w:type="character" w:customStyle="1" w:styleId="18">
    <w:name w:val="Heading 3 Char"/>
    <w:basedOn w:val="11"/>
    <w:link w:val="4"/>
    <w:semiHidden/>
    <w:uiPriority w:val="9"/>
    <w:rPr>
      <w:rFonts w:eastAsiaTheme="majorEastAsia" w:cstheme="majorBidi"/>
      <w:color w:val="104862" w:themeColor="accent1" w:themeShade="BF"/>
      <w:sz w:val="28"/>
      <w:szCs w:val="28"/>
      <w:lang w:val="en-GB"/>
    </w:rPr>
  </w:style>
  <w:style w:type="character" w:customStyle="1" w:styleId="19">
    <w:name w:val="Heading 4 Char"/>
    <w:basedOn w:val="11"/>
    <w:link w:val="5"/>
    <w:semiHidden/>
    <w:uiPriority w:val="9"/>
    <w:rPr>
      <w:rFonts w:eastAsiaTheme="majorEastAsia" w:cstheme="majorBidi"/>
      <w:i/>
      <w:iCs/>
      <w:color w:val="104862" w:themeColor="accent1" w:themeShade="BF"/>
      <w:lang w:val="en-GB"/>
    </w:rPr>
  </w:style>
  <w:style w:type="character" w:customStyle="1" w:styleId="20">
    <w:name w:val="Heading 5 Char"/>
    <w:basedOn w:val="11"/>
    <w:link w:val="6"/>
    <w:semiHidden/>
    <w:uiPriority w:val="9"/>
    <w:rPr>
      <w:rFonts w:eastAsiaTheme="majorEastAsia" w:cstheme="majorBidi"/>
      <w:color w:val="104862" w:themeColor="accent1" w:themeShade="BF"/>
      <w:lang w:val="en-GB"/>
    </w:rPr>
  </w:style>
  <w:style w:type="character" w:customStyle="1" w:styleId="21">
    <w:name w:val="Heading 6 Char"/>
    <w:basedOn w:val="11"/>
    <w:link w:val="7"/>
    <w:semiHidden/>
    <w:uiPriority w:val="9"/>
    <w:rPr>
      <w:rFonts w:eastAsiaTheme="majorEastAsia" w:cstheme="majorBidi"/>
      <w:i/>
      <w:iCs/>
      <w:color w:val="595959" w:themeColor="text1" w:themeTint="A6"/>
      <w:lang w:val="en-GB"/>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lang w:val="en-GB"/>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lang w:val="en-GB"/>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lang w:val="en-GB"/>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lang w:val="en-GB"/>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lang w:val="en-GB"/>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lang w:val="en-GB"/>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lang w:val="en-GB"/>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50" Type="http://schemas.openxmlformats.org/officeDocument/2006/relationships/footer" Target="footer1.xml"/><Relationship Id="rId51" Type="http://schemas.openxmlformats.org/officeDocument/2006/relationships/footer" Target="footer2.xml"/><Relationship Id="rId52" Type="http://schemas.openxmlformats.org/officeDocument/2006/relationships/numbering" Target="numbering.xml"/><Relationship Id="rId100" Type="http://schemas.openxmlformats.org/officeDocument/2006/relationships/image" Target="media/workflow_diagram.png"/><Relationship Id="rId101" Type="http://schemas.openxmlformats.org/officeDocument/2006/relationships/image" Target="media/eda_pca.png"/><Relationship Id="rId102" Type="http://schemas.openxmlformats.org/officeDocument/2006/relationships/image" Target="media/eda_umap.png"/><Relationship Id="rId103" Type="http://schemas.openxmlformats.org/officeDocument/2006/relationships/image" Target="media/eda_compare.png"/><Relationship Id="rId104" Type="http://schemas.openxmlformats.org/officeDocument/2006/relationships/image" Target="media/eda_pca_players.png"/><Relationship Id="rId105" Type="http://schemas.openxmlformats.org/officeDocument/2006/relationships/image" Target="media/eda_umap_players.png"/><Relationship Id="rId106" Type="http://schemas.openxmlformats.org/officeDocument/2006/relationships/image" Target="media/alg_pca.png"/><Relationship Id="rId107" Type="http://schemas.openxmlformats.org/officeDocument/2006/relationships/image" Target="media/alg_umap.png"/><Relationship Id="rId108" Type="http://schemas.openxmlformats.org/officeDocument/2006/relationships/image" Target="media/alg_compar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datastoreItem>
</file>

<file path=docProps/app.xml><?xml version="1.0" encoding="utf-8"?>
<Properties xmlns="http://schemas.openxmlformats.org/officeDocument/2006/extended-properties" xmlns:vt="http://schemas.openxmlformats.org/officeDocument/2006/docPropsVTypes">
  <Template>Normal</Template>
  <Pages>3</Pages>
  <Words>122</Words>
  <Characters>732</Characters>
  <Lines>7</Lines>
  <Paragraphs>2</Paragraphs>
  <TotalTime>7</TotalTime>
  <ScaleCrop>false</ScaleCrop>
  <LinksUpToDate>false</LinksUpToDate>
  <CharactersWithSpaces>946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2026-10-03T10:09:00Z</dcterms:created>
  <dc:creator>7518</dc:creator>
  <cp:lastModifiedBy>yasmeen</cp:lastModifiedBy>
  <dcterms:modified xsi:type="dcterms:W3CDTF">2026-10-03T10:21:12Z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eyJoZGlkIjoiZTAzYWMzZjdmNDIyMTgzNDU5NjI1NDBlMTBjYjNjOWMiLCJ1c2VySWQiOiI1Njc1MTA4Nzc0ODkifQ==</vt:lpwstr>
  </property>
  <property fmtid="{D5CDD505-2E9C-101B-9397-08002B2CF9AE}" pid="3" name="KSOProductBuildVer">
    <vt:lpwstr>1033-12.1.0.28485</vt:lpwstr>
  </property>
  <property fmtid="{D5CDD505-2E9C-101B-9397-08002B2CF9AE}" pid="4" name="ICV">
    <vt:lpwstr>9516E079B00A4A2B9F7873520657C381_12</vt:lpwstr>
  </property>
</Properties>
</file>