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8zwmwhljcuizb-dykl6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4l-yizg-mrktnvichei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청년(19~39세, 주민등록인구) 241,329명(2023.12) → 221,641명(2026.8), 총인구 1,009,003명(2026.8, 외국인 포함)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35"/>
        <w:gridCol w:w="4109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LLM(GPT-4.1 mini)이 질문을 이해해 도구 5개 중 선택·답변 구성,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Codex(Astra/Ultra)로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최종 편집(부족 장면 보완·컷 편집·자막·속도 조절), 발표자료 최종본(ChatGPT GPT-6 Astra Pro로 워크플로우 중심 10장·6분 발표 대본),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795"/>
        <w:gridCol w:w="4349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오전 10시 전후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제출(대회 마감 낮 12:00 전)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7"/>
        <w:gridCol w:w="5027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API, 키는 Streamlit Secrets에만)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정보·지역말·접수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관리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이혜경: Claude Opus 5.5(추론 수준 중간)·ChatGPT(GPT-5.6 Sol) / A 조준수: ChatGPT(GPT-5.6 Sol → GPT-6 Astra Pro, 기획·검토·발표자료 최종본), OpenAI Codex(SOL/Light 코딩 · Astra/Ultra 10/5 UX/UI), Gemini 3.8 Flash(문서·구성안 보조) / C 이미영: ChatGPT(GPT 솔라이트 6.1, 팀 자체 점검 리포트) — 시연 화면은 실제 앱 녹화, 세부는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오전 10시 전후 팀 제출(대회 마감 낮 12시) —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2536"/>
        <w:gridCol w:w="3060"/>
        <w:gridCol w:w="2733"/>
      </w:tblGrid>
      <w:tr>
        <w:trPr>
          <w:cantSplit/>
          <w:tblHeader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 (개인정보 가림 처리본, 원본은 협회 제출)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· 소스 및 경로(제출3)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 2쪽(별지 1, 정보출처·작업별 AI 상세) · 소스 및 경로 2쪽(저장소·실행 방법·폴더 구조)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5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 (내용은 README 20장 「정보출처」에도 수록)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8zwmwhljcuizb-dykl6h" Type="http://schemas.openxmlformats.org/officeDocument/2006/relationships/hyperlink" Target="https://oisochangwon-4fuybothxlr78qnnaappqv.streamlit.app/" TargetMode="External"/><Relationship Id="rId94l-yizg-mrktnvichei_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2026-10-06T07:25:28.991Z</dcterms:created>
  <dcterms:modified xsi:type="dcterms:W3CDTF">2026-10-06T07:25:28.992Z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