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2ubtcgfphwnyhcpdc7j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iia9bg99kyhztlg0p9f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청년(19~39세) 인구 241,329명(2023.12) → 221,641명(2026.8)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89"/>
        <w:gridCol w:w="4055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3"/>
        <w:gridCol w:w="5061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ChatGPT 아스트라(Codex)로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시연동영상·발표자료 최종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기능 개발 및 테스트(일정 알림: 캘린더·리포트·이메일), 브랜드 로고·앱 QR 제작, 온라인 응답 설문 제작,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19"/>
        <w:gridCol w:w="462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Sol)·ChatGPT 아스트라(Codex)(A, 10/5 UX/UI 개선), ChatGPT(GPT 솔라이트 6.1)(C, 팀 자체 점검), [팀 확인](C 제작·A 편집, 발표자료·시연동영상)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2ubtcgfphwnyhcpdc7jj" Type="http://schemas.openxmlformats.org/officeDocument/2006/relationships/hyperlink" Target="https://oisochangwon-4fuybothxlr78qnnaappqv.streamlit.app/" TargetMode="External"/><Relationship Id="rIdviia9bg99kyhztlg0p9fr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2026-10-05T15:12:09.791Z</dcterms:created>
  <dcterms:modified xsi:type="dcterms:W3CDTF">2026-10-05T15:12:09.791Z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