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소속은 제출 전 대표가 직접 기재(개인정보)</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35"/>
        <w:gridCol w:w="6569"/>
      </w:tblGrid>
      <w:tr>
        <w:trPr>
          <w:cantSplit/>
          <w:tblHeader/>
        </w:trPr>
        <w:tc>
          <w:tcPr>
            <w:tcW w:type="dxa" w:w="363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6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LLM(GPT-4.1 mini)이 질문을 이해해 의도를 파악하고 도구 5개 중 필요한 도구를 골라 답을 구성하며, 정책 자격은 규칙으로 판정하고 연락처·링크는 검증 자료와 대조</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LLM OpenAI GPT-4.1 mini — 질문 이해·의도 파악·도구 선택·답변 구성, 정책 자격은 규칙 판정) ■ Claude (Claude Opus 5.5(추론 수준 중간), 개발 보조 코딩 도구) ■ Gemini (Gemini 3.8 Flash — 문서·구성안 보조) □ 국내 LLM( ) ■ 기타( ChatGPT GPT-5.6 Sol·GPT-6 Astra Pro·OpenAI Codex(SOL/Light·Astra/Ultra) — 조준수 기획·검토·코드·UX/UI·발표자료, ChatGPT GPT 솔라이트 6.1·GPT — 이미영 팀 자체 점검·발표자료 제작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테스트(11회),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테스트(25회)·실사용자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테스트(2회)·개선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0"/>
        <w:gridCol w:w="3365"/>
        <w:gridCol w:w="2059"/>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6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5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LLM(OpenAI GPT-4.1 mini) + 직접 구현한 도구 호출·규칙 판정·답변 검증</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2026-10-05T23:53:02.873Z</dcterms:created>
  <dcterms:modified xsi:type="dcterms:W3CDTF">2026-10-05T23:53:02.873Z</dcterms:modified>
</cp:coreProperties>
</file>

<file path=docProps/custom.xml><?xml version="1.0" encoding="utf-8"?>
<Properties xmlns="http://schemas.openxmlformats.org/officeDocument/2006/custom-properties" xmlns:vt="http://schemas.openxmlformats.org/officeDocument/2006/docPropsVTypes"/>
</file>