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소속은 제출 전 대표가 직접 기재(개인정보)</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35"/>
        <w:gridCol w:w="6569"/>
      </w:tblGrid>
      <w:tr>
        <w:trPr>
          <w:cantSplit/>
          <w:tblHeader/>
        </w:trPr>
        <w:tc>
          <w:tcPr>
            <w:tcW w:type="dxa" w:w="363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6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LLM(GPT-4.1 mini)이 질문을 이해해 의도를 파악하고 도구 5개 중 필요한 도구를 골라 답을 구성하며, 정책 자격은 규칙으로 판정하고 연락처·링크는 검증 자료와 대조</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LLM OpenAI GPT-4.1 mini — 질문 이해·의도 파악·도구 선택·답변 구성, 정책 자격은 규칙 판정) ■ Claude (Claude Opus 5.5(추론 수준 중간), 개발 보조 코딩 도구) ■ Gemini (Gemini 3.8 Flash — 문서·구성안 보조) □ 국내 LLM( ) ■ 기타( ChatGPT GPT-5.6 Sol — 이혜경 기획·문서 프롬프트 보조, ChatGPT GPT-5.6 Sol·GPT-6 Astra Pro·OpenAI Codex(SOL/Light·Astra/Ultra) — 조준수 기획·검토·코드·UX/UI·발표자료, ChatGPT GPT 솔라이트 6.1 — 이미영 팀 자체 점검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0"/>
        <w:gridCol w:w="3365"/>
        <w:gridCol w:w="2059"/>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6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5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LLM(OpenAI GPT-4.1 mini) + 직접 구현한 도구 호출·규칙 판정·답변 검증</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2026-10-06T00:30:14.356Z</dcterms:created>
  <dcterms:modified xsi:type="dcterms:W3CDTF">2026-10-06T00:30:14.356Z</dcterms:modified>
</cp:coreProperties>
</file>

<file path=docProps/custom.xml><?xml version="1.0" encoding="utf-8"?>
<Properties xmlns="http://schemas.openxmlformats.org/officeDocument/2006/custom-properties" xmlns:vt="http://schemas.openxmlformats.org/officeDocument/2006/docPropsVTypes"/>
</file>