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drawing>
          <wp:inline distT="0" distB="0" distL="0" distR="0">
            <wp:extent cx="1428750" cy="361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Title"/>
        <w:pBdr>
          <w:bottom w:val="single" w:color="FE6A01" w:sz="12" w:space="4"/>
        </w:pBdr>
        <w:spacing w:after="120"/>
      </w:pPr>
      <w:r>
        <w:rPr>
          <w:rFonts w:ascii="Malgun Gothic" w:cs="Malgun Gothic" w:eastAsia="Malgun Gothic" w:hAnsi="Malgun Gothic"/>
          <w:b/>
          <w:bCs/>
          <w:color w:val="063465"/>
          <w:sz w:val="34"/>
          <w:szCs w:val="34"/>
        </w:rPr>
        <w:t xml:space="preserve">오이소창원 확정 수치 · 인구 통계 정리</w:t>
      </w:r>
      <w:r>
        <w:drawing>
          <wp:anchor distT="0" distB="0" distL="114300" distR="0" simplePos="0" allowOverlap="1" behindDoc="0" locked="0" layoutInCell="1" relativeHeight="1019175">
            <wp:simplePos x="0" y="0"/>
            <wp:positionH relativeFrom="margin">
              <wp:align>right</wp:align>
            </wp:positionH>
            <wp:positionV relativeFrom="margin">
              <wp:align>top</wp:align>
            </wp:positionV>
            <wp:extent cx="914400" cy="1019175"/>
            <wp:effectExtent t="0" r="0" b="0" l="0"/>
            <wp:wrapSquare wrapText="left" distL="11430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60"/>
      </w:pPr>
      <w:r>
        <w:rPr>
          <w:rFonts w:ascii="Malgun Gothic" w:cs="Malgun Gothic" w:eastAsia="Malgun Gothic" w:hAnsi="Malgun Gothic"/>
          <w:sz w:val="19"/>
          <w:szCs w:val="19"/>
        </w:rPr>
        <w:t xml:space="preserve">2026-10-06 00:30 기준 · 모든 제출 서류(신청서·완료보고서·기술명세서·신고서·시연동영상/발표자료 스크립트)와 README·기획안·결과보고서에서 일치를 확인한 값입니다. 이 값은 바꾸지 않습니다(표기: 횟수는 ‘회’, 점수는 ‘○/5’).</w:t>
      </w:r>
    </w:p>
    <w:p>
      <w:pPr>
        <w:pStyle w:val="Heading1"/>
        <w:keepNext/>
        <w:spacing w:after="80" w:before="220"/>
      </w:pPr>
      <w:r>
        <w:rPr>
          <w:rFonts w:ascii="Malgun Gothic" w:cs="Malgun Gothic" w:eastAsia="Malgun Gothic" w:hAnsi="Malgun Gothic"/>
          <w:b/>
          <w:bCs/>
          <w:color w:val="063465"/>
          <w:sz w:val="24"/>
          <w:szCs w:val="24"/>
        </w:rPr>
        <w:t xml:space="preserve">1. 동결 수치</w:t>
      </w:r>
    </w:p>
    <w:p>
      <w:pPr>
        <w:pStyle w:val="Heading2"/>
        <w:keepNext/>
        <w:spacing w:after="60" w:before="160"/>
      </w:pPr>
      <w:r>
        <w:rPr>
          <w:rFonts w:ascii="Malgun Gothic" w:cs="Malgun Gothic" w:eastAsia="Malgun Gothic" w:hAnsi="Malgun Gothic"/>
          <w:b/>
          <w:bCs/>
          <w:color w:val="2E9E6B"/>
          <w:sz w:val="21"/>
          <w:szCs w:val="21"/>
        </w:rPr>
        <w:t xml:space="preserve">1-1. 테스트</w:t>
      </w:r>
    </w:p>
    <w:tbl>
      <w:tblPr>
        <w:tblW w:type="dxa" w:w="102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60"/>
        <w:gridCol w:w="7744"/>
      </w:tblGrid>
      <w:tr>
        <w:trPr>
          <w:cantSplit/>
          <w:tblHeader/>
        </w:trPr>
        <w:tc>
          <w:tcPr>
            <w:tcW w:type="dxa" w:w="24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항목</w:t>
            </w:r>
          </w:p>
        </w:tc>
        <w:tc>
          <w:tcPr>
            <w:tcW w:type="dxa" w:w="774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확정값</w:t>
            </w:r>
          </w:p>
        </w:tc>
      </w:tr>
      <w:tr>
        <w:trPr>
          <w:cantSplit/>
          <w:tblHeader w:val="false"/>
        </w:trPr>
        <w:tc>
          <w:tcPr>
            <w:tcW w:type="dxa" w:w="24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테스트 3종</w:t>
            </w:r>
          </w:p>
        </w:tc>
        <w:tc>
          <w:tcPr>
            <w:tcW w:type="dxa" w:w="774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AI 자동 12회 · 팀 자체 38회 · 실사용자 4회, 총 54회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(단위 테스트 127개 통과)</w:t>
            </w:r>
          </w:p>
        </w:tc>
      </w:tr>
      <w:tr>
        <w:trPr>
          <w:cantSplit/>
          <w:tblHeader w:val="false"/>
        </w:trPr>
        <w:tc>
          <w:tcPr>
            <w:tcW w:type="dxa" w:w="24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AI 자동 테스트</w:t>
            </w:r>
          </w:p>
        </w:tc>
        <w:tc>
          <w:tcPr>
            <w:tcW w:type="dxa" w:w="774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대표 Test Case 6건 × PC·모바일 = 12회 통과, 캡처 26장 / 단위 테스트 127개는 코드 수정 때마다 실행(10/5 최종 코드에서 통과)</w:t>
            </w:r>
          </w:p>
        </w:tc>
      </w:tr>
      <w:tr>
        <w:trPr>
          <w:cantSplit/>
          <w:tblHeader w:val="false"/>
        </w:trPr>
        <w:tc>
          <w:tcPr>
            <w:tcW w:type="dxa" w:w="24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팀 자체 테스트</w:t>
            </w:r>
          </w:p>
        </w:tc>
        <w:tc>
          <w:tcPr>
            <w:tcW w:type="dxa" w:w="774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38회 — 이혜경 25회(지적 68건) · 이미영 2회(9건) · 조준수 11회(11건), 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지적 88건 모두 반영</w:t>
            </w:r>
          </w:p>
        </w:tc>
      </w:tr>
      <w:tr>
        <w:trPr>
          <w:cantSplit/>
          <w:tblHeader w:val="false"/>
        </w:trPr>
        <w:tc>
          <w:tcPr>
            <w:tcW w:type="dxa" w:w="24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조준수 10/5 작업</w:t>
            </w:r>
          </w:p>
        </w:tc>
        <w:tc>
          <w:tcPr>
            <w:tcW w:type="dxa" w:w="774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노트북·휴대폰 전체 검수 후 UX/UI 개선 5번(커밋 10:07·10:16·15:17·16:11·16:34, 기능 변경 없음)</w:t>
            </w:r>
          </w:p>
        </w:tc>
      </w:tr>
      <w:tr>
        <w:trPr>
          <w:cantSplit/>
          <w:tblHeader w:val="false"/>
        </w:trPr>
        <w:tc>
          <w:tcPr>
            <w:tcW w:type="dxa" w:w="24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실사용자 테스트</w:t>
            </w:r>
          </w:p>
        </w:tc>
        <w:tc>
          <w:tcPr>
            <w:tcW w:type="dxa" w:w="774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4명(U01~U04, 10/3~10/4), 문항 평균 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4.56/5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, 전체 만족도 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4.75/5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, 다시 사용·추천 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4/4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, 가장 낮은 항목 ‘화면 보기 편함’ 4.25/5</w:t>
            </w:r>
          </w:p>
        </w:tc>
      </w:tr>
    </w:tbl>
    <w:p>
      <w:pPr>
        <w:spacing w:after="80"/>
      </w:pPr>
    </w:p>
    <w:p>
      <w:pPr>
        <w:pStyle w:val="Heading2"/>
        <w:keepNext/>
        <w:spacing w:after="60" w:before="160"/>
      </w:pPr>
      <w:r>
        <w:rPr>
          <w:rFonts w:ascii="Malgun Gothic" w:cs="Malgun Gothic" w:eastAsia="Malgun Gothic" w:hAnsi="Malgun Gothic"/>
          <w:b/>
          <w:bCs/>
          <w:color w:val="2E9E6B"/>
          <w:sz w:val="21"/>
          <w:szCs w:val="21"/>
        </w:rPr>
        <w:t xml:space="preserve">1-2. 데이터·기능</w:t>
      </w:r>
    </w:p>
    <w:tbl>
      <w:tblPr>
        <w:tblW w:type="dxa" w:w="102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60"/>
        <w:gridCol w:w="8344"/>
      </w:tblGrid>
      <w:tr>
        <w:trPr>
          <w:cantSplit/>
          <w:tblHeader/>
        </w:trPr>
        <w:tc>
          <w:tcPr>
            <w:tcW w:type="dxa" w:w="18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항목</w:t>
            </w:r>
          </w:p>
        </w:tc>
        <w:tc>
          <w:tcPr>
            <w:tcW w:type="dxa" w:w="834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확정값</w:t>
            </w:r>
          </w:p>
        </w:tc>
      </w:tr>
      <w:tr>
        <w:trPr>
          <w:cantSplit/>
          <w:tblHeader w:val="false"/>
        </w:trPr>
        <w:tc>
          <w:tcPr>
            <w:tcW w:type="dxa" w:w="18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정책</w:t>
            </w:r>
          </w:p>
        </w:tc>
        <w:tc>
          <w:tcPr>
            <w:tcW w:type="dxa" w:w="834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24건, 4단계 판정(코디2026: 해당 가능 4 · 조건부 13 · 직접 확인 0 · 해당 없음 7)</w:t>
            </w:r>
          </w:p>
        </w:tc>
      </w:tr>
      <w:tr>
        <w:trPr>
          <w:cantSplit/>
          <w:tblHeader w:val="false"/>
        </w:trPr>
        <w:tc>
          <w:tcPr>
            <w:tcW w:type="dxa" w:w="18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정착 할 일</w:t>
            </w:r>
          </w:p>
        </w:tc>
        <w:tc>
          <w:tcPr>
            <w:tcW w:type="dxa" w:w="834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26개(공식 링크 18개), 180일 5단계 일정</w:t>
            </w:r>
          </w:p>
        </w:tc>
      </w:tr>
      <w:tr>
        <w:trPr>
          <w:cantSplit/>
          <w:tblHeader w:val="false"/>
        </w:trPr>
        <w:tc>
          <w:tcPr>
            <w:tcW w:type="dxa" w:w="18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생활 정보</w:t>
            </w:r>
          </w:p>
        </w:tc>
        <w:tc>
          <w:tcPr>
            <w:tcW w:type="dxa" w:w="834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60곳(차량 권장 8곳)</w:t>
            </w:r>
          </w:p>
        </w:tc>
      </w:tr>
      <w:tr>
        <w:trPr>
          <w:cantSplit/>
          <w:tblHeader w:val="false"/>
        </w:trPr>
        <w:tc>
          <w:tcPr>
            <w:tcW w:type="dxa" w:w="18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지역말</w:t>
            </w:r>
          </w:p>
        </w:tc>
        <w:tc>
          <w:tcPr>
            <w:tcW w:type="dxa" w:w="834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2,253개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= 핵심 30 + 공식 출처 확장 사전 2,223</w:t>
            </w:r>
          </w:p>
        </w:tc>
      </w:tr>
      <w:tr>
        <w:trPr>
          <w:cantSplit/>
          <w:tblHeader w:val="false"/>
        </w:trPr>
        <w:tc>
          <w:tcPr>
            <w:tcW w:type="dxa" w:w="18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불편 접수 창구</w:t>
            </w:r>
          </w:p>
        </w:tc>
        <w:tc>
          <w:tcPr>
            <w:tcW w:type="dxa" w:w="834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6단계(긴급·높음·보통·제안·마음 건강·위기)</w:t>
            </w:r>
          </w:p>
        </w:tc>
      </w:tr>
      <w:tr>
        <w:trPr>
          <w:cantSplit/>
          <w:tblHeader w:val="false"/>
        </w:trPr>
        <w:tc>
          <w:tcPr>
            <w:tcW w:type="dxa" w:w="18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Agent 도구</w:t>
            </w:r>
          </w:p>
        </w:tc>
        <w:tc>
          <w:tcPr>
            <w:tcW w:type="dxa" w:w="834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5개(get_my_situation · search_policies · search_activities · lookup_dialect · find_complaint_channel)</w:t>
            </w:r>
          </w:p>
        </w:tc>
      </w:tr>
      <w:tr>
        <w:trPr>
          <w:cantSplit/>
          <w:tblHeader w:val="false"/>
        </w:trPr>
        <w:tc>
          <w:tcPr>
            <w:tcW w:type="dxa" w:w="18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앱 AI</w:t>
            </w:r>
          </w:p>
        </w:tc>
        <w:tc>
          <w:tcPr>
            <w:tcW w:type="dxa" w:w="834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OpenAI GPT-4.1 mini(gpt-4.1-mini, 외부 API라 가중치 미제출)</w:t>
            </w:r>
          </w:p>
        </w:tc>
      </w:tr>
      <w:tr>
        <w:trPr>
          <w:cantSplit/>
          <w:tblHeader w:val="false"/>
        </w:trPr>
        <w:tc>
          <w:tcPr>
            <w:tcW w:type="dxa" w:w="18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완성도</w:t>
            </w:r>
          </w:p>
        </w:tc>
        <w:tc>
          <w:tcPr>
            <w:tcW w:type="dxa" w:w="834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Level 3(MVP)</w:t>
            </w:r>
          </w:p>
        </w:tc>
      </w:tr>
    </w:tbl>
    <w:p>
      <w:pPr>
        <w:spacing w:after="80"/>
      </w:pPr>
    </w:p>
    <w:p>
      <w:pPr>
        <w:pStyle w:val="Heading1"/>
        <w:keepNext/>
        <w:spacing w:after="80" w:before="220"/>
      </w:pPr>
      <w:r>
        <w:rPr>
          <w:rFonts w:ascii="Malgun Gothic" w:cs="Malgun Gothic" w:eastAsia="Malgun Gothic" w:hAnsi="Malgun Gothic"/>
          <w:b/>
          <w:bCs/>
          <w:color w:val="063465"/>
          <w:sz w:val="24"/>
          <w:szCs w:val="24"/>
        </w:rPr>
        <w:t xml:space="preserve">2. 인구 통계 정리</w:t>
      </w:r>
    </w:p>
    <w:tbl>
      <w:tblPr>
        <w:tblW w:type="dxa" w:w="102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4"/>
        <w:gridCol w:w="2759"/>
        <w:gridCol w:w="2508"/>
        <w:gridCol w:w="2833"/>
      </w:tblGrid>
      <w:tr>
        <w:trPr>
          <w:cantSplit/>
          <w:tblHeader/>
        </w:trPr>
        <w:tc>
          <w:tcPr>
            <w:tcW w:type="dxa" w:w="210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지표</w:t>
            </w:r>
          </w:p>
        </w:tc>
        <w:tc>
          <w:tcPr>
            <w:tcW w:type="dxa" w:w="275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값</w:t>
            </w:r>
          </w:p>
        </w:tc>
        <w:tc>
          <w:tcPr>
            <w:tcW w:type="dxa" w:w="250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기준</w:t>
            </w:r>
          </w:p>
        </w:tc>
        <w:tc>
          <w:tcPr>
            <w:tcW w:type="dxa" w:w="283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출처</w:t>
            </w:r>
          </w:p>
        </w:tc>
      </w:tr>
      <w:tr>
        <w:trPr>
          <w:cantSplit/>
          <w:tblHeader w:val="false"/>
        </w:trPr>
        <w:tc>
          <w:tcPr>
            <w:tcW w:type="dxa" w:w="210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창원 총인구</w:t>
            </w:r>
          </w:p>
        </w:tc>
        <w:tc>
          <w:tcPr>
            <w:tcW w:type="dxa" w:w="275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1,009,003명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(2026.8)</w:t>
            </w:r>
          </w:p>
        </w:tc>
        <w:tc>
          <w:tcPr>
            <w:tcW w:type="dxa" w:w="250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외국인 포함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= 주민등록인구 985,013명 + 외국인 23,990명</w:t>
            </w:r>
          </w:p>
        </w:tc>
        <w:tc>
          <w:tcPr>
            <w:tcW w:type="dxa" w:w="283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창원시 데이터 포털 「2026년 8월말 인구 현황」</w:t>
            </w:r>
          </w:p>
        </w:tc>
      </w:tr>
      <w:tr>
        <w:trPr>
          <w:cantSplit/>
          <w:tblHeader w:val="false"/>
        </w:trPr>
        <w:tc>
          <w:tcPr>
            <w:tcW w:type="dxa" w:w="210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창원 청년(19~39세) 인구</w:t>
            </w:r>
          </w:p>
        </w:tc>
        <w:tc>
          <w:tcPr>
            <w:tcW w:type="dxa" w:w="275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241,329명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(2023.12) → 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221,641명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(2026.8)</w:t>
            </w:r>
          </w:p>
        </w:tc>
        <w:tc>
          <w:tcPr>
            <w:tcW w:type="dxa" w:w="250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주민등록인구(외국인 제외)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, 1세 단위 19~39세 합산</w:t>
            </w:r>
          </w:p>
        </w:tc>
        <w:tc>
          <w:tcPr>
            <w:tcW w:type="dxa" w:w="283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창원시 데이터 포털 연령별 인구현황(2023.12 · 2026.8)</w:t>
            </w:r>
          </w:p>
        </w:tc>
      </w:tr>
      <w:tr>
        <w:trPr>
          <w:cantSplit/>
          <w:tblHeader w:val="false"/>
        </w:trPr>
        <w:tc>
          <w:tcPr>
            <w:tcW w:type="dxa" w:w="210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청년 인구 비율</w:t>
            </w:r>
          </w:p>
        </w:tc>
        <w:tc>
          <w:tcPr>
            <w:tcW w:type="dxa" w:w="275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22.5%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(2026.8)</w:t>
            </w:r>
          </w:p>
        </w:tc>
        <w:tc>
          <w:tcPr>
            <w:tcW w:type="dxa" w:w="250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221,641 ÷ 주민등록인구 985,013</w:t>
            </w:r>
          </w:p>
        </w:tc>
        <w:tc>
          <w:tcPr>
            <w:tcW w:type="dxa" w:w="283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같은 파일에서 계산</w:t>
            </w:r>
          </w:p>
        </w:tc>
      </w:tr>
      <w:tr>
        <w:trPr>
          <w:cantSplit/>
          <w:tblHeader w:val="false"/>
        </w:trPr>
        <w:tc>
          <w:tcPr>
            <w:tcW w:type="dxa" w:w="210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창원 순유출</w:t>
            </w:r>
          </w:p>
        </w:tc>
        <w:tc>
          <w:tcPr>
            <w:tcW w:type="dxa" w:w="275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6,616명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(2025) — 경남 시군 중 최다</w:t>
            </w:r>
          </w:p>
        </w:tc>
        <w:tc>
          <w:tcPr>
            <w:tcW w:type="dxa" w:w="250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국내인구이동</w:t>
            </w:r>
          </w:p>
        </w:tc>
        <w:tc>
          <w:tcPr>
            <w:tcW w:type="dxa" w:w="283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국가데이터처 2025 국내인구이동통계(경남도민일보 2026.2.1)</w:t>
            </w:r>
          </w:p>
        </w:tc>
      </w:tr>
      <w:tr>
        <w:trPr>
          <w:cantSplit/>
          <w:tblHeader w:val="false"/>
        </w:trPr>
        <w:tc>
          <w:tcPr>
            <w:tcW w:type="dxa" w:w="210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경남 청년(19~39세) 순유출</w:t>
            </w:r>
          </w:p>
        </w:tc>
        <w:tc>
          <w:tcPr>
            <w:tcW w:type="dxa" w:w="275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10,112명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(2025)</w:t>
            </w:r>
          </w:p>
        </w:tc>
        <w:tc>
          <w:tcPr>
            <w:tcW w:type="dxa" w:w="250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국내인구이동</w:t>
            </w:r>
          </w:p>
        </w:tc>
        <w:tc>
          <w:tcPr>
            <w:tcW w:type="dxa" w:w="283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같은 통계(스트레이트뉴스 2026.1.29)</w:t>
            </w:r>
          </w:p>
        </w:tc>
      </w:tr>
      <w:tr>
        <w:trPr>
          <w:cantSplit/>
          <w:tblHeader w:val="false"/>
        </w:trPr>
        <w:tc>
          <w:tcPr>
            <w:tcW w:type="dxa" w:w="210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경남 20대 순유출</w:t>
            </w:r>
          </w:p>
        </w:tc>
        <w:tc>
          <w:tcPr>
            <w:tcW w:type="dxa" w:w="275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9,129명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(2025)</w:t>
            </w:r>
          </w:p>
        </w:tc>
        <w:tc>
          <w:tcPr>
            <w:tcW w:type="dxa" w:w="250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국내인구이동</w:t>
            </w:r>
          </w:p>
        </w:tc>
        <w:tc>
          <w:tcPr>
            <w:tcW w:type="dxa" w:w="283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같은 통계(경남도민일보 2026.2.1)</w:t>
            </w:r>
          </w:p>
        </w:tc>
      </w:tr>
      <w:tr>
        <w:trPr>
          <w:cantSplit/>
          <w:tblHeader w:val="false"/>
        </w:trPr>
        <w:tc>
          <w:tcPr>
            <w:tcW w:type="dxa" w:w="210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창원 전입-전출</w:t>
            </w:r>
          </w:p>
        </w:tc>
        <w:tc>
          <w:tcPr>
            <w:tcW w:type="dxa" w:w="275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-810명(2026.8, 7월 말 대비)</w:t>
            </w:r>
          </w:p>
        </w:tc>
        <w:tc>
          <w:tcPr>
            <w:tcW w:type="dxa" w:w="250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창원시 발표</w:t>
            </w:r>
          </w:p>
        </w:tc>
        <w:tc>
          <w:tcPr>
            <w:tcW w:type="dxa" w:w="283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창원시 인구정책 브리핑 2026.9월호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19"/>
          <w:szCs w:val="19"/>
        </w:rPr>
        <w:t xml:space="preserve">창원시 데이터 포털: </w:t>
      </w:r>
      <w:hyperlink w:history="1" r:id="rIdf9lpgy5f0kpn_e4didlq3">
        <w:r>
          <w:rPr>
            <w:rStyle w:val="Hyperlink"/>
            <w:rFonts w:ascii="Malgun Gothic" w:cs="Malgun Gothic" w:eastAsia="Malgun Gothic" w:hAnsi="Malgun Gothic"/>
            <w:sz w:val="19"/>
            <w:szCs w:val="19"/>
          </w:rPr>
          <w:t xml:space="preserve">https://bigdata.changwon.go.kr/portal/statUse/stat/cwStat.do?menuDiv=02</w:t>
        </w:r>
      </w:hyperlink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19"/>
          <w:szCs w:val="19"/>
        </w:rPr>
        <w:t xml:space="preserve">국가데이터처 국내인구이동통계: </w:t>
      </w:r>
      <w:hyperlink w:history="1" r:id="rIdrikfavz1cqaqizi0fxe7k">
        <w:r>
          <w:rPr>
            <w:rStyle w:val="Hyperlink"/>
            <w:rFonts w:ascii="Malgun Gothic" w:cs="Malgun Gothic" w:eastAsia="Malgun Gothic" w:hAnsi="Malgun Gothic"/>
            <w:sz w:val="19"/>
            <w:szCs w:val="19"/>
          </w:rPr>
          <w:t xml:space="preserve">https://www.mods.go.kr/statDesc.es?act=view&amp;mid=a10501010000&amp;sttr_cd=S001003</w:t>
        </w:r>
      </w:hyperlink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19"/>
          <w:szCs w:val="19"/>
        </w:rPr>
        <w:t xml:space="preserve">출처를 확인할 수 없어 삭제한 수치: 청년 전입 53,583명 / 전출 59,351명(2023, 창원특례시의회 정책제언)</w:t>
      </w:r>
    </w:p>
    <w:p>
      <w:pPr>
        <w:pStyle w:val="Heading1"/>
        <w:keepNext/>
        <w:spacing w:after="80" w:before="220"/>
      </w:pPr>
      <w:r>
        <w:rPr>
          <w:rFonts w:ascii="Malgun Gothic" w:cs="Malgun Gothic" w:eastAsia="Malgun Gothic" w:hAnsi="Malgun Gothic"/>
          <w:b/>
          <w:bCs/>
          <w:color w:val="063465"/>
          <w:sz w:val="24"/>
          <w:szCs w:val="24"/>
        </w:rPr>
        <w:t xml:space="preserve">3. 이 데이터가 의미하는 것</w:t>
      </w:r>
    </w:p>
    <w:p>
      <w:pPr>
        <w:spacing w:after="60"/>
      </w:pPr>
      <w:r>
        <w:rPr>
          <w:rFonts w:ascii="Malgun Gothic" w:cs="Malgun Gothic" w:eastAsia="Malgun Gothic" w:hAnsi="Malgun Gothic"/>
          <w:sz w:val="19"/>
          <w:szCs w:val="19"/>
        </w:rPr>
        <w:t xml:space="preserve">1. </w:t>
      </w: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창원은 인구 100만 경계에 서 있습니다.</w:t>
      </w:r>
      <w:r>
        <w:rPr>
          <w:rFonts w:ascii="Malgun Gothic" w:cs="Malgun Gothic" w:eastAsia="Malgun Gothic" w:hAnsi="Malgun Gothic"/>
          <w:sz w:val="19"/>
          <w:szCs w:val="19"/>
        </w:rPr>
        <w:t xml:space="preserve"> 내국인만 보면 985,013명으로 이미 100만이 안 되고, 외국인 23,990명을 더해야 1,009,003명으로 겨우 넘습니다. 특례시 지위의 기준이 인구 100만이라 더 줄면 위태롭습니다.</w:t>
      </w:r>
    </w:p>
    <w:p>
      <w:pPr>
        <w:spacing w:after="60"/>
      </w:pPr>
      <w:r>
        <w:rPr>
          <w:rFonts w:ascii="Malgun Gothic" w:cs="Malgun Gothic" w:eastAsia="Malgun Gothic" w:hAnsi="Malgun Gothic"/>
          <w:sz w:val="19"/>
          <w:szCs w:val="19"/>
        </w:rPr>
        <w:t xml:space="preserve">2. </w:t>
      </w: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청년이 빠르게 줄고 있습니다.</w:t>
      </w:r>
      <w:r>
        <w:rPr>
          <w:rFonts w:ascii="Malgun Gothic" w:cs="Malgun Gothic" w:eastAsia="Malgun Gothic" w:hAnsi="Malgun Gothic"/>
          <w:sz w:val="19"/>
          <w:szCs w:val="19"/>
        </w:rPr>
        <w:t xml:space="preserve"> 19~39세 청년은 2년 8개월 사이 19,688명(약 8.2%) 줄어, 이제 주민 5명 중 1명 남짓(22.5%)입니다.</w:t>
      </w:r>
    </w:p>
    <w:p>
      <w:pPr>
        <w:spacing w:after="60"/>
      </w:pPr>
      <w:r>
        <w:rPr>
          <w:rFonts w:ascii="Malgun Gothic" w:cs="Malgun Gothic" w:eastAsia="Malgun Gothic" w:hAnsi="Malgun Gothic"/>
          <w:sz w:val="19"/>
          <w:szCs w:val="19"/>
        </w:rPr>
        <w:t xml:space="preserve">3. </w:t>
      </w: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줄어드는 원인의 중심은 청년 유출입니다.</w:t>
      </w:r>
      <w:r>
        <w:rPr>
          <w:rFonts w:ascii="Malgun Gothic" w:cs="Malgun Gothic" w:eastAsia="Malgun Gothic" w:hAnsi="Malgun Gothic"/>
          <w:sz w:val="19"/>
          <w:szCs w:val="19"/>
        </w:rPr>
        <w:t xml:space="preserve"> 2025년 창원 순유출 6,616명은 경남 시군 중 가장 많고, 경남 전체에서도 청년 1만 명 넘게(10,112명), 그중 20대가 9,129명 빠져나갔습니다.</w:t>
      </w:r>
    </w:p>
    <w:p>
      <w:pPr>
        <w:spacing w:after="60"/>
      </w:pPr>
      <w:r>
        <w:rPr>
          <w:rFonts w:ascii="Malgun Gothic" w:cs="Malgun Gothic" w:eastAsia="Malgun Gothic" w:hAnsi="Malgun Gothic"/>
          <w:sz w:val="19"/>
          <w:szCs w:val="19"/>
        </w:rPr>
        <w:t xml:space="preserve">4. </w:t>
      </w: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그래서 오이소창원은 ‘들어온 청년이 머물게’ 하는 데 초점을 둡니다.</w:t>
      </w:r>
      <w:r>
        <w:rPr>
          <w:rFonts w:ascii="Malgun Gothic" w:cs="Malgun Gothic" w:eastAsia="Malgun Gothic" w:hAnsi="Malgun Gothic"/>
          <w:sz w:val="19"/>
          <w:szCs w:val="19"/>
        </w:rPr>
        <w:t xml:space="preserve"> 전입 후 첫 180일 동안 혜택과 할 일을 놓치지 않게 도와 정착 초기의 정보 부담을 줄입니다. 서비스가 인구 문제를 직접 해결한다고 주장하지 않습니다.</w:t>
      </w:r>
    </w:p>
    <w:p>
      <w:pPr>
        <w:spacing w:after="60"/>
      </w:pPr>
      <w:r>
        <w:rPr>
          <w:rFonts w:ascii="Malgun Gothic" w:cs="Malgun Gothic" w:eastAsia="Malgun Gothic" w:hAnsi="Malgun Gothic"/>
          <w:sz w:val="19"/>
          <w:szCs w:val="19"/>
        </w:rPr>
        <w:t xml:space="preserve">&gt; 발표용 한 줄: “외국인을 더해야 겨우 100만, 청년은 3년 새 2만 명이 줄었습니다. 들어온 청년이 머물게 하는 게 시작입니다.”</w:t>
      </w:r>
    </w:p>
    <w:p>
      <w:pPr>
        <w:pStyle w:val="Heading1"/>
        <w:keepNext/>
        <w:spacing w:after="80" w:before="220"/>
      </w:pPr>
      <w:r>
        <w:rPr>
          <w:rFonts w:ascii="Malgun Gothic" w:cs="Malgun Gothic" w:eastAsia="Malgun Gothic" w:hAnsi="Malgun Gothic"/>
          <w:b/>
          <w:bCs/>
          <w:color w:val="063465"/>
          <w:sz w:val="24"/>
          <w:szCs w:val="24"/>
        </w:rPr>
        <w:t xml:space="preserve">4. 주의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19"/>
          <w:szCs w:val="19"/>
        </w:rPr>
        <w:t xml:space="preserve">「2026년 8월 주민등록인구 및 외국인 현황」 xlsx(창원시 데이터 포털)에 오래된 엑셀 매크로 바이러스(XF.Classic) 흔적이 있습니다. 매크로를 켜지 말고 삭제하세요. 연령별 인구현황 파일에는 흔적이 없습니다.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19"/>
          <w:szCs w:val="19"/>
        </w:rPr>
        <w:t xml:space="preserve">청년 인구에는 ‘외국인 포함’을 쓰지 않습니다(연령별 통계는 주민등록인구만 집계).</w:t>
      </w:r>
    </w:p>
    <w:sectPr>
      <w:footerReference w:type="default" r:id="rId7"/>
      <w:pgSz w:w="11906" w:h="16838" w:orient="portrait"/>
      <w:pgMar w:top="851" w:right="851" w:bottom="851" w:left="85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cs="Malgun Gothic" w:eastAsia="Malgun Gothic" w:hAnsi="Malgun Gothic"/>
        <w:color w:val="5B6775"/>
        <w:sz w:val="16"/>
        <w:szCs w:val="16"/>
      </w:rPr>
      <w:t xml:space="preserve">오이소창원 확정 수치·인구 통계 · </w:t>
    </w:r>
    <w:r>
      <w:rPr>
        <w:color w:val="5B6775"/>
        <w:sz w:val="16"/>
        <w:szCs w:val="16"/>
      </w:rPr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19"/>
        <w:szCs w:val="19"/>
      </w:rPr>
    </w:rPrDefault>
    <w:pPrDefault>
      <w:pPr>
        <w:wordWrap w:val="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f9lpgy5f0kpn_e4didlq3" Type="http://schemas.openxmlformats.org/officeDocument/2006/relationships/hyperlink" Target="https://bigdata.changwon.go.kr/portal/statUse/stat/cwStat.do?menuDiv=02" TargetMode="External"/><Relationship Id="rIdrikfavz1cqaqizi0fxe7k" Type="http://schemas.openxmlformats.org/officeDocument/2006/relationships/hyperlink" Target="https://www.mods.go.kr/statDesc.es?act=view&amp;mid=a10501010000&amp;sttr_cd=S001003" TargetMode="External"/><Relationship Id="rId8" Type="http://schemas.openxmlformats.org/officeDocument/2006/relationships/image" Target="media/7d8cd545ae70a527ad3d1192f0002737db478b55.png"/><Relationship Id="rId9" Type="http://schemas.openxmlformats.org/officeDocument/2006/relationships/image" Target="media/c3896f30e370068576a95016a78a210904a7bc6d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2026-10-06T00:30:40.212Z</dcterms:created>
  <dcterms:modified xsi:type="dcterms:W3CDTF">2026-10-06T00:30:40.213Z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