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7109" w14:textId="77777777" w:rsidR="00FB3738" w:rsidRDefault="00B53CC3">
      <w:pPr>
        <w:pBdr>
          <w:top w:val="nil"/>
          <w:left w:val="nil"/>
          <w:bottom w:val="nil"/>
          <w:right w:val="nil"/>
          <w:between w:val="nil"/>
        </w:pBdr>
        <w:ind w:firstLine="0"/>
      </w:pPr>
      <w:r>
        <w:t>Ilina Jha</w:t>
      </w:r>
    </w:p>
    <w:p w14:paraId="77616A24" w14:textId="77777777" w:rsidR="00FB3738" w:rsidRDefault="00B53CC3">
      <w:pPr>
        <w:pBdr>
          <w:top w:val="nil"/>
          <w:left w:val="nil"/>
          <w:bottom w:val="nil"/>
          <w:right w:val="nil"/>
          <w:between w:val="nil"/>
        </w:pBdr>
        <w:ind w:firstLine="0"/>
      </w:pPr>
      <w:r>
        <w:t>Professor Marina Ptukhina</w:t>
      </w:r>
    </w:p>
    <w:p w14:paraId="66B69B98" w14:textId="742FD8B4" w:rsidR="00FB3738" w:rsidRDefault="00B53CC3">
      <w:pPr>
        <w:pBdr>
          <w:top w:val="nil"/>
          <w:left w:val="nil"/>
          <w:bottom w:val="nil"/>
          <w:right w:val="nil"/>
          <w:between w:val="nil"/>
        </w:pBdr>
        <w:ind w:firstLine="0"/>
      </w:pPr>
      <w:r>
        <w:t xml:space="preserve">Math 347 </w:t>
      </w:r>
      <w:r w:rsidR="00D30F20">
        <w:t>– Design Analysis</w:t>
      </w:r>
    </w:p>
    <w:p w14:paraId="454B5FCA" w14:textId="77A697F4" w:rsidR="00D30F20" w:rsidRPr="00D30F20" w:rsidRDefault="00B53CC3" w:rsidP="00D30F20">
      <w:pPr>
        <w:pStyle w:val="Title"/>
        <w:pBdr>
          <w:top w:val="nil"/>
          <w:left w:val="nil"/>
          <w:bottom w:val="nil"/>
          <w:right w:val="nil"/>
          <w:between w:val="nil"/>
        </w:pBdr>
      </w:pPr>
      <w:bookmarkStart w:id="0" w:name="_bllyran0q013" w:colFirst="0" w:colLast="0"/>
      <w:bookmarkEnd w:id="0"/>
      <w:r>
        <w:t>Policy Impacts on Inflation</w:t>
      </w:r>
    </w:p>
    <w:p w14:paraId="1E5C71AD" w14:textId="64B12C9D" w:rsidR="00D30F20" w:rsidRDefault="00D30F20" w:rsidP="00D30F20">
      <w:pPr>
        <w:pStyle w:val="Heading1"/>
        <w:jc w:val="center"/>
      </w:pPr>
      <w:r w:rsidRPr="00D30F20">
        <w:t>Introduction</w:t>
      </w:r>
    </w:p>
    <w:p w14:paraId="7C09790B" w14:textId="77777777" w:rsidR="00D30F20" w:rsidRPr="00D30F20" w:rsidRDefault="00D30F20" w:rsidP="00D30F20"/>
    <w:p w14:paraId="204A0C06" w14:textId="47716089" w:rsidR="0081556C" w:rsidRPr="0081556C" w:rsidRDefault="0081556C" w:rsidP="0081556C">
      <w:r>
        <w:t>Inflation indicates the changes in price levels in an economy</w:t>
      </w:r>
      <w:r w:rsidR="00787062">
        <w:t xml:space="preserve"> over time</w:t>
      </w:r>
      <w:r>
        <w:t xml:space="preserve">. Inflation </w:t>
      </w:r>
      <w:r w:rsidR="00B47155">
        <w:t>is influenced by multiple factors like</w:t>
      </w:r>
      <w:r w:rsidR="00F96DE3">
        <w:t xml:space="preserve"> actions taken by central bank such as increasing/ decreasing the interest – Monetary Policy, actions taken by central government to control tax policy, unemployment</w:t>
      </w:r>
      <w:r w:rsidR="00B47155">
        <w:t xml:space="preserve">, global economy at the time </w:t>
      </w:r>
      <w:r w:rsidR="00F96DE3">
        <w:t xml:space="preserve">and other growth objectives. </w:t>
      </w:r>
    </w:p>
    <w:p w14:paraId="5DC62953" w14:textId="7E2C4E93" w:rsidR="00FB3738" w:rsidRDefault="00B53CC3" w:rsidP="0081556C">
      <w:pPr>
        <w:pBdr>
          <w:top w:val="nil"/>
          <w:left w:val="nil"/>
          <w:bottom w:val="nil"/>
          <w:right w:val="nil"/>
          <w:between w:val="nil"/>
        </w:pBdr>
        <w:spacing w:after="200"/>
      </w:pPr>
      <w:r>
        <w:t>In this project I wanted to understand the</w:t>
      </w:r>
      <w:r>
        <w:t xml:space="preserve"> impact of monetary and fiscal policies on inflation across different categories of countries: developed, developing, and underdeveloped. </w:t>
      </w:r>
      <w:r>
        <w:t xml:space="preserve">The primary objective </w:t>
      </w:r>
      <w:r w:rsidR="0097599F">
        <w:t xml:space="preserve">for my project was to </w:t>
      </w:r>
      <w:r>
        <w:t>determine which policy—monetary or fiscal—</w:t>
      </w:r>
      <w:r w:rsidR="0097599F">
        <w:t>should be recommended</w:t>
      </w:r>
      <w:r>
        <w:t xml:space="preserve"> for each country category to achi</w:t>
      </w:r>
      <w:r>
        <w:t>eve the target inflation rate of 2%.</w:t>
      </w:r>
      <w:r w:rsidR="0097599F">
        <w:t xml:space="preserve"> </w:t>
      </w:r>
      <w:r>
        <w:t xml:space="preserve"> </w:t>
      </w:r>
      <w:r>
        <w:t>The analysis considers the actions taken by central banks for monetary policy and the policies implemented by governments for fiscal policy.</w:t>
      </w:r>
    </w:p>
    <w:p w14:paraId="162C3789" w14:textId="77777777" w:rsidR="00FB3738" w:rsidRDefault="00B53CC3">
      <w:pPr>
        <w:pStyle w:val="Heading1"/>
        <w:pBdr>
          <w:top w:val="nil"/>
          <w:left w:val="nil"/>
          <w:bottom w:val="nil"/>
          <w:right w:val="nil"/>
          <w:between w:val="nil"/>
        </w:pBdr>
        <w:jc w:val="center"/>
      </w:pPr>
      <w:bookmarkStart w:id="1" w:name="_t03ncj2rfsbl" w:colFirst="0" w:colLast="0"/>
      <w:bookmarkStart w:id="2" w:name="_Toc166061102"/>
      <w:bookmarkEnd w:id="1"/>
      <w:r>
        <w:t>Method</w:t>
      </w:r>
      <w:bookmarkEnd w:id="2"/>
      <w:r>
        <w:t xml:space="preserve"> </w:t>
      </w:r>
    </w:p>
    <w:p w14:paraId="395B4934" w14:textId="77777777" w:rsidR="00FB3738" w:rsidRDefault="00FB3738">
      <w:pPr>
        <w:pBdr>
          <w:top w:val="nil"/>
          <w:left w:val="nil"/>
          <w:bottom w:val="nil"/>
          <w:right w:val="nil"/>
          <w:between w:val="nil"/>
        </w:pBdr>
        <w:ind w:firstLine="0"/>
      </w:pPr>
    </w:p>
    <w:p w14:paraId="02F9893C" w14:textId="18A80AED" w:rsidR="00FB3738" w:rsidRPr="00F65BD7" w:rsidRDefault="00B53CC3" w:rsidP="00F65BD7">
      <w:pPr>
        <w:pBdr>
          <w:top w:val="nil"/>
          <w:left w:val="nil"/>
          <w:bottom w:val="nil"/>
          <w:right w:val="nil"/>
          <w:between w:val="nil"/>
        </w:pBdr>
        <w:spacing w:before="200"/>
        <w:ind w:firstLine="0"/>
      </w:pPr>
      <w:r>
        <w:rPr>
          <w:i/>
        </w:rPr>
        <w:t>Treatment and Design Structure:</w:t>
      </w:r>
      <w:r>
        <w:t xml:space="preserve"> </w:t>
      </w:r>
      <w:r w:rsidR="00702755">
        <w:t xml:space="preserve">In this study, </w:t>
      </w:r>
      <w:r w:rsidR="00F65BD7">
        <w:t>I have</w:t>
      </w:r>
      <w:r>
        <w:t xml:space="preserve"> a </w:t>
      </w:r>
      <w:r w:rsidR="00A63B9B">
        <w:t>two-way</w:t>
      </w:r>
      <w:r>
        <w:t xml:space="preserve"> treatment structure (qualitative by </w:t>
      </w:r>
      <w:r w:rsidR="00AC178E">
        <w:t>qualitative) based</w:t>
      </w:r>
      <w:r>
        <w:t xml:space="preserve"> on Country and Policy</w:t>
      </w:r>
      <w:r w:rsidR="00F65BD7">
        <w:t xml:space="preserve">. </w:t>
      </w:r>
      <w:r>
        <w:t xml:space="preserve">Where the country </w:t>
      </w:r>
      <w:r w:rsidR="00A63B9B">
        <w:t>is</w:t>
      </w:r>
      <w:r>
        <w:t xml:space="preserve"> categorized as </w:t>
      </w:r>
      <w:r>
        <w:t>Developed</w:t>
      </w:r>
      <w:r>
        <w:t xml:space="preserve">, </w:t>
      </w:r>
      <w:r w:rsidR="00F65BD7">
        <w:t>D</w:t>
      </w:r>
      <w:r>
        <w:t>eveloping</w:t>
      </w:r>
      <w:r>
        <w:t xml:space="preserve"> and </w:t>
      </w:r>
      <w:r w:rsidR="00F65BD7">
        <w:t>U</w:t>
      </w:r>
      <w:r>
        <w:t>nderdeveloped</w:t>
      </w:r>
      <w:r>
        <w:t>, the policies are categorized as Monetary</w:t>
      </w:r>
      <w:r>
        <w:t xml:space="preserve"> and Fiscal</w:t>
      </w:r>
      <w:r>
        <w:t xml:space="preserve">.  </w:t>
      </w:r>
      <w:r>
        <w:t xml:space="preserve">The </w:t>
      </w:r>
      <w:r>
        <w:lastRenderedPageBreak/>
        <w:t>desi</w:t>
      </w:r>
      <w:r>
        <w:t xml:space="preserve">gn structure follows a Completely Randomized Design (CRD). The response variable </w:t>
      </w:r>
      <w:r w:rsidR="00F65BD7">
        <w:t>is inflation</w:t>
      </w:r>
      <w:r>
        <w:t xml:space="preserve"> that follows a Beta distribution</w:t>
      </w:r>
      <w:r w:rsidR="00F65BD7">
        <w:t xml:space="preserve">, as </w:t>
      </w:r>
      <w:r>
        <w:t xml:space="preserve">Inflation is measured in percentages, so it makes sense to follow Beta Distribution. We could use the </w:t>
      </w:r>
      <w:r w:rsidR="00A63B9B">
        <w:t>WWFD (</w:t>
      </w:r>
      <w:r w:rsidR="00A63B9B">
        <w:fldChar w:fldCharType="begin"/>
      </w:r>
      <w:r w:rsidR="00A63B9B">
        <w:instrText xml:space="preserve"> REF _Ref166066792 \r \h </w:instrText>
      </w:r>
      <w:r w:rsidR="00A63B9B">
        <w:fldChar w:fldCharType="separate"/>
      </w:r>
      <w:r w:rsidR="00A63B9B">
        <w:t>1</w:t>
      </w:r>
      <w:r w:rsidR="00A63B9B">
        <w:fldChar w:fldCharType="end"/>
      </w:r>
      <w:r w:rsidR="00A63B9B">
        <w:t>)</w:t>
      </w:r>
      <w:r>
        <w:t xml:space="preserve"> </w:t>
      </w:r>
      <w:r>
        <w:t>to organize the Trea</w:t>
      </w:r>
      <w:r>
        <w:t xml:space="preserve">tment, Design </w:t>
      </w:r>
      <w:r w:rsidR="00A63B9B">
        <w:t xml:space="preserve">Structures to </w:t>
      </w:r>
      <w:r>
        <w:t xml:space="preserve">calculate the numerator and </w:t>
      </w:r>
      <w:r w:rsidR="00A63B9B">
        <w:t>denominator degrees</w:t>
      </w:r>
      <w:r>
        <w:t xml:space="preserve"> of freedom</w:t>
      </w:r>
      <w:r w:rsidR="00A63B9B">
        <w:t xml:space="preserve">. </w:t>
      </w:r>
    </w:p>
    <w:p w14:paraId="3A126471" w14:textId="77777777" w:rsidR="00FB3738" w:rsidRDefault="00FB3738">
      <w:pPr>
        <w:ind w:firstLine="0"/>
        <w:rPr>
          <w:sz w:val="22"/>
          <w:szCs w:val="22"/>
        </w:rPr>
      </w:pPr>
    </w:p>
    <w:p w14:paraId="64108B37" w14:textId="474B727B" w:rsidR="00FB3738" w:rsidRDefault="00B53CC3">
      <w:pPr>
        <w:pStyle w:val="Heading1"/>
        <w:jc w:val="center"/>
      </w:pPr>
      <w:bookmarkStart w:id="3" w:name="_yyevcbqhbyhs" w:colFirst="0" w:colLast="0"/>
      <w:bookmarkStart w:id="4" w:name="_Toc166061103"/>
      <w:bookmarkEnd w:id="3"/>
      <w:r>
        <w:t>Model</w:t>
      </w:r>
      <w:bookmarkEnd w:id="4"/>
    </w:p>
    <w:p w14:paraId="50A22B67" w14:textId="3AF33C97" w:rsidR="00FB3738" w:rsidRPr="004F75D4" w:rsidRDefault="00A63B9B" w:rsidP="004F75D4">
      <w:pPr>
        <w:ind w:firstLine="0"/>
        <w:rPr>
          <w:sz w:val="22"/>
          <w:szCs w:val="22"/>
        </w:rPr>
      </w:pPr>
      <w:r>
        <w:t xml:space="preserve">Inflation, our response variable follows a </w:t>
      </w:r>
      <w:r w:rsidR="003C6A74">
        <w:t xml:space="preserve">beta distribution which can be denoted by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m:t>
            </m:r>
          </m:sub>
        </m:sSub>
        <m:r>
          <w:rPr>
            <w:rFonts w:ascii="Cambria Math" w:hAnsi="Cambria Math"/>
            <w:sz w:val="22"/>
            <w:szCs w:val="22"/>
          </w:rPr>
          <m:t xml:space="preserve"> ~ Beta(</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ij</m:t>
            </m:r>
          </m:sub>
        </m:sSub>
        <m:r>
          <w:rPr>
            <w:rFonts w:ascii="Cambria Math" w:hAnsi="Cambria Math"/>
            <w:sz w:val="22"/>
            <w:szCs w:val="22"/>
          </w:rPr>
          <m:t>,ϕ)</m:t>
        </m:r>
      </m:oMath>
      <w:r w:rsidR="003C6A74">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ij</m:t>
            </m:r>
          </m:sub>
        </m:sSub>
      </m:oMath>
      <w:r w:rsidR="003C6A74">
        <w:rPr>
          <w:sz w:val="22"/>
          <w:szCs w:val="22"/>
        </w:rPr>
        <w:t xml:space="preserve"> is the overall mean and </w:t>
      </w:r>
      <m:oMath>
        <m:r>
          <w:rPr>
            <w:rFonts w:ascii="Cambria Math" w:hAnsi="Cambria Math"/>
            <w:sz w:val="22"/>
            <w:szCs w:val="22"/>
          </w:rPr>
          <m:t>ϕ</m:t>
        </m:r>
      </m:oMath>
      <w:r w:rsidR="003C6A74">
        <w:rPr>
          <w:sz w:val="22"/>
          <w:szCs w:val="22"/>
        </w:rPr>
        <w:t xml:space="preserve"> determines the shape of the parameter. For beta distribution we use a logit link  </w:t>
      </w:r>
      <m:oMath>
        <m:sSub>
          <m:sSubPr>
            <m:ctrlPr>
              <w:rPr>
                <w:rFonts w:ascii="Cambria Math" w:hAnsi="Cambria Math"/>
                <w:sz w:val="22"/>
                <w:szCs w:val="22"/>
              </w:rPr>
            </m:ctrlPr>
          </m:sSubPr>
          <m:e>
            <m:r>
              <w:rPr>
                <w:rFonts w:ascii="Cambria Math" w:hAnsi="Cambria Math"/>
              </w:rPr>
              <m:t>η</m:t>
            </m:r>
          </m:e>
          <m:sub>
            <m:r>
              <w:rPr>
                <w:rFonts w:ascii="Cambria Math" w:hAnsi="Cambria Math"/>
                <w:sz w:val="22"/>
                <w:szCs w:val="22"/>
              </w:rPr>
              <m:t>ij</m:t>
            </m:r>
          </m:sub>
        </m:sSub>
        <m:r>
          <w:rPr>
            <w:rFonts w:ascii="Cambria Math" w:hAnsi="Cambria Math"/>
            <w:sz w:val="22"/>
            <w:szCs w:val="22"/>
          </w:rPr>
          <m:t xml:space="preserve"> = log(</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ij</m:t>
            </m:r>
          </m:sub>
        </m:sSub>
        <m:r>
          <w:rPr>
            <w:rFonts w:ascii="Cambria Math" w:hAnsi="Cambria Math"/>
            <w:sz w:val="22"/>
            <w:szCs w:val="22"/>
          </w:rPr>
          <m:t xml:space="preserve">/ 1- </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ij</m:t>
            </m:r>
          </m:sub>
        </m:sSub>
        <m:r>
          <w:rPr>
            <w:rFonts w:ascii="Cambria Math" w:hAnsi="Cambria Math"/>
            <w:sz w:val="22"/>
            <w:szCs w:val="22"/>
          </w:rPr>
          <m:t>)</m:t>
        </m:r>
      </m:oMath>
      <w:r w:rsidR="003C6A74">
        <w:rPr>
          <w:sz w:val="22"/>
          <w:szCs w:val="22"/>
        </w:rPr>
        <w:t xml:space="preserve"> </w:t>
      </w:r>
      <w:r w:rsidR="003C6A74">
        <w:rPr>
          <w:sz w:val="22"/>
          <w:szCs w:val="22"/>
        </w:rPr>
        <w:t xml:space="preserve"> to transform </w:t>
      </w:r>
      <w:r w:rsidR="003C6A74">
        <w:rPr>
          <w:sz w:val="22"/>
          <w:szCs w:val="22"/>
        </w:rPr>
        <w:t>our linear predictor to a scale that is bounded between 0 and 1, aligning with the bounds of the Beta distribution.</w:t>
      </w:r>
      <w:r w:rsidR="009E1591">
        <w:rPr>
          <w:sz w:val="22"/>
          <w:szCs w:val="22"/>
        </w:rPr>
        <w:t xml:space="preserve"> The linear predictor is </w:t>
      </w:r>
      <m:oMath>
        <m:sSub>
          <m:sSubPr>
            <m:ctrlPr>
              <w:rPr>
                <w:rFonts w:ascii="Cambria Math" w:hAnsi="Cambria Math"/>
                <w:sz w:val="22"/>
                <w:szCs w:val="22"/>
              </w:rPr>
            </m:ctrlPr>
          </m:sSubPr>
          <m:e>
            <m:r>
              <w:rPr>
                <w:rFonts w:ascii="Cambria Math" w:hAnsi="Cambria Math"/>
              </w:rPr>
              <m:t>η</m:t>
            </m:r>
          </m:e>
          <m:sub>
            <m:r>
              <w:rPr>
                <w:rFonts w:ascii="Cambria Math" w:hAnsi="Cambria Math"/>
                <w:sz w:val="22"/>
                <w:szCs w:val="22"/>
              </w:rPr>
              <m:t>ij</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η</m:t>
            </m:r>
          </m:e>
          <m:sub/>
        </m:sSub>
        <m:r>
          <w:rPr>
            <w:rFonts w:ascii="Cambria Math" w:hAnsi="Cambria Math"/>
            <w:sz w:val="22"/>
            <w:szCs w:val="22"/>
          </w:rPr>
          <m:t>+ Countr</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 + Polic</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j</m:t>
            </m:r>
          </m:sub>
        </m:sSub>
        <m:r>
          <w:rPr>
            <w:rFonts w:ascii="Cambria Math" w:hAnsi="Cambria Math"/>
            <w:sz w:val="22"/>
            <w:szCs w:val="22"/>
          </w:rPr>
          <m:t>+  Countr</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*Polic</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j</m:t>
            </m:r>
          </m:sub>
        </m:sSub>
        <m:r>
          <w:rPr>
            <w:rFonts w:ascii="Cambria Math" w:hAnsi="Cambria Math"/>
            <w:sz w:val="22"/>
            <w:szCs w:val="22"/>
          </w:rPr>
          <m:t xml:space="preserve"> </m:t>
        </m:r>
      </m:oMath>
      <w:r w:rsidR="009E1591">
        <w:rPr>
          <w:sz w:val="22"/>
          <w:szCs w:val="22"/>
        </w:rPr>
        <w:t xml:space="preserve"> </w:t>
      </w:r>
      <w:r w:rsidR="009E1591">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η</m:t>
            </m:r>
          </m:e>
          <m:sub/>
        </m:sSub>
      </m:oMath>
      <w:r w:rsidR="009E1591">
        <w:rPr>
          <w:sz w:val="22"/>
          <w:szCs w:val="22"/>
        </w:rPr>
        <w:t xml:space="preserve">is the overall intercept.  </w:t>
      </w:r>
      <m:oMath>
        <m:r>
          <w:rPr>
            <w:rFonts w:ascii="Cambria Math" w:hAnsi="Cambria Math"/>
            <w:sz w:val="22"/>
            <w:szCs w:val="22"/>
          </w:rPr>
          <m:t>Countr</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oMath>
      <w:r w:rsidR="009E1591">
        <w:rPr>
          <w:sz w:val="22"/>
          <w:szCs w:val="22"/>
        </w:rPr>
        <w:t xml:space="preserve"> </w:t>
      </w:r>
      <w:r w:rsidR="009E1591">
        <w:rPr>
          <w:sz w:val="22"/>
          <w:szCs w:val="22"/>
        </w:rPr>
        <w:t xml:space="preserve">is the country effect on </w:t>
      </w:r>
      <m:oMath>
        <m:sSup>
          <m:sSupPr>
            <m:ctrlPr>
              <w:rPr>
                <w:rFonts w:ascii="Cambria Math" w:hAnsi="Cambria Math"/>
                <w:sz w:val="22"/>
                <w:szCs w:val="22"/>
              </w:rPr>
            </m:ctrlPr>
          </m:sSupPr>
          <m:e>
            <m:r>
              <w:rPr>
                <w:rFonts w:ascii="Cambria Math" w:hAnsi="Cambria Math"/>
                <w:sz w:val="22"/>
                <w:szCs w:val="22"/>
              </w:rPr>
              <m:t>i</m:t>
            </m:r>
          </m:e>
          <m:sup>
            <m:r>
              <w:rPr>
                <w:rFonts w:ascii="Cambria Math" w:hAnsi="Cambria Math"/>
                <w:sz w:val="22"/>
                <w:szCs w:val="22"/>
              </w:rPr>
              <m:t>th</m:t>
            </m:r>
          </m:sup>
        </m:sSup>
      </m:oMath>
      <w:r w:rsidR="009E1591">
        <w:rPr>
          <w:sz w:val="22"/>
          <w:szCs w:val="22"/>
        </w:rPr>
        <w:t xml:space="preserve"> observation </w:t>
      </w:r>
      <w:r w:rsidR="009E1591">
        <w:rPr>
          <w:sz w:val="22"/>
          <w:szCs w:val="22"/>
        </w:rPr>
        <w:t xml:space="preserve">and  </w:t>
      </w:r>
      <m:oMath>
        <m:r>
          <w:rPr>
            <w:rFonts w:ascii="Cambria Math" w:hAnsi="Cambria Math"/>
            <w:sz w:val="22"/>
            <w:szCs w:val="22"/>
          </w:rPr>
          <m:t xml:space="preserve"> Polic</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j</m:t>
            </m:r>
          </m:sub>
        </m:sSub>
      </m:oMath>
      <w:r w:rsidR="009E1591" w:rsidRPr="009E1591">
        <w:rPr>
          <w:sz w:val="22"/>
          <w:szCs w:val="22"/>
        </w:rPr>
        <w:t xml:space="preserve"> </w:t>
      </w:r>
      <w:r w:rsidR="009E1591">
        <w:rPr>
          <w:sz w:val="22"/>
          <w:szCs w:val="22"/>
        </w:rPr>
        <w:t xml:space="preserve">is the policy effect on the </w:t>
      </w:r>
      <m:oMath>
        <m:sSup>
          <m:sSupPr>
            <m:ctrlPr>
              <w:rPr>
                <w:rFonts w:ascii="Cambria Math" w:hAnsi="Cambria Math"/>
                <w:sz w:val="22"/>
                <w:szCs w:val="22"/>
              </w:rPr>
            </m:ctrlPr>
          </m:sSupPr>
          <m:e>
            <m:r>
              <w:rPr>
                <w:rFonts w:ascii="Cambria Math" w:hAnsi="Cambria Math"/>
                <w:sz w:val="22"/>
                <w:szCs w:val="22"/>
              </w:rPr>
              <m:t>j</m:t>
            </m:r>
          </m:e>
          <m:sup>
            <m:r>
              <w:rPr>
                <w:rFonts w:ascii="Cambria Math" w:hAnsi="Cambria Math"/>
                <w:sz w:val="22"/>
                <w:szCs w:val="22"/>
              </w:rPr>
              <m:t>th</m:t>
            </m:r>
          </m:sup>
        </m:sSup>
        <m:r>
          <w:rPr>
            <w:rFonts w:ascii="Cambria Math" w:hAnsi="Cambria Math"/>
            <w:sz w:val="22"/>
            <w:szCs w:val="22"/>
          </w:rPr>
          <m:t xml:space="preserve"> </m:t>
        </m:r>
      </m:oMath>
      <w:r w:rsidR="009E1591">
        <w:rPr>
          <w:sz w:val="22"/>
          <w:szCs w:val="22"/>
        </w:rPr>
        <w:t xml:space="preserve"> observation </w:t>
      </w:r>
      <w:r w:rsidR="009E1591">
        <w:rPr>
          <w:sz w:val="22"/>
          <w:szCs w:val="22"/>
        </w:rPr>
        <w:t xml:space="preserve">and </w:t>
      </w:r>
      <m:oMath>
        <m:r>
          <w:rPr>
            <w:rFonts w:ascii="Cambria Math" w:hAnsi="Cambria Math"/>
            <w:sz w:val="22"/>
            <w:szCs w:val="22"/>
          </w:rPr>
          <m:t>Countr</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*Polic</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j</m:t>
            </m:r>
          </m:sub>
        </m:sSub>
      </m:oMath>
      <w:r w:rsidR="009E1591">
        <w:rPr>
          <w:sz w:val="22"/>
          <w:szCs w:val="22"/>
        </w:rPr>
        <w:t xml:space="preserve"> is the interaction term. </w:t>
      </w:r>
    </w:p>
    <w:p w14:paraId="7867F97D" w14:textId="77777777" w:rsidR="00FB3738" w:rsidRDefault="00FB3738">
      <w:pPr>
        <w:ind w:firstLine="0"/>
        <w:rPr>
          <w:sz w:val="22"/>
          <w:szCs w:val="22"/>
        </w:rPr>
      </w:pPr>
    </w:p>
    <w:p w14:paraId="47DB1FE7" w14:textId="77777777" w:rsidR="00FB3738" w:rsidRDefault="00B53CC3">
      <w:pPr>
        <w:pStyle w:val="Heading1"/>
        <w:jc w:val="center"/>
      </w:pPr>
      <w:bookmarkStart w:id="5" w:name="_2iemqo67ayyu" w:colFirst="0" w:colLast="0"/>
      <w:bookmarkStart w:id="6" w:name="_Toc166061104"/>
      <w:bookmarkEnd w:id="5"/>
      <w:r>
        <w:t>Analysis</w:t>
      </w:r>
      <w:bookmarkEnd w:id="6"/>
    </w:p>
    <w:p w14:paraId="3C63C58C" w14:textId="77777777" w:rsidR="00FB3738" w:rsidRDefault="00FB3738">
      <w:pPr>
        <w:ind w:firstLine="0"/>
        <w:jc w:val="center"/>
      </w:pPr>
    </w:p>
    <w:p w14:paraId="5A9E6386" w14:textId="77777777" w:rsidR="00FB3738" w:rsidRDefault="00FB3738">
      <w:pPr>
        <w:ind w:firstLine="0"/>
        <w:rPr>
          <w:sz w:val="22"/>
          <w:szCs w:val="22"/>
        </w:rPr>
      </w:pPr>
    </w:p>
    <w:p w14:paraId="095CF974" w14:textId="77777777" w:rsidR="00FB3738" w:rsidRDefault="00B53CC3">
      <w:pPr>
        <w:ind w:firstLine="0"/>
        <w:jc w:val="center"/>
        <w:rPr>
          <w:sz w:val="22"/>
          <w:szCs w:val="22"/>
        </w:rPr>
      </w:pPr>
      <w:r>
        <w:rPr>
          <w:noProof/>
          <w:sz w:val="22"/>
          <w:szCs w:val="22"/>
        </w:rPr>
        <w:drawing>
          <wp:inline distT="19050" distB="19050" distL="19050" distR="19050" wp14:anchorId="52DF75EB" wp14:editId="61BBAAB6">
            <wp:extent cx="5724525" cy="1971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724" t="3524" r="961" b="5286"/>
                    <a:stretch>
                      <a:fillRect/>
                    </a:stretch>
                  </pic:blipFill>
                  <pic:spPr>
                    <a:xfrm>
                      <a:off x="0" y="0"/>
                      <a:ext cx="5724525" cy="1971675"/>
                    </a:xfrm>
                    <a:prstGeom prst="rect">
                      <a:avLst/>
                    </a:prstGeom>
                    <a:ln/>
                  </pic:spPr>
                </pic:pic>
              </a:graphicData>
            </a:graphic>
          </wp:inline>
        </w:drawing>
      </w:r>
    </w:p>
    <w:p w14:paraId="4EDA8E96" w14:textId="6505AA16" w:rsidR="00FB3738" w:rsidRDefault="00B53CC3">
      <w:pPr>
        <w:spacing w:before="200"/>
        <w:ind w:firstLine="0"/>
        <w:jc w:val="center"/>
        <w:rPr>
          <w:sz w:val="22"/>
          <w:szCs w:val="22"/>
        </w:rPr>
      </w:pPr>
      <w:r>
        <w:rPr>
          <w:sz w:val="16"/>
          <w:szCs w:val="16"/>
        </w:rPr>
        <w:lastRenderedPageBreak/>
        <w:t xml:space="preserve"> Figure </w:t>
      </w:r>
      <w:r w:rsidR="005022B0">
        <w:rPr>
          <w:sz w:val="16"/>
          <w:szCs w:val="16"/>
        </w:rPr>
        <w:fldChar w:fldCharType="begin"/>
      </w:r>
      <w:r w:rsidR="005022B0">
        <w:rPr>
          <w:sz w:val="16"/>
          <w:szCs w:val="16"/>
        </w:rPr>
        <w:instrText xml:space="preserve"> REF _Ref166089762 \r \h </w:instrText>
      </w:r>
      <w:r w:rsidR="005022B0">
        <w:rPr>
          <w:sz w:val="16"/>
          <w:szCs w:val="16"/>
        </w:rPr>
      </w:r>
      <w:r w:rsidR="005022B0">
        <w:rPr>
          <w:sz w:val="16"/>
          <w:szCs w:val="16"/>
        </w:rPr>
        <w:fldChar w:fldCharType="separate"/>
      </w:r>
      <w:r w:rsidR="005022B0">
        <w:rPr>
          <w:sz w:val="16"/>
          <w:szCs w:val="16"/>
        </w:rPr>
        <w:t>2</w:t>
      </w:r>
      <w:r w:rsidR="005022B0">
        <w:rPr>
          <w:sz w:val="16"/>
          <w:szCs w:val="16"/>
        </w:rPr>
        <w:fldChar w:fldCharType="end"/>
      </w:r>
    </w:p>
    <w:p w14:paraId="319CFA38" w14:textId="77777777" w:rsidR="00FB3738" w:rsidRDefault="00FB3738">
      <w:pPr>
        <w:ind w:firstLine="0"/>
        <w:rPr>
          <w:sz w:val="22"/>
          <w:szCs w:val="22"/>
        </w:rPr>
      </w:pPr>
    </w:p>
    <w:p w14:paraId="6E37F522" w14:textId="77777777" w:rsidR="00FB3738" w:rsidRDefault="00FB3738">
      <w:pPr>
        <w:ind w:firstLine="0"/>
        <w:rPr>
          <w:sz w:val="22"/>
          <w:szCs w:val="22"/>
        </w:rPr>
      </w:pPr>
    </w:p>
    <w:p w14:paraId="73C3FB6E" w14:textId="763B6726" w:rsidR="00FB3738" w:rsidRDefault="00B53CC3">
      <w:pPr>
        <w:ind w:firstLine="0"/>
        <w:rPr>
          <w:sz w:val="22"/>
          <w:szCs w:val="22"/>
        </w:rPr>
      </w:pPr>
      <w:r>
        <w:rPr>
          <w:sz w:val="22"/>
          <w:szCs w:val="22"/>
        </w:rPr>
        <w:t>From the type III tests of fixed effects, we can confirm our numerator degrees of freedom and denominator degrees of freedom from the WWFD table. The interaction between country and policy is significant because of lower p value (&lt; .0001) so we are going t</w:t>
      </w:r>
      <w:r>
        <w:rPr>
          <w:sz w:val="22"/>
          <w:szCs w:val="22"/>
        </w:rPr>
        <w:t xml:space="preserve">o look at simple effects and answer questions such as which policy should be recommended at each country level </w:t>
      </w:r>
      <w:r w:rsidR="00F65BD7">
        <w:rPr>
          <w:sz w:val="22"/>
          <w:szCs w:val="22"/>
        </w:rPr>
        <w:t>or is</w:t>
      </w:r>
      <w:r>
        <w:rPr>
          <w:sz w:val="22"/>
          <w:szCs w:val="22"/>
        </w:rPr>
        <w:t xml:space="preserve"> there only one policy favored for all three country categories. </w:t>
      </w:r>
    </w:p>
    <w:p w14:paraId="4091A252" w14:textId="77777777" w:rsidR="00FB3738" w:rsidRDefault="00FB3738">
      <w:pPr>
        <w:ind w:firstLine="0"/>
        <w:rPr>
          <w:sz w:val="22"/>
          <w:szCs w:val="22"/>
        </w:rPr>
      </w:pPr>
    </w:p>
    <w:p w14:paraId="2E0D0B44" w14:textId="77777777" w:rsidR="00FB3738" w:rsidRDefault="00FB3738">
      <w:pPr>
        <w:ind w:firstLine="0"/>
        <w:rPr>
          <w:sz w:val="22"/>
          <w:szCs w:val="22"/>
        </w:rPr>
      </w:pPr>
    </w:p>
    <w:p w14:paraId="4576039F" w14:textId="77777777" w:rsidR="00FB3738" w:rsidRDefault="00B53CC3">
      <w:pPr>
        <w:ind w:firstLine="0"/>
        <w:rPr>
          <w:sz w:val="22"/>
          <w:szCs w:val="22"/>
        </w:rPr>
      </w:pPr>
      <w:r>
        <w:rPr>
          <w:sz w:val="22"/>
          <w:szCs w:val="22"/>
        </w:rPr>
        <w:t xml:space="preserve"> </w:t>
      </w:r>
    </w:p>
    <w:p w14:paraId="5B75D562" w14:textId="77777777" w:rsidR="00FB3738" w:rsidRDefault="00B53CC3">
      <w:pPr>
        <w:ind w:firstLine="0"/>
        <w:jc w:val="center"/>
        <w:rPr>
          <w:rFonts w:ascii="Arial" w:eastAsia="Arial" w:hAnsi="Arial" w:cs="Arial"/>
        </w:rPr>
      </w:pPr>
      <w:r>
        <w:rPr>
          <w:sz w:val="22"/>
          <w:szCs w:val="22"/>
        </w:rPr>
        <w:t xml:space="preserve">  </w:t>
      </w:r>
      <w:r>
        <w:rPr>
          <w:noProof/>
          <w:sz w:val="22"/>
          <w:szCs w:val="22"/>
        </w:rPr>
        <w:drawing>
          <wp:inline distT="114300" distB="114300" distL="114300" distR="114300" wp14:anchorId="7790E8FF" wp14:editId="0D477986">
            <wp:extent cx="5666826" cy="4238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638" r="1429" b="2197"/>
                    <a:stretch>
                      <a:fillRect/>
                    </a:stretch>
                  </pic:blipFill>
                  <pic:spPr>
                    <a:xfrm>
                      <a:off x="0" y="0"/>
                      <a:ext cx="5666826" cy="4238625"/>
                    </a:xfrm>
                    <a:prstGeom prst="rect">
                      <a:avLst/>
                    </a:prstGeom>
                    <a:ln/>
                  </pic:spPr>
                </pic:pic>
              </a:graphicData>
            </a:graphic>
          </wp:inline>
        </w:drawing>
      </w:r>
      <w:r>
        <w:rPr>
          <w:rFonts w:ascii="Arial" w:eastAsia="Arial" w:hAnsi="Arial" w:cs="Arial"/>
        </w:rPr>
        <w:t> </w:t>
      </w:r>
    </w:p>
    <w:p w14:paraId="5287FCA6" w14:textId="68C7711B" w:rsidR="00FB3738" w:rsidRDefault="00B53CC3">
      <w:pPr>
        <w:spacing w:before="200"/>
        <w:ind w:firstLine="0"/>
        <w:jc w:val="center"/>
        <w:rPr>
          <w:sz w:val="16"/>
          <w:szCs w:val="16"/>
        </w:rPr>
      </w:pPr>
      <w:r>
        <w:rPr>
          <w:sz w:val="16"/>
          <w:szCs w:val="16"/>
        </w:rPr>
        <w:t xml:space="preserve"> Figure </w:t>
      </w:r>
      <w:r w:rsidR="00C376CD">
        <w:rPr>
          <w:sz w:val="16"/>
          <w:szCs w:val="16"/>
        </w:rPr>
        <w:fldChar w:fldCharType="begin"/>
      </w:r>
      <w:r w:rsidR="00C376CD">
        <w:rPr>
          <w:sz w:val="16"/>
          <w:szCs w:val="16"/>
        </w:rPr>
        <w:instrText xml:space="preserve"> REF _Ref166090088 \r \h </w:instrText>
      </w:r>
      <w:r w:rsidR="00C376CD">
        <w:rPr>
          <w:sz w:val="16"/>
          <w:szCs w:val="16"/>
        </w:rPr>
      </w:r>
      <w:r w:rsidR="00C376CD">
        <w:rPr>
          <w:sz w:val="16"/>
          <w:szCs w:val="16"/>
        </w:rPr>
        <w:fldChar w:fldCharType="separate"/>
      </w:r>
      <w:r w:rsidR="00C376CD">
        <w:rPr>
          <w:sz w:val="16"/>
          <w:szCs w:val="16"/>
        </w:rPr>
        <w:t>3</w:t>
      </w:r>
      <w:r w:rsidR="00C376CD">
        <w:rPr>
          <w:sz w:val="16"/>
          <w:szCs w:val="16"/>
        </w:rPr>
        <w:fldChar w:fldCharType="end"/>
      </w:r>
    </w:p>
    <w:p w14:paraId="45F4434C" w14:textId="77777777" w:rsidR="00FB3738" w:rsidRDefault="00FB3738">
      <w:pPr>
        <w:spacing w:before="200"/>
        <w:ind w:firstLine="0"/>
        <w:jc w:val="center"/>
        <w:rPr>
          <w:sz w:val="16"/>
          <w:szCs w:val="16"/>
        </w:rPr>
      </w:pPr>
    </w:p>
    <w:p w14:paraId="46C69007" w14:textId="7A5418F8" w:rsidR="00FB3738" w:rsidRDefault="00B53CC3">
      <w:pPr>
        <w:ind w:firstLine="0"/>
        <w:rPr>
          <w:sz w:val="22"/>
          <w:szCs w:val="22"/>
        </w:rPr>
      </w:pPr>
      <w:r>
        <w:rPr>
          <w:sz w:val="22"/>
          <w:szCs w:val="22"/>
        </w:rPr>
        <w:t xml:space="preserve">From the Figure </w:t>
      </w:r>
      <w:r w:rsidR="00F65BD7">
        <w:rPr>
          <w:sz w:val="22"/>
          <w:szCs w:val="22"/>
        </w:rPr>
        <w:t>3 above</w:t>
      </w:r>
      <w:r>
        <w:rPr>
          <w:sz w:val="22"/>
          <w:szCs w:val="22"/>
        </w:rPr>
        <w:t xml:space="preserve"> policy 1 is indicated for Mo</w:t>
      </w:r>
      <w:r>
        <w:rPr>
          <w:sz w:val="22"/>
          <w:szCs w:val="22"/>
        </w:rPr>
        <w:t xml:space="preserve">netary Policy and policy 2 is indicated for Fiscal Policy. Country 1 is </w:t>
      </w:r>
      <w:r w:rsidR="00F65BD7">
        <w:rPr>
          <w:sz w:val="22"/>
          <w:szCs w:val="22"/>
        </w:rPr>
        <w:t>developed,</w:t>
      </w:r>
      <w:r>
        <w:rPr>
          <w:sz w:val="22"/>
          <w:szCs w:val="22"/>
        </w:rPr>
        <w:t xml:space="preserve"> Country 2 is </w:t>
      </w:r>
      <w:r w:rsidR="00F65BD7">
        <w:rPr>
          <w:sz w:val="22"/>
          <w:szCs w:val="22"/>
        </w:rPr>
        <w:t>developing,</w:t>
      </w:r>
      <w:r>
        <w:rPr>
          <w:sz w:val="22"/>
          <w:szCs w:val="22"/>
        </w:rPr>
        <w:t xml:space="preserve"> and Country 3 is undeveloped. </w:t>
      </w:r>
    </w:p>
    <w:p w14:paraId="4A903914" w14:textId="77777777" w:rsidR="00FB3738" w:rsidRDefault="00FB3738">
      <w:pPr>
        <w:ind w:firstLine="0"/>
        <w:rPr>
          <w:sz w:val="22"/>
          <w:szCs w:val="22"/>
        </w:rPr>
      </w:pPr>
    </w:p>
    <w:p w14:paraId="19EA9A9F" w14:textId="721C146C" w:rsidR="00FB3738" w:rsidRDefault="00B53CC3">
      <w:pPr>
        <w:ind w:firstLine="0"/>
        <w:rPr>
          <w:sz w:val="22"/>
          <w:szCs w:val="22"/>
        </w:rPr>
      </w:pPr>
      <w:r>
        <w:rPr>
          <w:sz w:val="22"/>
          <w:szCs w:val="22"/>
        </w:rPr>
        <w:t>From our above discussion we want to look at a lower response since the targeted inflation rate for developed countri</w:t>
      </w:r>
      <w:r>
        <w:rPr>
          <w:sz w:val="22"/>
          <w:szCs w:val="22"/>
        </w:rPr>
        <w:t xml:space="preserve">es is 2%. In Figure 3, at Country 1 (Developed </w:t>
      </w:r>
      <w:r w:rsidR="00F65BD7">
        <w:rPr>
          <w:sz w:val="22"/>
          <w:szCs w:val="22"/>
        </w:rPr>
        <w:t>Country) level</w:t>
      </w:r>
      <w:r>
        <w:rPr>
          <w:sz w:val="22"/>
          <w:szCs w:val="22"/>
        </w:rPr>
        <w:t xml:space="preserve"> </w:t>
      </w:r>
      <w:r w:rsidR="00F65BD7">
        <w:rPr>
          <w:sz w:val="22"/>
          <w:szCs w:val="22"/>
        </w:rPr>
        <w:t>Policy 2</w:t>
      </w:r>
      <w:r>
        <w:rPr>
          <w:sz w:val="22"/>
          <w:szCs w:val="22"/>
        </w:rPr>
        <w:t xml:space="preserve"> (Fiscal Policy would be recommended as lower response is better. Similarly, at Country 2 (Developing Country) level </w:t>
      </w:r>
      <w:r w:rsidR="00F65BD7">
        <w:rPr>
          <w:sz w:val="22"/>
          <w:szCs w:val="22"/>
        </w:rPr>
        <w:t>Policy 2</w:t>
      </w:r>
      <w:r>
        <w:rPr>
          <w:sz w:val="22"/>
          <w:szCs w:val="22"/>
        </w:rPr>
        <w:t xml:space="preserve"> - (Fiscal Policy) would be recommended as lower response </w:t>
      </w:r>
      <w:r>
        <w:rPr>
          <w:sz w:val="22"/>
          <w:szCs w:val="22"/>
        </w:rPr>
        <w:t>is better. But at Country 3 (Underdeveloped Country) we observe a flip in a lower response.  So</w:t>
      </w:r>
      <w:r w:rsidR="00F65BD7">
        <w:rPr>
          <w:sz w:val="22"/>
          <w:szCs w:val="22"/>
        </w:rPr>
        <w:t>,</w:t>
      </w:r>
      <w:r>
        <w:rPr>
          <w:sz w:val="22"/>
          <w:szCs w:val="22"/>
        </w:rPr>
        <w:t xml:space="preserve"> we would recommend Policy 1 (Monetary Policy). </w:t>
      </w:r>
    </w:p>
    <w:p w14:paraId="583A7DE2" w14:textId="77777777" w:rsidR="00FB3738" w:rsidRDefault="00FB3738">
      <w:pPr>
        <w:ind w:firstLine="0"/>
        <w:rPr>
          <w:sz w:val="22"/>
          <w:szCs w:val="22"/>
        </w:rPr>
      </w:pPr>
    </w:p>
    <w:p w14:paraId="56FC22D0" w14:textId="77777777" w:rsidR="00FB3738" w:rsidRDefault="00FB3738">
      <w:pPr>
        <w:ind w:firstLine="0"/>
        <w:rPr>
          <w:sz w:val="22"/>
          <w:szCs w:val="22"/>
        </w:rPr>
      </w:pPr>
    </w:p>
    <w:p w14:paraId="21D06BFE" w14:textId="77777777" w:rsidR="00FB3738" w:rsidRDefault="00B53CC3">
      <w:pPr>
        <w:ind w:firstLine="0"/>
        <w:jc w:val="center"/>
        <w:rPr>
          <w:sz w:val="22"/>
          <w:szCs w:val="22"/>
        </w:rPr>
      </w:pPr>
      <w:r>
        <w:rPr>
          <w:noProof/>
          <w:sz w:val="22"/>
          <w:szCs w:val="22"/>
        </w:rPr>
        <w:drawing>
          <wp:inline distT="114300" distB="114300" distL="114300" distR="114300" wp14:anchorId="0A0DB8F7" wp14:editId="4B7D8072">
            <wp:extent cx="5895975" cy="1590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801"/>
                    <a:stretch>
                      <a:fillRect/>
                    </a:stretch>
                  </pic:blipFill>
                  <pic:spPr>
                    <a:xfrm>
                      <a:off x="0" y="0"/>
                      <a:ext cx="5895975" cy="1590675"/>
                    </a:xfrm>
                    <a:prstGeom prst="rect">
                      <a:avLst/>
                    </a:prstGeom>
                    <a:ln/>
                  </pic:spPr>
                </pic:pic>
              </a:graphicData>
            </a:graphic>
          </wp:inline>
        </w:drawing>
      </w:r>
    </w:p>
    <w:p w14:paraId="53CBAE5D" w14:textId="6E1DD24D" w:rsidR="00FB3738" w:rsidRDefault="00B53CC3">
      <w:pPr>
        <w:ind w:firstLine="0"/>
        <w:jc w:val="center"/>
        <w:rPr>
          <w:sz w:val="16"/>
          <w:szCs w:val="16"/>
        </w:rPr>
      </w:pPr>
      <w:r>
        <w:rPr>
          <w:sz w:val="16"/>
          <w:szCs w:val="16"/>
        </w:rPr>
        <w:t xml:space="preserve">Figure </w:t>
      </w:r>
      <w:r w:rsidR="00C376CD">
        <w:rPr>
          <w:sz w:val="16"/>
          <w:szCs w:val="16"/>
        </w:rPr>
        <w:fldChar w:fldCharType="begin"/>
      </w:r>
      <w:r w:rsidR="00C376CD">
        <w:rPr>
          <w:sz w:val="16"/>
          <w:szCs w:val="16"/>
        </w:rPr>
        <w:instrText xml:space="preserve"> REF _Ref166090107 \r \h </w:instrText>
      </w:r>
      <w:r w:rsidR="00C376CD">
        <w:rPr>
          <w:sz w:val="16"/>
          <w:szCs w:val="16"/>
        </w:rPr>
      </w:r>
      <w:r w:rsidR="00C376CD">
        <w:rPr>
          <w:sz w:val="16"/>
          <w:szCs w:val="16"/>
        </w:rPr>
        <w:fldChar w:fldCharType="separate"/>
      </w:r>
      <w:r w:rsidR="00C376CD">
        <w:rPr>
          <w:sz w:val="16"/>
          <w:szCs w:val="16"/>
        </w:rPr>
        <w:t>4</w:t>
      </w:r>
      <w:r w:rsidR="00C376CD">
        <w:rPr>
          <w:sz w:val="16"/>
          <w:szCs w:val="16"/>
        </w:rPr>
        <w:fldChar w:fldCharType="end"/>
      </w:r>
    </w:p>
    <w:p w14:paraId="47ECFD60" w14:textId="77777777" w:rsidR="00FB3738" w:rsidRDefault="00FB3738">
      <w:pPr>
        <w:ind w:firstLine="0"/>
        <w:jc w:val="center"/>
        <w:rPr>
          <w:sz w:val="22"/>
          <w:szCs w:val="22"/>
        </w:rPr>
      </w:pPr>
    </w:p>
    <w:p w14:paraId="69C132AD" w14:textId="4BEC4960" w:rsidR="00FB3738" w:rsidRDefault="00B53CC3">
      <w:pPr>
        <w:ind w:firstLine="0"/>
        <w:rPr>
          <w:sz w:val="22"/>
          <w:szCs w:val="22"/>
        </w:rPr>
      </w:pPr>
      <w:r>
        <w:rPr>
          <w:sz w:val="22"/>
          <w:szCs w:val="22"/>
        </w:rPr>
        <w:t>From figure 4, using the mean for each comparison it was interesting to note how the width between</w:t>
      </w:r>
      <w:r>
        <w:rPr>
          <w:sz w:val="22"/>
          <w:szCs w:val="22"/>
        </w:rPr>
        <w:t xml:space="preserve"> the two means at</w:t>
      </w:r>
      <w:r w:rsidR="00702755">
        <w:rPr>
          <w:sz w:val="22"/>
          <w:szCs w:val="22"/>
        </w:rPr>
        <w:t xml:space="preserve"> each</w:t>
      </w:r>
      <w:r>
        <w:rPr>
          <w:sz w:val="22"/>
          <w:szCs w:val="22"/>
        </w:rPr>
        <w:t xml:space="preserve"> country level increases going from Developed Country (</w:t>
      </w:r>
      <w:r w:rsidR="00F65BD7">
        <w:rPr>
          <w:sz w:val="22"/>
          <w:szCs w:val="22"/>
        </w:rPr>
        <w:t>width:</w:t>
      </w:r>
      <w:r>
        <w:rPr>
          <w:sz w:val="22"/>
          <w:szCs w:val="22"/>
        </w:rPr>
        <w:t xml:space="preserve">  0.027</w:t>
      </w:r>
      <w:r w:rsidR="00702755">
        <w:rPr>
          <w:sz w:val="22"/>
          <w:szCs w:val="22"/>
        </w:rPr>
        <w:t>) to Underdeveloped</w:t>
      </w:r>
      <w:r>
        <w:rPr>
          <w:sz w:val="22"/>
          <w:szCs w:val="22"/>
        </w:rPr>
        <w:t xml:space="preserve"> Country (</w:t>
      </w:r>
      <w:r w:rsidR="00702755">
        <w:rPr>
          <w:sz w:val="22"/>
          <w:szCs w:val="22"/>
        </w:rPr>
        <w:t>width:</w:t>
      </w:r>
      <w:r>
        <w:rPr>
          <w:sz w:val="22"/>
          <w:szCs w:val="22"/>
        </w:rPr>
        <w:t xml:space="preserve"> 0.202)</w:t>
      </w:r>
      <w:r w:rsidR="00702755">
        <w:rPr>
          <w:sz w:val="22"/>
          <w:szCs w:val="22"/>
        </w:rPr>
        <w:t xml:space="preserve"> as pointed out in figure 3.</w:t>
      </w:r>
      <w:r>
        <w:rPr>
          <w:sz w:val="22"/>
          <w:szCs w:val="22"/>
        </w:rPr>
        <w:t xml:space="preserve"> </w:t>
      </w:r>
    </w:p>
    <w:p w14:paraId="33C1F8C8" w14:textId="77777777" w:rsidR="00FB3738" w:rsidRDefault="00FB3738">
      <w:pPr>
        <w:ind w:firstLine="0"/>
        <w:rPr>
          <w:sz w:val="22"/>
          <w:szCs w:val="22"/>
        </w:rPr>
      </w:pPr>
    </w:p>
    <w:p w14:paraId="3371D3A5" w14:textId="77777777" w:rsidR="00FB3738" w:rsidRDefault="00B53CC3">
      <w:pPr>
        <w:ind w:firstLine="0"/>
        <w:jc w:val="center"/>
        <w:rPr>
          <w:sz w:val="22"/>
          <w:szCs w:val="22"/>
        </w:rPr>
      </w:pPr>
      <w:r>
        <w:rPr>
          <w:noProof/>
          <w:sz w:val="22"/>
          <w:szCs w:val="22"/>
        </w:rPr>
        <w:lastRenderedPageBreak/>
        <w:drawing>
          <wp:inline distT="114300" distB="114300" distL="114300" distR="114300" wp14:anchorId="28B56F68" wp14:editId="537FA207">
            <wp:extent cx="5838825" cy="885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801" r="961"/>
                    <a:stretch>
                      <a:fillRect/>
                    </a:stretch>
                  </pic:blipFill>
                  <pic:spPr>
                    <a:xfrm>
                      <a:off x="0" y="0"/>
                      <a:ext cx="5838825" cy="885825"/>
                    </a:xfrm>
                    <a:prstGeom prst="rect">
                      <a:avLst/>
                    </a:prstGeom>
                    <a:ln/>
                  </pic:spPr>
                </pic:pic>
              </a:graphicData>
            </a:graphic>
          </wp:inline>
        </w:drawing>
      </w:r>
      <w:r>
        <w:rPr>
          <w:sz w:val="22"/>
          <w:szCs w:val="22"/>
        </w:rPr>
        <w:t xml:space="preserve"> </w:t>
      </w:r>
    </w:p>
    <w:p w14:paraId="30D12341" w14:textId="14E88310" w:rsidR="00FB3738" w:rsidRDefault="00B53CC3">
      <w:pPr>
        <w:ind w:firstLine="0"/>
        <w:jc w:val="center"/>
        <w:rPr>
          <w:sz w:val="16"/>
          <w:szCs w:val="16"/>
        </w:rPr>
      </w:pPr>
      <w:r>
        <w:rPr>
          <w:sz w:val="16"/>
          <w:szCs w:val="16"/>
        </w:rPr>
        <w:t xml:space="preserve">Figure </w:t>
      </w:r>
      <w:r w:rsidR="00C376CD">
        <w:rPr>
          <w:sz w:val="16"/>
          <w:szCs w:val="16"/>
        </w:rPr>
        <w:fldChar w:fldCharType="begin"/>
      </w:r>
      <w:r w:rsidR="00C376CD">
        <w:rPr>
          <w:sz w:val="16"/>
          <w:szCs w:val="16"/>
        </w:rPr>
        <w:instrText xml:space="preserve"> REF _Ref166090117 \r \h </w:instrText>
      </w:r>
      <w:r w:rsidR="00C376CD">
        <w:rPr>
          <w:sz w:val="16"/>
          <w:szCs w:val="16"/>
        </w:rPr>
      </w:r>
      <w:r w:rsidR="00C376CD">
        <w:rPr>
          <w:sz w:val="16"/>
          <w:szCs w:val="16"/>
        </w:rPr>
        <w:fldChar w:fldCharType="separate"/>
      </w:r>
      <w:r w:rsidR="00C376CD">
        <w:rPr>
          <w:sz w:val="16"/>
          <w:szCs w:val="16"/>
        </w:rPr>
        <w:t>5</w:t>
      </w:r>
      <w:r w:rsidR="00C376CD">
        <w:rPr>
          <w:sz w:val="16"/>
          <w:szCs w:val="16"/>
        </w:rPr>
        <w:fldChar w:fldCharType="end"/>
      </w:r>
      <w:r>
        <w:rPr>
          <w:sz w:val="16"/>
          <w:szCs w:val="16"/>
        </w:rPr>
        <w:t xml:space="preserve"> </w:t>
      </w:r>
    </w:p>
    <w:p w14:paraId="624244EF" w14:textId="77777777" w:rsidR="00FB3738" w:rsidRDefault="00FB3738">
      <w:pPr>
        <w:ind w:firstLine="0"/>
        <w:rPr>
          <w:sz w:val="22"/>
          <w:szCs w:val="22"/>
        </w:rPr>
      </w:pPr>
    </w:p>
    <w:p w14:paraId="235B7A3D" w14:textId="12AF5972" w:rsidR="00FB3738" w:rsidRDefault="00B53CC3">
      <w:pPr>
        <w:ind w:firstLine="0"/>
        <w:rPr>
          <w:sz w:val="22"/>
          <w:szCs w:val="22"/>
        </w:rPr>
      </w:pPr>
      <w:r>
        <w:rPr>
          <w:sz w:val="22"/>
          <w:szCs w:val="22"/>
        </w:rPr>
        <w:t>From Figure 5, we draw our final analysis.  F</w:t>
      </w:r>
      <w:r>
        <w:rPr>
          <w:sz w:val="22"/>
          <w:szCs w:val="22"/>
        </w:rPr>
        <w:t>or Country 1 (Developed), figure 5 indicates that the odds of implementing Policy 1 compared to Policy 2 are 1.549, with statistical significance evidence due to the odds ratio =</w:t>
      </w:r>
      <w:r w:rsidR="00F65BD7">
        <w:rPr>
          <w:sz w:val="22"/>
          <w:szCs w:val="22"/>
        </w:rPr>
        <w:t>1 being</w:t>
      </w:r>
      <w:r>
        <w:rPr>
          <w:sz w:val="22"/>
          <w:szCs w:val="22"/>
        </w:rPr>
        <w:t xml:space="preserve"> outside the lower and upper bounds, corroborated by a low p-value. As</w:t>
      </w:r>
      <w:r>
        <w:rPr>
          <w:sz w:val="22"/>
          <w:szCs w:val="22"/>
        </w:rPr>
        <w:t xml:space="preserve"> policy 2 (Fiscal Policy) yields a lower response compared to Policy 1, thus recommending the Fiscal Policy for Developed countries.</w:t>
      </w:r>
    </w:p>
    <w:p w14:paraId="076D41D7" w14:textId="2188532E" w:rsidR="00FB3738" w:rsidRDefault="00B53CC3">
      <w:pPr>
        <w:pBdr>
          <w:top w:val="nil"/>
          <w:left w:val="nil"/>
          <w:bottom w:val="nil"/>
          <w:right w:val="nil"/>
          <w:between w:val="nil"/>
        </w:pBdr>
        <w:ind w:firstLine="0"/>
        <w:rPr>
          <w:sz w:val="22"/>
          <w:szCs w:val="22"/>
        </w:rPr>
      </w:pPr>
      <w:r>
        <w:rPr>
          <w:sz w:val="22"/>
          <w:szCs w:val="22"/>
        </w:rPr>
        <w:t xml:space="preserve">Similarly, for Country 2 (Developing), the </w:t>
      </w:r>
      <w:r w:rsidR="00F65BD7">
        <w:rPr>
          <w:sz w:val="22"/>
          <w:szCs w:val="22"/>
        </w:rPr>
        <w:t>odds of</w:t>
      </w:r>
      <w:r>
        <w:rPr>
          <w:sz w:val="22"/>
          <w:szCs w:val="22"/>
        </w:rPr>
        <w:t xml:space="preserve"> implementing Policy 1 compared to Policy 2 is 5.757, </w:t>
      </w:r>
      <w:r w:rsidR="004F75D4">
        <w:rPr>
          <w:sz w:val="22"/>
          <w:szCs w:val="22"/>
        </w:rPr>
        <w:t>with significance</w:t>
      </w:r>
      <w:r>
        <w:rPr>
          <w:sz w:val="22"/>
          <w:szCs w:val="22"/>
        </w:rPr>
        <w:t xml:space="preserve"> due </w:t>
      </w:r>
      <w:r w:rsidR="00DA7D4E">
        <w:rPr>
          <w:sz w:val="22"/>
          <w:szCs w:val="22"/>
        </w:rPr>
        <w:t>to low</w:t>
      </w:r>
      <w:r>
        <w:rPr>
          <w:sz w:val="22"/>
          <w:szCs w:val="22"/>
        </w:rPr>
        <w:t xml:space="preserve"> p-value and odds ratio = </w:t>
      </w:r>
      <w:r w:rsidR="00702755">
        <w:rPr>
          <w:sz w:val="22"/>
          <w:szCs w:val="22"/>
        </w:rPr>
        <w:t>1 being</w:t>
      </w:r>
      <w:r>
        <w:rPr>
          <w:sz w:val="22"/>
          <w:szCs w:val="22"/>
        </w:rPr>
        <w:t xml:space="preserve"> outside the lower and upper bounds. As with Developed countries, Policy 2 (Fiscal Policy) is favored over Policy 1 due to its lower response for Developing countries.</w:t>
      </w:r>
    </w:p>
    <w:p w14:paraId="05839A1E" w14:textId="1EDC5725" w:rsidR="00FB3738" w:rsidRDefault="00B53CC3">
      <w:pPr>
        <w:pBdr>
          <w:top w:val="nil"/>
          <w:left w:val="nil"/>
          <w:bottom w:val="nil"/>
          <w:right w:val="nil"/>
          <w:between w:val="nil"/>
        </w:pBdr>
        <w:ind w:firstLine="0"/>
        <w:rPr>
          <w:sz w:val="22"/>
          <w:szCs w:val="22"/>
        </w:rPr>
      </w:pPr>
      <w:r>
        <w:rPr>
          <w:sz w:val="22"/>
          <w:szCs w:val="22"/>
        </w:rPr>
        <w:t>In contrast, for Country 3 (Underdeveloped</w:t>
      </w:r>
      <w:r>
        <w:rPr>
          <w:sz w:val="22"/>
          <w:szCs w:val="22"/>
        </w:rPr>
        <w:t xml:space="preserve">), the </w:t>
      </w:r>
      <w:r w:rsidR="00F65BD7">
        <w:rPr>
          <w:sz w:val="22"/>
          <w:szCs w:val="22"/>
        </w:rPr>
        <w:t>odds of</w:t>
      </w:r>
      <w:r>
        <w:rPr>
          <w:sz w:val="22"/>
          <w:szCs w:val="22"/>
        </w:rPr>
        <w:t xml:space="preserve"> </w:t>
      </w:r>
      <w:r w:rsidR="004F75D4">
        <w:rPr>
          <w:sz w:val="22"/>
          <w:szCs w:val="22"/>
        </w:rPr>
        <w:t>implementing Policy</w:t>
      </w:r>
      <w:r>
        <w:rPr>
          <w:sz w:val="22"/>
          <w:szCs w:val="22"/>
        </w:rPr>
        <w:t xml:space="preserve"> 2 compared to Policy 1 is 4.115, derived by inverting the odds ratio as it was less than 1. This finding, supported by a confidence interval (3.731, 4.524) which is statistically significant because of OR = 1 being outs</w:t>
      </w:r>
      <w:r>
        <w:rPr>
          <w:sz w:val="22"/>
          <w:szCs w:val="22"/>
        </w:rPr>
        <w:t>ide the lower and upper bound confirmed by the low p value (&lt;.001), suggests that Policy 2 (Monetary Policy) is recommended for Underdeveloped countries since it yields a lower response compared to Policy 1.</w:t>
      </w:r>
    </w:p>
    <w:p w14:paraId="24BC2F8A" w14:textId="77777777" w:rsidR="00FB3738" w:rsidRDefault="00FB3738">
      <w:pPr>
        <w:ind w:firstLine="0"/>
        <w:rPr>
          <w:sz w:val="22"/>
          <w:szCs w:val="22"/>
        </w:rPr>
      </w:pPr>
    </w:p>
    <w:p w14:paraId="62789547" w14:textId="77777777" w:rsidR="00FB3738" w:rsidRDefault="00B53CC3">
      <w:pPr>
        <w:pStyle w:val="Heading1"/>
        <w:pBdr>
          <w:top w:val="nil"/>
          <w:left w:val="nil"/>
          <w:bottom w:val="nil"/>
          <w:right w:val="nil"/>
          <w:between w:val="nil"/>
        </w:pBdr>
        <w:jc w:val="center"/>
      </w:pPr>
      <w:bookmarkStart w:id="7" w:name="_yfbxp7di8iko" w:colFirst="0" w:colLast="0"/>
      <w:bookmarkStart w:id="8" w:name="_Toc166061105"/>
      <w:bookmarkEnd w:id="7"/>
      <w:r>
        <w:t>Conclusion</w:t>
      </w:r>
      <w:bookmarkEnd w:id="8"/>
    </w:p>
    <w:p w14:paraId="47039DF5" w14:textId="071CFE8D" w:rsidR="00FB3738" w:rsidRDefault="00B53CC3">
      <w:pPr>
        <w:rPr>
          <w:rFonts w:ascii="Lustria" w:eastAsia="Lustria" w:hAnsi="Lustria" w:cs="Lustria"/>
          <w:sz w:val="40"/>
          <w:szCs w:val="40"/>
        </w:rPr>
      </w:pPr>
      <w:r>
        <w:t xml:space="preserve">Overall, </w:t>
      </w:r>
      <w:r>
        <w:t>Fiscal Policy</w:t>
      </w:r>
      <w:r>
        <w:t xml:space="preserve"> is recommended for Developed and Developing countries to achieve the target inflation rate of 2</w:t>
      </w:r>
      <w:r w:rsidR="00F65BD7">
        <w:t>%.</w:t>
      </w:r>
      <w:r>
        <w:t xml:space="preserve"> </w:t>
      </w:r>
      <w:r w:rsidR="00F65BD7">
        <w:t>While</w:t>
      </w:r>
      <w:r>
        <w:t xml:space="preserve"> monetary policy is recommended for Underdeveloped Countries. However, it is important to remember that the recommendation is based on simulated data</w:t>
      </w:r>
      <w:r>
        <w:t>.</w:t>
      </w:r>
      <w:r>
        <w:t xml:space="preserve"> Target inflation </w:t>
      </w:r>
      <w:r w:rsidR="00F65BD7">
        <w:t>is achieved</w:t>
      </w:r>
      <w:r>
        <w:t xml:space="preserve"> with combinations of these two policies </w:t>
      </w:r>
      <w:r>
        <w:lastRenderedPageBreak/>
        <w:t xml:space="preserve">which means we are recommending the countries </w:t>
      </w:r>
      <w:r w:rsidR="00702755">
        <w:t>to</w:t>
      </w:r>
      <w:r>
        <w:t xml:space="preserve"> focus on either of the policies. It is also important to note other factors such as unemployment rate, economic environment at the time </w:t>
      </w:r>
      <w:r>
        <w:t>and other growth objectives influence Inflation as well</w:t>
      </w:r>
      <w:r w:rsidR="00787708">
        <w:t xml:space="preserve"> that should be kept in mind for recommendation. </w:t>
      </w:r>
      <w:r>
        <w:t xml:space="preserve"> </w:t>
      </w:r>
    </w:p>
    <w:p w14:paraId="70CF9FAF" w14:textId="77777777" w:rsidR="00FB3738" w:rsidRDefault="00FB3738">
      <w:pPr>
        <w:ind w:firstLine="0"/>
        <w:rPr>
          <w:rFonts w:ascii="Lustria" w:eastAsia="Lustria" w:hAnsi="Lustria" w:cs="Lustria"/>
          <w:sz w:val="40"/>
          <w:szCs w:val="40"/>
        </w:rPr>
      </w:pPr>
    </w:p>
    <w:p w14:paraId="68B89228" w14:textId="77777777" w:rsidR="00F65BD7" w:rsidRDefault="00F65BD7">
      <w:pPr>
        <w:pStyle w:val="Heading1"/>
        <w:jc w:val="center"/>
      </w:pPr>
      <w:bookmarkStart w:id="9" w:name="_cdzxbet3580" w:colFirst="0" w:colLast="0"/>
      <w:bookmarkEnd w:id="9"/>
    </w:p>
    <w:p w14:paraId="2D7AC5D7" w14:textId="77777777" w:rsidR="00F65BD7" w:rsidRDefault="00F65BD7">
      <w:pPr>
        <w:pStyle w:val="Heading1"/>
        <w:jc w:val="center"/>
      </w:pPr>
    </w:p>
    <w:p w14:paraId="7E3C9779" w14:textId="77777777" w:rsidR="00F65BD7" w:rsidRDefault="00F65BD7">
      <w:pPr>
        <w:pStyle w:val="Heading1"/>
        <w:jc w:val="center"/>
      </w:pPr>
    </w:p>
    <w:p w14:paraId="13D85DF6" w14:textId="77777777" w:rsidR="00F65BD7" w:rsidRDefault="00F65BD7">
      <w:pPr>
        <w:pStyle w:val="Heading1"/>
        <w:jc w:val="center"/>
      </w:pPr>
    </w:p>
    <w:p w14:paraId="2A497415" w14:textId="6E9962D5" w:rsidR="00F65BD7" w:rsidRDefault="00B53CC3" w:rsidP="00F65BD7">
      <w:pPr>
        <w:pStyle w:val="Heading1"/>
        <w:jc w:val="center"/>
      </w:pPr>
      <w:bookmarkStart w:id="10" w:name="_Toc166061106"/>
      <w:r>
        <w:t>Appendix</w:t>
      </w:r>
      <w:bookmarkEnd w:id="10"/>
    </w:p>
    <w:p w14:paraId="47B9FF8E" w14:textId="77777777" w:rsidR="00F65BD7" w:rsidRPr="00F65BD7" w:rsidRDefault="00F65BD7" w:rsidP="00F65BD7"/>
    <w:p w14:paraId="470512F0" w14:textId="288BAC29" w:rsidR="00FB3738" w:rsidRDefault="00F65BD7" w:rsidP="00F65BD7">
      <w:pPr>
        <w:pStyle w:val="ListParagraph"/>
        <w:numPr>
          <w:ilvl w:val="0"/>
          <w:numId w:val="1"/>
        </w:numPr>
        <w:pBdr>
          <w:top w:val="nil"/>
          <w:left w:val="nil"/>
          <w:bottom w:val="nil"/>
          <w:right w:val="nil"/>
          <w:between w:val="nil"/>
        </w:pBdr>
      </w:pPr>
      <w:bookmarkStart w:id="11" w:name="_Ref166066792"/>
      <w:r>
        <w:t xml:space="preserve">Table </w:t>
      </w:r>
      <w:r w:rsidR="00702755">
        <w:t>1 -</w:t>
      </w:r>
      <w:r>
        <w:t xml:space="preserve"> What Would Fisher Do Table</w:t>
      </w:r>
      <w:bookmarkEnd w:id="11"/>
    </w:p>
    <w:tbl>
      <w:tblPr>
        <w:tblStyle w:val="a"/>
        <w:tblpPr w:leftFromText="180" w:rightFromText="180" w:topFromText="180" w:bottomFromText="180" w:vertAnchor="text"/>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335"/>
        <w:gridCol w:w="1635"/>
        <w:gridCol w:w="1200"/>
        <w:gridCol w:w="1920"/>
        <w:gridCol w:w="2010"/>
      </w:tblGrid>
      <w:tr w:rsidR="00F65BD7" w14:paraId="54F90066" w14:textId="77777777" w:rsidTr="00C86E20">
        <w:tc>
          <w:tcPr>
            <w:tcW w:w="1260" w:type="dxa"/>
          </w:tcPr>
          <w:p w14:paraId="52844E64" w14:textId="77777777" w:rsidR="00F65BD7" w:rsidRDefault="00F65BD7" w:rsidP="00C86E20">
            <w:pPr>
              <w:widowControl w:val="0"/>
              <w:ind w:firstLine="0"/>
              <w:rPr>
                <w:sz w:val="22"/>
                <w:szCs w:val="22"/>
              </w:rPr>
            </w:pPr>
            <w:r>
              <w:rPr>
                <w:sz w:val="22"/>
                <w:szCs w:val="22"/>
              </w:rPr>
              <w:lastRenderedPageBreak/>
              <w:t xml:space="preserve">Design </w:t>
            </w:r>
          </w:p>
        </w:tc>
        <w:tc>
          <w:tcPr>
            <w:tcW w:w="1335" w:type="dxa"/>
          </w:tcPr>
          <w:p w14:paraId="38C0421F" w14:textId="77777777" w:rsidR="00F65BD7" w:rsidRDefault="00F65BD7" w:rsidP="00C86E20">
            <w:pPr>
              <w:widowControl w:val="0"/>
              <w:ind w:firstLine="0"/>
              <w:rPr>
                <w:sz w:val="22"/>
                <w:szCs w:val="22"/>
              </w:rPr>
            </w:pPr>
            <w:r>
              <w:rPr>
                <w:sz w:val="22"/>
                <w:szCs w:val="22"/>
              </w:rPr>
              <w:t>df</w:t>
            </w:r>
          </w:p>
        </w:tc>
        <w:tc>
          <w:tcPr>
            <w:tcW w:w="1635" w:type="dxa"/>
          </w:tcPr>
          <w:p w14:paraId="42B57967" w14:textId="77777777" w:rsidR="00F65BD7" w:rsidRDefault="00F65BD7" w:rsidP="00C86E20">
            <w:pPr>
              <w:widowControl w:val="0"/>
              <w:ind w:firstLine="0"/>
              <w:rPr>
                <w:sz w:val="22"/>
                <w:szCs w:val="22"/>
              </w:rPr>
            </w:pPr>
            <w:r>
              <w:rPr>
                <w:sz w:val="22"/>
                <w:szCs w:val="22"/>
              </w:rPr>
              <w:t>Treatment</w:t>
            </w:r>
          </w:p>
        </w:tc>
        <w:tc>
          <w:tcPr>
            <w:tcW w:w="1200" w:type="dxa"/>
          </w:tcPr>
          <w:p w14:paraId="46FF2B9A" w14:textId="77777777" w:rsidR="00F65BD7" w:rsidRDefault="00F65BD7" w:rsidP="00C86E20">
            <w:pPr>
              <w:widowControl w:val="0"/>
              <w:ind w:firstLine="0"/>
              <w:rPr>
                <w:sz w:val="22"/>
                <w:szCs w:val="22"/>
              </w:rPr>
            </w:pPr>
            <w:r>
              <w:rPr>
                <w:sz w:val="22"/>
                <w:szCs w:val="22"/>
              </w:rPr>
              <w:t>df</w:t>
            </w:r>
          </w:p>
        </w:tc>
        <w:tc>
          <w:tcPr>
            <w:tcW w:w="1920" w:type="dxa"/>
          </w:tcPr>
          <w:p w14:paraId="46387BDA" w14:textId="77777777" w:rsidR="00F65BD7" w:rsidRDefault="00F65BD7" w:rsidP="00C86E20">
            <w:pPr>
              <w:widowControl w:val="0"/>
              <w:ind w:firstLine="0"/>
              <w:rPr>
                <w:sz w:val="22"/>
                <w:szCs w:val="22"/>
              </w:rPr>
            </w:pPr>
            <w:r>
              <w:rPr>
                <w:sz w:val="22"/>
                <w:szCs w:val="22"/>
              </w:rPr>
              <w:t>Combined</w:t>
            </w:r>
          </w:p>
        </w:tc>
        <w:tc>
          <w:tcPr>
            <w:tcW w:w="2010" w:type="dxa"/>
          </w:tcPr>
          <w:p w14:paraId="7FF429EA" w14:textId="77777777" w:rsidR="00F65BD7" w:rsidRDefault="00F65BD7" w:rsidP="00C86E20">
            <w:pPr>
              <w:widowControl w:val="0"/>
              <w:ind w:firstLine="0"/>
              <w:rPr>
                <w:sz w:val="22"/>
                <w:szCs w:val="22"/>
              </w:rPr>
            </w:pPr>
            <w:r>
              <w:rPr>
                <w:sz w:val="22"/>
                <w:szCs w:val="22"/>
              </w:rPr>
              <w:t>df</w:t>
            </w:r>
          </w:p>
        </w:tc>
      </w:tr>
      <w:tr w:rsidR="00F65BD7" w14:paraId="50015645" w14:textId="77777777" w:rsidTr="00C86E20">
        <w:tc>
          <w:tcPr>
            <w:tcW w:w="1260" w:type="dxa"/>
          </w:tcPr>
          <w:p w14:paraId="6F9135C6" w14:textId="77777777" w:rsidR="00F65BD7" w:rsidRDefault="00F65BD7" w:rsidP="00C86E20">
            <w:pPr>
              <w:widowControl w:val="0"/>
              <w:ind w:firstLine="0"/>
              <w:rPr>
                <w:sz w:val="22"/>
                <w:szCs w:val="22"/>
              </w:rPr>
            </w:pPr>
          </w:p>
        </w:tc>
        <w:tc>
          <w:tcPr>
            <w:tcW w:w="1335" w:type="dxa"/>
          </w:tcPr>
          <w:p w14:paraId="30C8DC46" w14:textId="77777777" w:rsidR="00F65BD7" w:rsidRDefault="00F65BD7" w:rsidP="00C86E20">
            <w:pPr>
              <w:widowControl w:val="0"/>
              <w:ind w:firstLine="0"/>
              <w:rPr>
                <w:sz w:val="22"/>
                <w:szCs w:val="22"/>
              </w:rPr>
            </w:pPr>
          </w:p>
        </w:tc>
        <w:tc>
          <w:tcPr>
            <w:tcW w:w="1635" w:type="dxa"/>
          </w:tcPr>
          <w:p w14:paraId="24B74046" w14:textId="77777777" w:rsidR="00F65BD7" w:rsidRDefault="00F65BD7" w:rsidP="00C86E20">
            <w:pPr>
              <w:widowControl w:val="0"/>
              <w:ind w:firstLine="0"/>
              <w:rPr>
                <w:sz w:val="22"/>
                <w:szCs w:val="22"/>
              </w:rPr>
            </w:pPr>
            <w:r>
              <w:rPr>
                <w:sz w:val="22"/>
                <w:szCs w:val="22"/>
              </w:rPr>
              <w:t>Country</w:t>
            </w:r>
          </w:p>
        </w:tc>
        <w:tc>
          <w:tcPr>
            <w:tcW w:w="1200" w:type="dxa"/>
          </w:tcPr>
          <w:p w14:paraId="252984EA" w14:textId="77777777" w:rsidR="00F65BD7" w:rsidRDefault="00F65BD7" w:rsidP="00C86E20">
            <w:pPr>
              <w:widowControl w:val="0"/>
              <w:ind w:firstLine="0"/>
              <w:rPr>
                <w:sz w:val="22"/>
                <w:szCs w:val="22"/>
              </w:rPr>
            </w:pPr>
            <w:r>
              <w:rPr>
                <w:sz w:val="22"/>
                <w:szCs w:val="22"/>
              </w:rPr>
              <w:t>3-1=2</w:t>
            </w:r>
          </w:p>
        </w:tc>
        <w:tc>
          <w:tcPr>
            <w:tcW w:w="1920" w:type="dxa"/>
          </w:tcPr>
          <w:p w14:paraId="44DCC36C" w14:textId="77777777" w:rsidR="00F65BD7" w:rsidRDefault="00F65BD7" w:rsidP="00C86E20">
            <w:pPr>
              <w:widowControl w:val="0"/>
              <w:ind w:firstLine="0"/>
              <w:rPr>
                <w:sz w:val="22"/>
                <w:szCs w:val="22"/>
              </w:rPr>
            </w:pPr>
            <w:r>
              <w:rPr>
                <w:sz w:val="22"/>
                <w:szCs w:val="22"/>
              </w:rPr>
              <w:t>Country</w:t>
            </w:r>
          </w:p>
        </w:tc>
        <w:tc>
          <w:tcPr>
            <w:tcW w:w="2010" w:type="dxa"/>
          </w:tcPr>
          <w:p w14:paraId="6441EBD6" w14:textId="77777777" w:rsidR="00F65BD7" w:rsidRDefault="00F65BD7" w:rsidP="00C86E20">
            <w:pPr>
              <w:widowControl w:val="0"/>
              <w:ind w:firstLine="0"/>
              <w:rPr>
                <w:sz w:val="22"/>
                <w:szCs w:val="22"/>
              </w:rPr>
            </w:pPr>
            <w:r>
              <w:rPr>
                <w:sz w:val="22"/>
                <w:szCs w:val="22"/>
              </w:rPr>
              <w:t>3-1=2</w:t>
            </w:r>
          </w:p>
        </w:tc>
      </w:tr>
      <w:tr w:rsidR="00F65BD7" w14:paraId="351CA6A2" w14:textId="77777777" w:rsidTr="00C86E20">
        <w:tc>
          <w:tcPr>
            <w:tcW w:w="1260" w:type="dxa"/>
          </w:tcPr>
          <w:p w14:paraId="5E5773A0" w14:textId="77777777" w:rsidR="00F65BD7" w:rsidRDefault="00F65BD7" w:rsidP="00C86E20">
            <w:pPr>
              <w:widowControl w:val="0"/>
              <w:ind w:firstLine="0"/>
              <w:rPr>
                <w:sz w:val="22"/>
                <w:szCs w:val="22"/>
              </w:rPr>
            </w:pPr>
          </w:p>
        </w:tc>
        <w:tc>
          <w:tcPr>
            <w:tcW w:w="1335" w:type="dxa"/>
          </w:tcPr>
          <w:p w14:paraId="5BFBA3CE" w14:textId="77777777" w:rsidR="00F65BD7" w:rsidRDefault="00F65BD7" w:rsidP="00C86E20">
            <w:pPr>
              <w:widowControl w:val="0"/>
              <w:ind w:firstLine="0"/>
              <w:rPr>
                <w:sz w:val="22"/>
                <w:szCs w:val="22"/>
              </w:rPr>
            </w:pPr>
          </w:p>
        </w:tc>
        <w:tc>
          <w:tcPr>
            <w:tcW w:w="1635" w:type="dxa"/>
          </w:tcPr>
          <w:p w14:paraId="5FC7F824" w14:textId="77777777" w:rsidR="00F65BD7" w:rsidRDefault="00F65BD7" w:rsidP="00C86E20">
            <w:pPr>
              <w:widowControl w:val="0"/>
              <w:ind w:firstLine="0"/>
              <w:rPr>
                <w:sz w:val="22"/>
                <w:szCs w:val="22"/>
              </w:rPr>
            </w:pPr>
            <w:r>
              <w:rPr>
                <w:sz w:val="22"/>
                <w:szCs w:val="22"/>
              </w:rPr>
              <w:t>Policy</w:t>
            </w:r>
          </w:p>
        </w:tc>
        <w:tc>
          <w:tcPr>
            <w:tcW w:w="1200" w:type="dxa"/>
          </w:tcPr>
          <w:p w14:paraId="158762E9" w14:textId="77777777" w:rsidR="00F65BD7" w:rsidRDefault="00F65BD7" w:rsidP="00C86E20">
            <w:pPr>
              <w:widowControl w:val="0"/>
              <w:ind w:firstLine="0"/>
              <w:rPr>
                <w:sz w:val="22"/>
                <w:szCs w:val="22"/>
              </w:rPr>
            </w:pPr>
            <w:r>
              <w:rPr>
                <w:sz w:val="22"/>
                <w:szCs w:val="22"/>
              </w:rPr>
              <w:t>2-1=1</w:t>
            </w:r>
          </w:p>
        </w:tc>
        <w:tc>
          <w:tcPr>
            <w:tcW w:w="1920" w:type="dxa"/>
          </w:tcPr>
          <w:p w14:paraId="05EA325B" w14:textId="77777777" w:rsidR="00F65BD7" w:rsidRDefault="00F65BD7" w:rsidP="00C86E20">
            <w:pPr>
              <w:widowControl w:val="0"/>
              <w:ind w:firstLine="0"/>
              <w:rPr>
                <w:sz w:val="22"/>
                <w:szCs w:val="22"/>
              </w:rPr>
            </w:pPr>
            <w:r>
              <w:rPr>
                <w:sz w:val="22"/>
                <w:szCs w:val="22"/>
              </w:rPr>
              <w:t>Policy</w:t>
            </w:r>
          </w:p>
        </w:tc>
        <w:tc>
          <w:tcPr>
            <w:tcW w:w="2010" w:type="dxa"/>
          </w:tcPr>
          <w:p w14:paraId="049A78E5" w14:textId="77777777" w:rsidR="00F65BD7" w:rsidRDefault="00F65BD7" w:rsidP="00C86E20">
            <w:pPr>
              <w:widowControl w:val="0"/>
              <w:ind w:firstLine="0"/>
              <w:rPr>
                <w:sz w:val="22"/>
                <w:szCs w:val="22"/>
              </w:rPr>
            </w:pPr>
            <w:r>
              <w:rPr>
                <w:sz w:val="22"/>
                <w:szCs w:val="22"/>
              </w:rPr>
              <w:t>2-1=1</w:t>
            </w:r>
          </w:p>
        </w:tc>
      </w:tr>
      <w:tr w:rsidR="00F65BD7" w14:paraId="4146A335" w14:textId="77777777" w:rsidTr="00C86E20">
        <w:tc>
          <w:tcPr>
            <w:tcW w:w="1260" w:type="dxa"/>
          </w:tcPr>
          <w:p w14:paraId="27316C98" w14:textId="77777777" w:rsidR="00F65BD7" w:rsidRDefault="00F65BD7" w:rsidP="00C86E20">
            <w:pPr>
              <w:widowControl w:val="0"/>
              <w:ind w:firstLine="0"/>
              <w:rPr>
                <w:sz w:val="22"/>
                <w:szCs w:val="22"/>
              </w:rPr>
            </w:pPr>
          </w:p>
        </w:tc>
        <w:tc>
          <w:tcPr>
            <w:tcW w:w="1335" w:type="dxa"/>
          </w:tcPr>
          <w:p w14:paraId="2E1FD198" w14:textId="77777777" w:rsidR="00F65BD7" w:rsidRDefault="00F65BD7" w:rsidP="00C86E20">
            <w:pPr>
              <w:widowControl w:val="0"/>
              <w:ind w:firstLine="0"/>
              <w:rPr>
                <w:sz w:val="22"/>
                <w:szCs w:val="22"/>
              </w:rPr>
            </w:pPr>
          </w:p>
        </w:tc>
        <w:tc>
          <w:tcPr>
            <w:tcW w:w="1635" w:type="dxa"/>
          </w:tcPr>
          <w:p w14:paraId="15B88DE9" w14:textId="77777777" w:rsidR="00F65BD7" w:rsidRDefault="00F65BD7" w:rsidP="00C86E20">
            <w:pPr>
              <w:widowControl w:val="0"/>
              <w:ind w:firstLine="0"/>
              <w:rPr>
                <w:sz w:val="22"/>
                <w:szCs w:val="22"/>
              </w:rPr>
            </w:pPr>
            <w:r>
              <w:rPr>
                <w:sz w:val="22"/>
                <w:szCs w:val="22"/>
              </w:rPr>
              <w:t>Country*Policy</w:t>
            </w:r>
          </w:p>
        </w:tc>
        <w:tc>
          <w:tcPr>
            <w:tcW w:w="1200" w:type="dxa"/>
          </w:tcPr>
          <w:p w14:paraId="6428E761" w14:textId="77777777" w:rsidR="00F65BD7" w:rsidRDefault="00F65BD7" w:rsidP="00C86E20">
            <w:pPr>
              <w:widowControl w:val="0"/>
              <w:ind w:firstLine="0"/>
              <w:rPr>
                <w:sz w:val="22"/>
                <w:szCs w:val="22"/>
              </w:rPr>
            </w:pPr>
            <w:r>
              <w:rPr>
                <w:sz w:val="22"/>
                <w:szCs w:val="22"/>
              </w:rPr>
              <w:t>2*1 =2</w:t>
            </w:r>
          </w:p>
        </w:tc>
        <w:tc>
          <w:tcPr>
            <w:tcW w:w="1920" w:type="dxa"/>
          </w:tcPr>
          <w:p w14:paraId="104155E0" w14:textId="77777777" w:rsidR="00F65BD7" w:rsidRDefault="00F65BD7" w:rsidP="00C86E20">
            <w:pPr>
              <w:widowControl w:val="0"/>
              <w:ind w:firstLine="0"/>
              <w:rPr>
                <w:sz w:val="22"/>
                <w:szCs w:val="22"/>
              </w:rPr>
            </w:pPr>
            <w:r>
              <w:rPr>
                <w:sz w:val="22"/>
                <w:szCs w:val="22"/>
              </w:rPr>
              <w:t>Country*Policy</w:t>
            </w:r>
          </w:p>
        </w:tc>
        <w:tc>
          <w:tcPr>
            <w:tcW w:w="2010" w:type="dxa"/>
          </w:tcPr>
          <w:p w14:paraId="3588197D" w14:textId="77777777" w:rsidR="00F65BD7" w:rsidRDefault="00F65BD7" w:rsidP="00C86E20">
            <w:pPr>
              <w:widowControl w:val="0"/>
              <w:ind w:firstLine="0"/>
              <w:rPr>
                <w:sz w:val="22"/>
                <w:szCs w:val="22"/>
              </w:rPr>
            </w:pPr>
            <w:r>
              <w:rPr>
                <w:sz w:val="22"/>
                <w:szCs w:val="22"/>
              </w:rPr>
              <w:t>2*1=2</w:t>
            </w:r>
          </w:p>
        </w:tc>
      </w:tr>
      <w:tr w:rsidR="00F65BD7" w14:paraId="41CACFC6" w14:textId="77777777" w:rsidTr="00C86E20">
        <w:tc>
          <w:tcPr>
            <w:tcW w:w="1260" w:type="dxa"/>
          </w:tcPr>
          <w:p w14:paraId="4DEFF714" w14:textId="6DFDAE65" w:rsidR="00F65BD7" w:rsidRDefault="00702755" w:rsidP="00C86E20">
            <w:pPr>
              <w:widowControl w:val="0"/>
              <w:ind w:firstLine="0"/>
              <w:rPr>
                <w:sz w:val="22"/>
                <w:szCs w:val="22"/>
              </w:rPr>
            </w:pPr>
            <w:r>
              <w:rPr>
                <w:sz w:val="22"/>
                <w:szCs w:val="22"/>
              </w:rPr>
              <w:t>e. u</w:t>
            </w:r>
          </w:p>
        </w:tc>
        <w:tc>
          <w:tcPr>
            <w:tcW w:w="1335" w:type="dxa"/>
          </w:tcPr>
          <w:p w14:paraId="09E69768" w14:textId="77777777" w:rsidR="00F65BD7" w:rsidRDefault="00F65BD7" w:rsidP="00C86E20">
            <w:pPr>
              <w:widowControl w:val="0"/>
              <w:ind w:firstLine="0"/>
              <w:rPr>
                <w:sz w:val="22"/>
                <w:szCs w:val="22"/>
              </w:rPr>
            </w:pPr>
            <w:r>
              <w:rPr>
                <w:sz w:val="22"/>
                <w:szCs w:val="22"/>
              </w:rPr>
              <w:t>120-1 =119</w:t>
            </w:r>
          </w:p>
        </w:tc>
        <w:tc>
          <w:tcPr>
            <w:tcW w:w="1635" w:type="dxa"/>
          </w:tcPr>
          <w:p w14:paraId="6E4B1BCA" w14:textId="77777777" w:rsidR="00F65BD7" w:rsidRDefault="00F65BD7" w:rsidP="00C86E20">
            <w:pPr>
              <w:widowControl w:val="0"/>
              <w:ind w:firstLine="0"/>
              <w:rPr>
                <w:sz w:val="22"/>
                <w:szCs w:val="22"/>
              </w:rPr>
            </w:pPr>
          </w:p>
        </w:tc>
        <w:tc>
          <w:tcPr>
            <w:tcW w:w="1200" w:type="dxa"/>
          </w:tcPr>
          <w:p w14:paraId="5275F843" w14:textId="77777777" w:rsidR="00F65BD7" w:rsidRDefault="00F65BD7" w:rsidP="00C86E20">
            <w:pPr>
              <w:widowControl w:val="0"/>
              <w:ind w:firstLine="0"/>
              <w:rPr>
                <w:sz w:val="22"/>
                <w:szCs w:val="22"/>
              </w:rPr>
            </w:pPr>
          </w:p>
        </w:tc>
        <w:tc>
          <w:tcPr>
            <w:tcW w:w="1920" w:type="dxa"/>
          </w:tcPr>
          <w:p w14:paraId="12C20121" w14:textId="77777777" w:rsidR="00F65BD7" w:rsidRDefault="00F65BD7" w:rsidP="00C86E20">
            <w:pPr>
              <w:widowControl w:val="0"/>
              <w:ind w:firstLine="0"/>
              <w:rPr>
                <w:sz w:val="22"/>
                <w:szCs w:val="22"/>
              </w:rPr>
            </w:pPr>
            <w:r>
              <w:rPr>
                <w:sz w:val="22"/>
                <w:szCs w:val="22"/>
              </w:rPr>
              <w:t>e.u|Country, Policy, Country*Policy</w:t>
            </w:r>
          </w:p>
        </w:tc>
        <w:tc>
          <w:tcPr>
            <w:tcW w:w="2010" w:type="dxa"/>
          </w:tcPr>
          <w:p w14:paraId="37B1F9D9" w14:textId="77777777" w:rsidR="00F65BD7" w:rsidRDefault="00F65BD7" w:rsidP="00C86E20">
            <w:pPr>
              <w:widowControl w:val="0"/>
              <w:ind w:firstLine="0"/>
              <w:rPr>
                <w:sz w:val="22"/>
                <w:szCs w:val="22"/>
              </w:rPr>
            </w:pPr>
            <w:r>
              <w:rPr>
                <w:sz w:val="22"/>
                <w:szCs w:val="22"/>
              </w:rPr>
              <w:t>120-2-1-2 -1 =114</w:t>
            </w:r>
          </w:p>
        </w:tc>
      </w:tr>
      <w:tr w:rsidR="00F65BD7" w14:paraId="67FCE867" w14:textId="77777777" w:rsidTr="00C86E20">
        <w:tc>
          <w:tcPr>
            <w:tcW w:w="1260" w:type="dxa"/>
          </w:tcPr>
          <w:p w14:paraId="1C91C5E2" w14:textId="77777777" w:rsidR="00F65BD7" w:rsidRDefault="00F65BD7" w:rsidP="00C86E20">
            <w:pPr>
              <w:widowControl w:val="0"/>
              <w:ind w:firstLine="0"/>
              <w:rPr>
                <w:sz w:val="22"/>
                <w:szCs w:val="22"/>
              </w:rPr>
            </w:pPr>
            <w:r>
              <w:rPr>
                <w:sz w:val="22"/>
                <w:szCs w:val="22"/>
              </w:rPr>
              <w:t>Total</w:t>
            </w:r>
          </w:p>
        </w:tc>
        <w:tc>
          <w:tcPr>
            <w:tcW w:w="1335" w:type="dxa"/>
          </w:tcPr>
          <w:p w14:paraId="1F61389C" w14:textId="77777777" w:rsidR="00F65BD7" w:rsidRDefault="00F65BD7" w:rsidP="00C86E20">
            <w:pPr>
              <w:widowControl w:val="0"/>
              <w:ind w:firstLine="0"/>
              <w:rPr>
                <w:sz w:val="22"/>
                <w:szCs w:val="22"/>
              </w:rPr>
            </w:pPr>
            <w:r>
              <w:rPr>
                <w:sz w:val="22"/>
                <w:szCs w:val="22"/>
              </w:rPr>
              <w:t>120-1 =119</w:t>
            </w:r>
          </w:p>
        </w:tc>
        <w:tc>
          <w:tcPr>
            <w:tcW w:w="1635" w:type="dxa"/>
          </w:tcPr>
          <w:p w14:paraId="6FC5736A" w14:textId="77777777" w:rsidR="00F65BD7" w:rsidRDefault="00F65BD7" w:rsidP="00C86E20">
            <w:pPr>
              <w:widowControl w:val="0"/>
              <w:ind w:firstLine="0"/>
              <w:rPr>
                <w:sz w:val="22"/>
                <w:szCs w:val="22"/>
              </w:rPr>
            </w:pPr>
            <w:r>
              <w:rPr>
                <w:sz w:val="22"/>
                <w:szCs w:val="22"/>
              </w:rPr>
              <w:t>Total</w:t>
            </w:r>
          </w:p>
        </w:tc>
        <w:tc>
          <w:tcPr>
            <w:tcW w:w="1200" w:type="dxa"/>
          </w:tcPr>
          <w:p w14:paraId="04E992F0" w14:textId="77777777" w:rsidR="00F65BD7" w:rsidRDefault="00F65BD7" w:rsidP="00C86E20">
            <w:pPr>
              <w:widowControl w:val="0"/>
              <w:ind w:firstLine="0"/>
              <w:rPr>
                <w:sz w:val="22"/>
                <w:szCs w:val="22"/>
              </w:rPr>
            </w:pPr>
            <w:r>
              <w:rPr>
                <w:sz w:val="22"/>
                <w:szCs w:val="22"/>
              </w:rPr>
              <w:t>120-1=119</w:t>
            </w:r>
          </w:p>
        </w:tc>
        <w:tc>
          <w:tcPr>
            <w:tcW w:w="1920" w:type="dxa"/>
          </w:tcPr>
          <w:p w14:paraId="0FB6A42F" w14:textId="77777777" w:rsidR="00F65BD7" w:rsidRDefault="00F65BD7" w:rsidP="00C86E20">
            <w:pPr>
              <w:widowControl w:val="0"/>
              <w:ind w:firstLine="0"/>
              <w:rPr>
                <w:sz w:val="22"/>
                <w:szCs w:val="22"/>
              </w:rPr>
            </w:pPr>
            <w:r>
              <w:rPr>
                <w:sz w:val="22"/>
                <w:szCs w:val="22"/>
              </w:rPr>
              <w:t>Total</w:t>
            </w:r>
          </w:p>
        </w:tc>
        <w:tc>
          <w:tcPr>
            <w:tcW w:w="2010" w:type="dxa"/>
          </w:tcPr>
          <w:p w14:paraId="6CC54BE1" w14:textId="77777777" w:rsidR="00F65BD7" w:rsidRDefault="00F65BD7" w:rsidP="00C86E20">
            <w:pPr>
              <w:widowControl w:val="0"/>
              <w:ind w:firstLine="0"/>
              <w:rPr>
                <w:sz w:val="22"/>
                <w:szCs w:val="22"/>
              </w:rPr>
            </w:pPr>
            <w:r>
              <w:rPr>
                <w:sz w:val="22"/>
                <w:szCs w:val="22"/>
              </w:rPr>
              <w:t>120-1=119</w:t>
            </w:r>
          </w:p>
        </w:tc>
      </w:tr>
    </w:tbl>
    <w:p w14:paraId="13B99B37" w14:textId="77777777" w:rsidR="00F65BD7" w:rsidRDefault="00F65BD7" w:rsidP="00F65BD7">
      <w:pPr>
        <w:pBdr>
          <w:top w:val="nil"/>
          <w:left w:val="nil"/>
          <w:bottom w:val="nil"/>
          <w:right w:val="nil"/>
          <w:between w:val="nil"/>
        </w:pBdr>
      </w:pPr>
    </w:p>
    <w:p w14:paraId="28B46CA3" w14:textId="77777777" w:rsidR="00FB3738" w:rsidRDefault="00FB3738">
      <w:pPr>
        <w:pBdr>
          <w:top w:val="nil"/>
          <w:left w:val="nil"/>
          <w:bottom w:val="nil"/>
          <w:right w:val="nil"/>
          <w:between w:val="nil"/>
        </w:pBdr>
        <w:ind w:firstLine="0"/>
      </w:pPr>
    </w:p>
    <w:p w14:paraId="2CB86ED3" w14:textId="77777777" w:rsidR="00FB3738" w:rsidRDefault="00FB3738">
      <w:pPr>
        <w:pBdr>
          <w:top w:val="nil"/>
          <w:left w:val="nil"/>
          <w:bottom w:val="nil"/>
          <w:right w:val="nil"/>
          <w:between w:val="nil"/>
        </w:pBdr>
        <w:ind w:firstLine="0"/>
      </w:pPr>
    </w:p>
    <w:p w14:paraId="6AA31A62" w14:textId="2D039677" w:rsidR="00FB3738" w:rsidRDefault="005022B0" w:rsidP="00DA7D4E">
      <w:pPr>
        <w:pStyle w:val="ListParagraph"/>
        <w:numPr>
          <w:ilvl w:val="0"/>
          <w:numId w:val="1"/>
        </w:numPr>
        <w:pBdr>
          <w:top w:val="nil"/>
          <w:left w:val="nil"/>
          <w:bottom w:val="nil"/>
          <w:right w:val="nil"/>
          <w:between w:val="nil"/>
        </w:pBdr>
      </w:pPr>
      <w:bookmarkStart w:id="12" w:name="_Ref166089762"/>
      <w:r>
        <w:t>Figure 2 - Type III of fixed effects code:</w:t>
      </w:r>
      <w:bookmarkEnd w:id="12"/>
      <w:r>
        <w:t xml:space="preserve"> </w:t>
      </w:r>
    </w:p>
    <w:p w14:paraId="6D952437" w14:textId="77777777" w:rsidR="00C376CD" w:rsidRDefault="00C376CD" w:rsidP="00C376CD">
      <w:pPr>
        <w:pStyle w:val="ListParagraph"/>
        <w:pBdr>
          <w:top w:val="nil"/>
          <w:left w:val="nil"/>
          <w:bottom w:val="nil"/>
          <w:right w:val="nil"/>
          <w:between w:val="nil"/>
        </w:pBdr>
        <w:ind w:left="1440" w:firstLine="0"/>
      </w:pPr>
      <w:r>
        <w:t>proc glimmix data=inflation method=quadrature;</w:t>
      </w:r>
    </w:p>
    <w:p w14:paraId="0D9B50FD" w14:textId="77777777" w:rsidR="00C376CD" w:rsidRDefault="00C376CD" w:rsidP="00C376CD">
      <w:pPr>
        <w:pStyle w:val="ListParagraph"/>
        <w:pBdr>
          <w:top w:val="nil"/>
          <w:left w:val="nil"/>
          <w:bottom w:val="nil"/>
          <w:right w:val="nil"/>
          <w:between w:val="nil"/>
        </w:pBdr>
        <w:ind w:left="1440" w:firstLine="0"/>
      </w:pPr>
      <w:r>
        <w:t xml:space="preserve"> class country policy;</w:t>
      </w:r>
    </w:p>
    <w:p w14:paraId="08220866" w14:textId="12A96C38" w:rsidR="00C376CD" w:rsidRDefault="00C376CD" w:rsidP="00C376CD">
      <w:pPr>
        <w:pStyle w:val="ListParagraph"/>
        <w:pBdr>
          <w:top w:val="nil"/>
          <w:left w:val="nil"/>
          <w:bottom w:val="nil"/>
          <w:right w:val="nil"/>
          <w:between w:val="nil"/>
        </w:pBdr>
        <w:ind w:left="1440" w:firstLine="0"/>
      </w:pPr>
      <w:r>
        <w:t>model inflation=country|policy/d=beta;</w:t>
      </w:r>
    </w:p>
    <w:p w14:paraId="6A894556" w14:textId="4EA45DA5" w:rsidR="005022B0" w:rsidRDefault="00C376CD" w:rsidP="00C376CD">
      <w:pPr>
        <w:pStyle w:val="ListParagraph"/>
        <w:pBdr>
          <w:top w:val="nil"/>
          <w:left w:val="nil"/>
          <w:bottom w:val="nil"/>
          <w:right w:val="nil"/>
          <w:between w:val="nil"/>
        </w:pBdr>
        <w:ind w:left="1440" w:firstLine="0"/>
      </w:pPr>
      <w:r>
        <w:t>run;</w:t>
      </w:r>
    </w:p>
    <w:p w14:paraId="2822C56F" w14:textId="135AD3FF" w:rsidR="005022B0" w:rsidRDefault="005022B0" w:rsidP="00DA7D4E">
      <w:pPr>
        <w:pStyle w:val="ListParagraph"/>
        <w:numPr>
          <w:ilvl w:val="0"/>
          <w:numId w:val="1"/>
        </w:numPr>
        <w:pBdr>
          <w:top w:val="nil"/>
          <w:left w:val="nil"/>
          <w:bottom w:val="nil"/>
          <w:right w:val="nil"/>
          <w:between w:val="nil"/>
        </w:pBdr>
      </w:pPr>
      <w:bookmarkStart w:id="13" w:name="_Ref166090088"/>
      <w:r>
        <w:t>Figure 3 – LS means for country*policy code:</w:t>
      </w:r>
      <w:bookmarkEnd w:id="13"/>
      <w:r>
        <w:t xml:space="preserve"> </w:t>
      </w:r>
    </w:p>
    <w:p w14:paraId="1BD31C84" w14:textId="77777777" w:rsidR="00C376CD" w:rsidRDefault="00C376CD" w:rsidP="00C376CD">
      <w:pPr>
        <w:pStyle w:val="ListParagraph"/>
        <w:pBdr>
          <w:top w:val="nil"/>
          <w:left w:val="nil"/>
          <w:bottom w:val="nil"/>
          <w:right w:val="nil"/>
          <w:between w:val="nil"/>
        </w:pBdr>
        <w:ind w:left="1440" w:firstLine="0"/>
      </w:pPr>
      <w:r>
        <w:t>proc glimmix data=inflation method=quadrature;</w:t>
      </w:r>
    </w:p>
    <w:p w14:paraId="0CF9B7C4" w14:textId="77777777" w:rsidR="00C376CD" w:rsidRDefault="00C376CD" w:rsidP="00C376CD">
      <w:pPr>
        <w:pStyle w:val="ListParagraph"/>
        <w:pBdr>
          <w:top w:val="nil"/>
          <w:left w:val="nil"/>
          <w:bottom w:val="nil"/>
          <w:right w:val="nil"/>
          <w:between w:val="nil"/>
        </w:pBdr>
        <w:ind w:left="1440" w:firstLine="0"/>
      </w:pPr>
      <w:r>
        <w:t xml:space="preserve"> class country policy;</w:t>
      </w:r>
    </w:p>
    <w:p w14:paraId="4F7D6468" w14:textId="02AB9089" w:rsidR="00C376CD" w:rsidRDefault="00C376CD" w:rsidP="00C376CD">
      <w:pPr>
        <w:pStyle w:val="ListParagraph"/>
        <w:pBdr>
          <w:top w:val="nil"/>
          <w:left w:val="nil"/>
          <w:bottom w:val="nil"/>
          <w:right w:val="nil"/>
          <w:between w:val="nil"/>
        </w:pBdr>
        <w:ind w:left="1440" w:firstLine="0"/>
      </w:pPr>
      <w:r>
        <w:t>model inflation=country|policy/d=beta;</w:t>
      </w:r>
    </w:p>
    <w:p w14:paraId="1881BCF4" w14:textId="0AD48508" w:rsidR="00C376CD" w:rsidRDefault="00C376CD" w:rsidP="00C376CD">
      <w:pPr>
        <w:pStyle w:val="ListParagraph"/>
        <w:pBdr>
          <w:top w:val="nil"/>
          <w:left w:val="nil"/>
          <w:bottom w:val="nil"/>
          <w:right w:val="nil"/>
          <w:between w:val="nil"/>
        </w:pBdr>
        <w:ind w:left="1440" w:firstLine="0"/>
      </w:pPr>
      <w:r>
        <w:t>lsmeans policy*country /plot=meanplot(sliceby=policy ilink join);</w:t>
      </w:r>
    </w:p>
    <w:p w14:paraId="1E8390E4" w14:textId="356F1CAB" w:rsidR="00C376CD" w:rsidRDefault="00C376CD" w:rsidP="00C376CD">
      <w:pPr>
        <w:pStyle w:val="ListParagraph"/>
        <w:pBdr>
          <w:top w:val="nil"/>
          <w:left w:val="nil"/>
          <w:bottom w:val="nil"/>
          <w:right w:val="nil"/>
          <w:between w:val="nil"/>
        </w:pBdr>
        <w:ind w:left="1440" w:firstLine="0"/>
      </w:pPr>
      <w:r>
        <w:lastRenderedPageBreak/>
        <w:t>run;</w:t>
      </w:r>
    </w:p>
    <w:p w14:paraId="47815B9A" w14:textId="36F8C472" w:rsidR="005022B0" w:rsidRDefault="005022B0" w:rsidP="00DA7D4E">
      <w:pPr>
        <w:pStyle w:val="ListParagraph"/>
        <w:numPr>
          <w:ilvl w:val="0"/>
          <w:numId w:val="1"/>
        </w:numPr>
        <w:pBdr>
          <w:top w:val="nil"/>
          <w:left w:val="nil"/>
          <w:bottom w:val="nil"/>
          <w:right w:val="nil"/>
          <w:between w:val="nil"/>
        </w:pBdr>
      </w:pPr>
      <w:bookmarkStart w:id="14" w:name="_Ref166090107"/>
      <w:r>
        <w:t>Figure 4 – country*policy least square means code:</w:t>
      </w:r>
      <w:bookmarkEnd w:id="14"/>
      <w:r>
        <w:t xml:space="preserve"> </w:t>
      </w:r>
    </w:p>
    <w:p w14:paraId="7D2F10F6" w14:textId="77777777" w:rsidR="00C376CD" w:rsidRDefault="00C376CD" w:rsidP="00C376CD">
      <w:pPr>
        <w:pStyle w:val="ListParagraph"/>
        <w:pBdr>
          <w:top w:val="nil"/>
          <w:left w:val="nil"/>
          <w:bottom w:val="nil"/>
          <w:right w:val="nil"/>
          <w:between w:val="nil"/>
        </w:pBdr>
        <w:ind w:left="1440" w:firstLine="0"/>
      </w:pPr>
      <w:r>
        <w:t>proc glimmix data=inflation method=quadrature;</w:t>
      </w:r>
    </w:p>
    <w:p w14:paraId="11AAAD46" w14:textId="32C6D2A8" w:rsidR="00C376CD" w:rsidRDefault="00C376CD" w:rsidP="00C376CD">
      <w:pPr>
        <w:pStyle w:val="ListParagraph"/>
        <w:pBdr>
          <w:top w:val="nil"/>
          <w:left w:val="nil"/>
          <w:bottom w:val="nil"/>
          <w:right w:val="nil"/>
          <w:between w:val="nil"/>
        </w:pBdr>
        <w:ind w:left="1440" w:firstLine="0"/>
      </w:pPr>
      <w:r>
        <w:t>class country policy;</w:t>
      </w:r>
    </w:p>
    <w:p w14:paraId="57D2D6D0" w14:textId="6646520E" w:rsidR="00C376CD" w:rsidRDefault="00C376CD" w:rsidP="00C376CD">
      <w:pPr>
        <w:pStyle w:val="ListParagraph"/>
        <w:pBdr>
          <w:top w:val="nil"/>
          <w:left w:val="nil"/>
          <w:bottom w:val="nil"/>
          <w:right w:val="nil"/>
          <w:between w:val="nil"/>
        </w:pBdr>
        <w:ind w:left="1440" w:firstLine="0"/>
      </w:pPr>
      <w:r>
        <w:t>model inflation=country|policy/d=beta;</w:t>
      </w:r>
    </w:p>
    <w:p w14:paraId="4E87D888" w14:textId="108C3C45" w:rsidR="00C376CD" w:rsidRDefault="00C376CD" w:rsidP="00C376CD">
      <w:pPr>
        <w:pStyle w:val="ListParagraph"/>
        <w:pBdr>
          <w:top w:val="nil"/>
          <w:left w:val="nil"/>
          <w:bottom w:val="nil"/>
          <w:right w:val="nil"/>
          <w:between w:val="nil"/>
        </w:pBdr>
        <w:ind w:left="1440" w:firstLine="0"/>
      </w:pPr>
      <w:r>
        <w:t>lsmeans policy*country /plot=meanplot(sliceby=policy ilink join);</w:t>
      </w:r>
    </w:p>
    <w:p w14:paraId="4C8AB39F" w14:textId="6EF0D03F" w:rsidR="00C376CD" w:rsidRDefault="00C376CD" w:rsidP="00C376CD">
      <w:pPr>
        <w:pStyle w:val="ListParagraph"/>
        <w:pBdr>
          <w:top w:val="nil"/>
          <w:left w:val="nil"/>
          <w:bottom w:val="nil"/>
          <w:right w:val="nil"/>
          <w:between w:val="nil"/>
        </w:pBdr>
        <w:ind w:left="1440" w:firstLine="0"/>
      </w:pPr>
      <w:r>
        <w:t>lsmeans policy*country /ilink slicediff=(policy country) oddsratio cl;</w:t>
      </w:r>
    </w:p>
    <w:p w14:paraId="009515C5" w14:textId="725684D8" w:rsidR="00C376CD" w:rsidRDefault="00C376CD" w:rsidP="00C376CD">
      <w:pPr>
        <w:pStyle w:val="ListParagraph"/>
        <w:pBdr>
          <w:top w:val="nil"/>
          <w:left w:val="nil"/>
          <w:bottom w:val="nil"/>
          <w:right w:val="nil"/>
          <w:between w:val="nil"/>
        </w:pBdr>
        <w:ind w:left="1440" w:firstLine="0"/>
      </w:pPr>
      <w:r>
        <w:t>run;</w:t>
      </w:r>
    </w:p>
    <w:p w14:paraId="44F3B7D4" w14:textId="77777777" w:rsidR="00C376CD" w:rsidRDefault="005022B0" w:rsidP="00DA7D4E">
      <w:pPr>
        <w:pStyle w:val="ListParagraph"/>
        <w:numPr>
          <w:ilvl w:val="0"/>
          <w:numId w:val="1"/>
        </w:numPr>
        <w:pBdr>
          <w:top w:val="nil"/>
          <w:left w:val="nil"/>
          <w:bottom w:val="nil"/>
          <w:right w:val="nil"/>
          <w:between w:val="nil"/>
        </w:pBdr>
      </w:pPr>
      <w:bookmarkStart w:id="15" w:name="_Ref166090117"/>
      <w:r>
        <w:t>Figure 5 – Simple Effect comparison for country*policy least square means by country code:</w:t>
      </w:r>
      <w:bookmarkEnd w:id="15"/>
    </w:p>
    <w:p w14:paraId="527518BF" w14:textId="47938D33" w:rsidR="00C376CD" w:rsidRDefault="00C376CD" w:rsidP="00C376CD">
      <w:pPr>
        <w:pStyle w:val="ListParagraph"/>
        <w:pBdr>
          <w:top w:val="nil"/>
          <w:left w:val="nil"/>
          <w:bottom w:val="nil"/>
          <w:right w:val="nil"/>
          <w:between w:val="nil"/>
        </w:pBdr>
        <w:ind w:left="1440" w:firstLine="0"/>
      </w:pPr>
      <w:r>
        <w:t xml:space="preserve"> </w:t>
      </w:r>
      <w:r>
        <w:t>proc glimmix data=inflation method=quadrature;</w:t>
      </w:r>
    </w:p>
    <w:p w14:paraId="714330B3" w14:textId="77777777" w:rsidR="00C376CD" w:rsidRDefault="00C376CD" w:rsidP="00C376CD">
      <w:pPr>
        <w:pStyle w:val="ListParagraph"/>
        <w:pBdr>
          <w:top w:val="nil"/>
          <w:left w:val="nil"/>
          <w:bottom w:val="nil"/>
          <w:right w:val="nil"/>
          <w:between w:val="nil"/>
        </w:pBdr>
        <w:ind w:left="1440" w:firstLine="0"/>
      </w:pPr>
      <w:r>
        <w:t>class country policy;</w:t>
      </w:r>
    </w:p>
    <w:p w14:paraId="39B030A6" w14:textId="77777777" w:rsidR="00C376CD" w:rsidRDefault="00C376CD" w:rsidP="00C376CD">
      <w:pPr>
        <w:pStyle w:val="ListParagraph"/>
        <w:pBdr>
          <w:top w:val="nil"/>
          <w:left w:val="nil"/>
          <w:bottom w:val="nil"/>
          <w:right w:val="nil"/>
          <w:between w:val="nil"/>
        </w:pBdr>
        <w:ind w:left="1440" w:firstLine="0"/>
      </w:pPr>
      <w:r>
        <w:t>model inflation=country|policy/d=beta;</w:t>
      </w:r>
    </w:p>
    <w:p w14:paraId="37472041" w14:textId="77777777" w:rsidR="00C376CD" w:rsidRDefault="00C376CD" w:rsidP="00C376CD">
      <w:pPr>
        <w:pStyle w:val="ListParagraph"/>
        <w:pBdr>
          <w:top w:val="nil"/>
          <w:left w:val="nil"/>
          <w:bottom w:val="nil"/>
          <w:right w:val="nil"/>
          <w:between w:val="nil"/>
        </w:pBdr>
        <w:ind w:left="1440" w:firstLine="0"/>
      </w:pPr>
      <w:r>
        <w:t>lsmeans policy*country /plot=meanplot(sliceby=policy ilink join);</w:t>
      </w:r>
    </w:p>
    <w:p w14:paraId="3EAD302F" w14:textId="77777777" w:rsidR="00C376CD" w:rsidRDefault="00C376CD" w:rsidP="00C376CD">
      <w:pPr>
        <w:pStyle w:val="ListParagraph"/>
        <w:pBdr>
          <w:top w:val="nil"/>
          <w:left w:val="nil"/>
          <w:bottom w:val="nil"/>
          <w:right w:val="nil"/>
          <w:between w:val="nil"/>
        </w:pBdr>
        <w:ind w:left="1440" w:firstLine="0"/>
      </w:pPr>
      <w:r>
        <w:t>lsmeans policy*country /ilink slicediff=(policy country) oddsratio cl;</w:t>
      </w:r>
    </w:p>
    <w:p w14:paraId="69E4A9E1" w14:textId="7D7997F0" w:rsidR="00702755" w:rsidRDefault="00C376CD" w:rsidP="00787708">
      <w:pPr>
        <w:pStyle w:val="ListParagraph"/>
        <w:pBdr>
          <w:top w:val="nil"/>
          <w:left w:val="nil"/>
          <w:bottom w:val="nil"/>
          <w:right w:val="nil"/>
          <w:between w:val="nil"/>
        </w:pBdr>
        <w:ind w:left="1440" w:firstLine="0"/>
      </w:pPr>
      <w:proofErr w:type="gramStart"/>
      <w:r>
        <w:t>run;</w:t>
      </w:r>
      <w:proofErr w:type="gramEnd"/>
    </w:p>
    <w:p w14:paraId="272E0EF9" w14:textId="48A39B8F" w:rsidR="005022B0" w:rsidRDefault="005022B0" w:rsidP="00C376CD">
      <w:pPr>
        <w:pStyle w:val="ListParagraph"/>
        <w:pBdr>
          <w:top w:val="nil"/>
          <w:left w:val="nil"/>
          <w:bottom w:val="nil"/>
          <w:right w:val="nil"/>
          <w:between w:val="nil"/>
        </w:pBdr>
        <w:ind w:left="1080" w:firstLine="0"/>
      </w:pPr>
      <w:r>
        <w:t xml:space="preserve"> </w:t>
      </w:r>
    </w:p>
    <w:p w14:paraId="0E382421" w14:textId="69FD8411" w:rsidR="00FB3738" w:rsidRDefault="000C7E7F">
      <w:pPr>
        <w:pStyle w:val="Heading1"/>
        <w:widowControl w:val="0"/>
        <w:jc w:val="center"/>
      </w:pPr>
      <w:bookmarkStart w:id="16" w:name="_wxxa6jueqrdc" w:colFirst="0" w:colLast="0"/>
      <w:bookmarkEnd w:id="16"/>
      <w:r>
        <w:t>References:</w:t>
      </w:r>
    </w:p>
    <w:p w14:paraId="6C430837" w14:textId="2999591B" w:rsidR="00C7600C" w:rsidRDefault="000C7E7F" w:rsidP="00C7600C">
      <w:pPr>
        <w:pStyle w:val="NormalWeb"/>
        <w:numPr>
          <w:ilvl w:val="0"/>
          <w:numId w:val="2"/>
        </w:numPr>
      </w:pPr>
      <w:proofErr w:type="spellStart"/>
      <w:r>
        <w:t>Messeri</w:t>
      </w:r>
      <w:proofErr w:type="spellEnd"/>
      <w:r>
        <w:t xml:space="preserve">, E. (2023, September 4). </w:t>
      </w:r>
      <w:r>
        <w:rPr>
          <w:i/>
          <w:iCs/>
        </w:rPr>
        <w:t xml:space="preserve">Why the 2% inflation </w:t>
      </w:r>
      <w:proofErr w:type="gramStart"/>
      <w:r>
        <w:rPr>
          <w:i/>
          <w:iCs/>
        </w:rPr>
        <w:t>target?</w:t>
      </w:r>
      <w:r>
        <w:t>.</w:t>
      </w:r>
      <w:proofErr w:type="gramEnd"/>
      <w:r>
        <w:t xml:space="preserve"> Michigan Journal of Economics. </w:t>
      </w:r>
      <w:r>
        <w:t>(</w:t>
      </w:r>
      <w:hyperlink r:id="rId12" w:history="1">
        <w:r w:rsidR="00C7600C" w:rsidRPr="00CF3B7B">
          <w:rPr>
            <w:rStyle w:val="Hyperlink"/>
          </w:rPr>
          <w:t>https://sites.lsa.umich.edu/mje/2023/09/04/why-the-2-inflation-target/#:~:text=This%20meant%20that%20costs%20only,and%20an%20increase%20in</w:t>
        </w:r>
        <w:r w:rsidR="00C7600C" w:rsidRPr="00CF3B7B">
          <w:rPr>
            <w:rStyle w:val="Hyperlink"/>
          </w:rPr>
          <w:t>%</w:t>
        </w:r>
        <w:r w:rsidR="00C7600C" w:rsidRPr="00CF3B7B">
          <w:rPr>
            <w:rStyle w:val="Hyperlink"/>
          </w:rPr>
          <w:t>20prices</w:t>
        </w:r>
      </w:hyperlink>
      <w:r>
        <w:t>.</w:t>
      </w:r>
      <w:r>
        <w:t>)</w:t>
      </w:r>
    </w:p>
    <w:p w14:paraId="478CA2A3" w14:textId="7458F36C" w:rsidR="00C7600C" w:rsidRDefault="00C7600C" w:rsidP="00C7600C">
      <w:pPr>
        <w:pStyle w:val="NormalWeb"/>
        <w:numPr>
          <w:ilvl w:val="0"/>
          <w:numId w:val="2"/>
        </w:numPr>
      </w:pPr>
      <w:r>
        <w:t xml:space="preserve">Hayes, A. (n.d.). </w:t>
      </w:r>
      <w:r>
        <w:rPr>
          <w:i/>
          <w:iCs/>
        </w:rPr>
        <w:t>Fiscal policy vs. monetary policy: Pros and cons</w:t>
      </w:r>
      <w:r>
        <w:t xml:space="preserve">. Investopedia. </w:t>
      </w:r>
      <w:r>
        <w:t>(</w:t>
      </w:r>
      <w:hyperlink r:id="rId13" w:history="1">
        <w:r w:rsidRPr="00CF3B7B">
          <w:rPr>
            <w:rStyle w:val="Hyperlink"/>
          </w:rPr>
          <w:t>https://www.investopedia.com/articles/investing/050615/fiscal-vs-monetary-policy-pros-cons.asp</w:t>
        </w:r>
      </w:hyperlink>
      <w:r>
        <w:t>)</w:t>
      </w:r>
    </w:p>
    <w:p w14:paraId="0120914D" w14:textId="685A554F" w:rsidR="00C7600C" w:rsidRDefault="00787062" w:rsidP="00787062">
      <w:pPr>
        <w:pStyle w:val="NormalWeb"/>
        <w:numPr>
          <w:ilvl w:val="0"/>
          <w:numId w:val="2"/>
        </w:numPr>
      </w:pPr>
      <w:r>
        <w:t xml:space="preserve">Segal, T. (n.d.). </w:t>
      </w:r>
      <w:r>
        <w:rPr>
          <w:i/>
          <w:iCs/>
        </w:rPr>
        <w:t>Monetary policy vs. fiscal policy: What’s the difference?</w:t>
      </w:r>
      <w:r>
        <w:t xml:space="preserve"> Investopedia. </w:t>
      </w:r>
      <w:r>
        <w:t>)</w:t>
      </w:r>
      <w:hyperlink r:id="rId14" w:history="1">
        <w:r w:rsidRPr="00CF3B7B">
          <w:rPr>
            <w:rStyle w:val="Hyperlink"/>
          </w:rPr>
          <w:t>https://www.investopedia.com/ask/answers/100314/whats-difference-between-</w:t>
        </w:r>
        <w:r w:rsidRPr="00CF3B7B">
          <w:rPr>
            <w:rStyle w:val="Hyperlink"/>
          </w:rPr>
          <w:lastRenderedPageBreak/>
          <w:t>monetary-policy-and-fiscal-policy.asp#:~:text=Monetary%20and%20fiscal%20policy%20are%20different%20tools%20used%20to%20influence,is%20the%20responsibility%20of%20governments</w:t>
        </w:r>
      </w:hyperlink>
      <w:r>
        <w:t>.</w:t>
      </w:r>
      <w:r>
        <w:t>)</w:t>
      </w:r>
    </w:p>
    <w:p w14:paraId="08CCF31E" w14:textId="63913D30" w:rsidR="00C7600C" w:rsidRDefault="00C7600C" w:rsidP="00787062">
      <w:pPr>
        <w:pStyle w:val="NormalWeb"/>
        <w:numPr>
          <w:ilvl w:val="0"/>
          <w:numId w:val="2"/>
        </w:numPr>
      </w:pPr>
      <w:r>
        <w:t xml:space="preserve">Peters, R., </w:t>
      </w:r>
      <w:proofErr w:type="spellStart"/>
      <w:r>
        <w:t>Adewopo</w:t>
      </w:r>
      <w:proofErr w:type="spellEnd"/>
      <w:r>
        <w:t xml:space="preserve">, J., Yoshida, N., &amp; </w:t>
      </w:r>
      <w:proofErr w:type="spellStart"/>
      <w:r>
        <w:t>Tatulli</w:t>
      </w:r>
      <w:proofErr w:type="spellEnd"/>
      <w:r>
        <w:t xml:space="preserve">, R. (2024, April 30). World Bank Open Data. </w:t>
      </w:r>
      <w:r>
        <w:t>(</w:t>
      </w:r>
      <w:hyperlink r:id="rId15" w:history="1">
        <w:r w:rsidRPr="00CF3B7B">
          <w:rPr>
            <w:rStyle w:val="Hyperlink"/>
          </w:rPr>
          <w:t>https://data.worldbank.org/</w:t>
        </w:r>
      </w:hyperlink>
      <w:r>
        <w:t>)</w:t>
      </w:r>
    </w:p>
    <w:p w14:paraId="55E536F9" w14:textId="5A83CF71" w:rsidR="00787062" w:rsidRPr="00A0175D" w:rsidRDefault="00787062" w:rsidP="00A0175D">
      <w:pPr>
        <w:pStyle w:val="NormalWeb"/>
        <w:numPr>
          <w:ilvl w:val="0"/>
          <w:numId w:val="2"/>
        </w:numPr>
        <w:shd w:val="clear" w:color="auto" w:fill="FFFFFF"/>
        <w:rPr>
          <w:i/>
          <w:iCs/>
        </w:rPr>
      </w:pPr>
      <w:r>
        <w:t xml:space="preserve">Mankiw, N. G. (2020). </w:t>
      </w:r>
      <w:r>
        <w:rPr>
          <w:i/>
          <w:iCs/>
        </w:rPr>
        <w:t>Principles of Macroeconomics</w:t>
      </w:r>
      <w:r w:rsidR="00A0175D">
        <w:t>,</w:t>
      </w:r>
      <w:r w:rsidR="00A0175D" w:rsidRPr="00A0175D">
        <w:rPr>
          <w:rFonts w:ascii="UtopiaStd" w:hAnsi="UtopiaStd"/>
          <w:color w:val="1E1607"/>
          <w:sz w:val="58"/>
          <w:szCs w:val="58"/>
        </w:rPr>
        <w:t xml:space="preserve"> </w:t>
      </w:r>
      <w:r w:rsidR="00A0175D" w:rsidRPr="00A0175D">
        <w:rPr>
          <w:rFonts w:hint="cs"/>
        </w:rPr>
        <w:t>Measuring a Nation’s Income</w:t>
      </w:r>
      <w:r w:rsidR="00A0175D">
        <w:t xml:space="preserve">. </w:t>
      </w:r>
    </w:p>
    <w:p w14:paraId="762B4464" w14:textId="4DFCBFDA" w:rsidR="00C7600C" w:rsidRDefault="00C7600C" w:rsidP="00C7600C">
      <w:pPr>
        <w:pStyle w:val="NormalWeb"/>
      </w:pPr>
    </w:p>
    <w:p w14:paraId="6BAA950F" w14:textId="1F7778B9" w:rsidR="00C7600C" w:rsidRDefault="00C7600C" w:rsidP="00C7600C">
      <w:pPr>
        <w:pStyle w:val="NormalWeb"/>
        <w:ind w:left="720"/>
      </w:pPr>
    </w:p>
    <w:p w14:paraId="163F4E96" w14:textId="77777777" w:rsidR="00C7600C" w:rsidRDefault="00C7600C" w:rsidP="00C7600C">
      <w:pPr>
        <w:pStyle w:val="NormalWeb"/>
      </w:pPr>
    </w:p>
    <w:p w14:paraId="3DC0743D" w14:textId="77777777" w:rsidR="000C7E7F" w:rsidRPr="000C7E7F" w:rsidRDefault="000C7E7F" w:rsidP="000C7E7F"/>
    <w:p w14:paraId="1ACEC980" w14:textId="232C5907" w:rsidR="00FB3738" w:rsidRDefault="00FB3738">
      <w:pPr>
        <w:widowControl w:val="0"/>
        <w:pBdr>
          <w:top w:val="nil"/>
          <w:left w:val="nil"/>
          <w:bottom w:val="nil"/>
          <w:right w:val="nil"/>
          <w:between w:val="nil"/>
        </w:pBdr>
        <w:ind w:firstLine="0"/>
        <w:jc w:val="center"/>
      </w:pPr>
    </w:p>
    <w:p w14:paraId="0A15003B" w14:textId="77777777" w:rsidR="00FB3738" w:rsidRDefault="00FB3738">
      <w:pPr>
        <w:widowControl w:val="0"/>
        <w:pBdr>
          <w:top w:val="nil"/>
          <w:left w:val="nil"/>
          <w:bottom w:val="nil"/>
          <w:right w:val="nil"/>
          <w:between w:val="nil"/>
        </w:pBdr>
        <w:ind w:firstLine="0"/>
        <w:jc w:val="center"/>
      </w:pPr>
    </w:p>
    <w:p w14:paraId="62B68AE8" w14:textId="77777777" w:rsidR="00FB3738" w:rsidRDefault="00FB3738">
      <w:pPr>
        <w:widowControl w:val="0"/>
        <w:pBdr>
          <w:top w:val="nil"/>
          <w:left w:val="nil"/>
          <w:bottom w:val="nil"/>
          <w:right w:val="nil"/>
          <w:between w:val="nil"/>
        </w:pBdr>
        <w:ind w:firstLine="0"/>
        <w:jc w:val="center"/>
      </w:pPr>
    </w:p>
    <w:p w14:paraId="0FFBDE52" w14:textId="77777777" w:rsidR="00FB3738" w:rsidRDefault="00FB3738">
      <w:pPr>
        <w:widowControl w:val="0"/>
        <w:pBdr>
          <w:top w:val="nil"/>
          <w:left w:val="nil"/>
          <w:bottom w:val="nil"/>
          <w:right w:val="nil"/>
          <w:between w:val="nil"/>
        </w:pBdr>
        <w:ind w:firstLine="0"/>
        <w:jc w:val="center"/>
      </w:pPr>
    </w:p>
    <w:p w14:paraId="4C8CA2D1" w14:textId="77777777" w:rsidR="00FB3738" w:rsidRDefault="00FB3738">
      <w:pPr>
        <w:widowControl w:val="0"/>
        <w:pBdr>
          <w:top w:val="nil"/>
          <w:left w:val="nil"/>
          <w:bottom w:val="nil"/>
          <w:right w:val="nil"/>
          <w:between w:val="nil"/>
        </w:pBdr>
        <w:ind w:firstLine="0"/>
      </w:pPr>
    </w:p>
    <w:p w14:paraId="4A4EFA27" w14:textId="77777777" w:rsidR="00FB3738" w:rsidRDefault="00FB3738">
      <w:pPr>
        <w:pBdr>
          <w:top w:val="nil"/>
          <w:left w:val="nil"/>
          <w:bottom w:val="nil"/>
          <w:right w:val="nil"/>
          <w:between w:val="nil"/>
        </w:pBdr>
        <w:ind w:left="720" w:hanging="720"/>
      </w:pPr>
    </w:p>
    <w:sectPr w:rsidR="00FB3738">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92653" w14:textId="77777777" w:rsidR="00B53CC3" w:rsidRDefault="00B53CC3">
      <w:pPr>
        <w:spacing w:line="240" w:lineRule="auto"/>
      </w:pPr>
      <w:r>
        <w:separator/>
      </w:r>
    </w:p>
  </w:endnote>
  <w:endnote w:type="continuationSeparator" w:id="0">
    <w:p w14:paraId="34DC676C" w14:textId="77777777" w:rsidR="00B53CC3" w:rsidRDefault="00B53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ustria">
    <w:charset w:val="00"/>
    <w:family w:val="auto"/>
    <w:pitch w:val="default"/>
  </w:font>
  <w:font w:name="UtopiaSt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921E" w14:textId="77777777" w:rsidR="00B53CC3" w:rsidRDefault="00B53CC3">
      <w:pPr>
        <w:spacing w:line="240" w:lineRule="auto"/>
      </w:pPr>
      <w:r>
        <w:separator/>
      </w:r>
    </w:p>
  </w:footnote>
  <w:footnote w:type="continuationSeparator" w:id="0">
    <w:p w14:paraId="06176F89" w14:textId="77777777" w:rsidR="00B53CC3" w:rsidRDefault="00B53C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A1B7" w14:textId="77777777" w:rsidR="00FB3738" w:rsidRDefault="00FB3738">
    <w:pPr>
      <w:pBdr>
        <w:top w:val="nil"/>
        <w:left w:val="nil"/>
        <w:bottom w:val="nil"/>
        <w:right w:val="nil"/>
        <w:between w:val="nil"/>
      </w:pBdr>
    </w:pPr>
  </w:p>
  <w:p w14:paraId="038FA4C1" w14:textId="77777777" w:rsidR="00FB3738" w:rsidRDefault="00B53CC3">
    <w:pPr>
      <w:pBdr>
        <w:top w:val="nil"/>
        <w:left w:val="nil"/>
        <w:bottom w:val="nil"/>
        <w:right w:val="nil"/>
        <w:between w:val="nil"/>
      </w:pBdr>
      <w:jc w:val="right"/>
    </w:pPr>
    <w:r>
      <w:fldChar w:fldCharType="begin"/>
    </w:r>
    <w:r>
      <w:instrText>PAGE</w:instrText>
    </w:r>
    <w:r>
      <w:fldChar w:fldCharType="separate"/>
    </w:r>
    <w:r w:rsidR="0097599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159DD"/>
    <w:multiLevelType w:val="hybridMultilevel"/>
    <w:tmpl w:val="3BFC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E0418"/>
    <w:multiLevelType w:val="hybridMultilevel"/>
    <w:tmpl w:val="FF68EB2C"/>
    <w:lvl w:ilvl="0" w:tplc="5ED47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38"/>
    <w:rsid w:val="000C7E7F"/>
    <w:rsid w:val="003C6A74"/>
    <w:rsid w:val="003D0CC4"/>
    <w:rsid w:val="004F75D4"/>
    <w:rsid w:val="005022B0"/>
    <w:rsid w:val="00702755"/>
    <w:rsid w:val="00787062"/>
    <w:rsid w:val="00787708"/>
    <w:rsid w:val="0081556C"/>
    <w:rsid w:val="0097599F"/>
    <w:rsid w:val="009E1591"/>
    <w:rsid w:val="00A0175D"/>
    <w:rsid w:val="00A63B9B"/>
    <w:rsid w:val="00AC178E"/>
    <w:rsid w:val="00B47155"/>
    <w:rsid w:val="00B53CC3"/>
    <w:rsid w:val="00C376CD"/>
    <w:rsid w:val="00C7600C"/>
    <w:rsid w:val="00D30F20"/>
    <w:rsid w:val="00DA7D4E"/>
    <w:rsid w:val="00F65BD7"/>
    <w:rsid w:val="00F96DE3"/>
    <w:rsid w:val="00FB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8419"/>
  <w15:docId w15:val="{B733F100-3E5D-8942-ACD2-39490781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65BD7"/>
    <w:rPr>
      <w:sz w:val="16"/>
      <w:szCs w:val="16"/>
    </w:rPr>
  </w:style>
  <w:style w:type="paragraph" w:styleId="CommentText">
    <w:name w:val="annotation text"/>
    <w:basedOn w:val="Normal"/>
    <w:link w:val="CommentTextChar"/>
    <w:uiPriority w:val="99"/>
    <w:semiHidden/>
    <w:unhideWhenUsed/>
    <w:rsid w:val="00F65BD7"/>
    <w:pPr>
      <w:spacing w:line="240" w:lineRule="auto"/>
    </w:pPr>
    <w:rPr>
      <w:sz w:val="20"/>
      <w:szCs w:val="20"/>
    </w:rPr>
  </w:style>
  <w:style w:type="character" w:customStyle="1" w:styleId="CommentTextChar">
    <w:name w:val="Comment Text Char"/>
    <w:basedOn w:val="DefaultParagraphFont"/>
    <w:link w:val="CommentText"/>
    <w:uiPriority w:val="99"/>
    <w:semiHidden/>
    <w:rsid w:val="00F65BD7"/>
    <w:rPr>
      <w:sz w:val="20"/>
      <w:szCs w:val="20"/>
    </w:rPr>
  </w:style>
  <w:style w:type="paragraph" w:styleId="CommentSubject">
    <w:name w:val="annotation subject"/>
    <w:basedOn w:val="CommentText"/>
    <w:next w:val="CommentText"/>
    <w:link w:val="CommentSubjectChar"/>
    <w:uiPriority w:val="99"/>
    <w:semiHidden/>
    <w:unhideWhenUsed/>
    <w:rsid w:val="00F65BD7"/>
    <w:rPr>
      <w:b/>
      <w:bCs/>
    </w:rPr>
  </w:style>
  <w:style w:type="character" w:customStyle="1" w:styleId="CommentSubjectChar">
    <w:name w:val="Comment Subject Char"/>
    <w:basedOn w:val="CommentTextChar"/>
    <w:link w:val="CommentSubject"/>
    <w:uiPriority w:val="99"/>
    <w:semiHidden/>
    <w:rsid w:val="00F65BD7"/>
    <w:rPr>
      <w:b/>
      <w:bCs/>
      <w:sz w:val="20"/>
      <w:szCs w:val="20"/>
    </w:rPr>
  </w:style>
  <w:style w:type="paragraph" w:styleId="ListParagraph">
    <w:name w:val="List Paragraph"/>
    <w:basedOn w:val="Normal"/>
    <w:uiPriority w:val="34"/>
    <w:qFormat/>
    <w:rsid w:val="00F65BD7"/>
    <w:pPr>
      <w:ind w:left="720"/>
      <w:contextualSpacing/>
    </w:pPr>
  </w:style>
  <w:style w:type="paragraph" w:styleId="TOCHeading">
    <w:name w:val="TOC Heading"/>
    <w:basedOn w:val="Heading1"/>
    <w:next w:val="Normal"/>
    <w:uiPriority w:val="39"/>
    <w:unhideWhenUsed/>
    <w:qFormat/>
    <w:rsid w:val="00D30F20"/>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D30F20"/>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D30F20"/>
    <w:rPr>
      <w:color w:val="0000FF" w:themeColor="hyperlink"/>
      <w:u w:val="single"/>
    </w:rPr>
  </w:style>
  <w:style w:type="paragraph" w:styleId="TOC2">
    <w:name w:val="toc 2"/>
    <w:basedOn w:val="Normal"/>
    <w:next w:val="Normal"/>
    <w:autoRedefine/>
    <w:uiPriority w:val="39"/>
    <w:semiHidden/>
    <w:unhideWhenUsed/>
    <w:rsid w:val="00D30F20"/>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D30F20"/>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D30F20"/>
    <w:pPr>
      <w:ind w:left="720"/>
    </w:pPr>
    <w:rPr>
      <w:rFonts w:asciiTheme="minorHAnsi" w:hAnsiTheme="minorHAnsi"/>
      <w:sz w:val="18"/>
      <w:szCs w:val="18"/>
    </w:rPr>
  </w:style>
  <w:style w:type="paragraph" w:styleId="TOC5">
    <w:name w:val="toc 5"/>
    <w:basedOn w:val="Normal"/>
    <w:next w:val="Normal"/>
    <w:autoRedefine/>
    <w:uiPriority w:val="39"/>
    <w:semiHidden/>
    <w:unhideWhenUsed/>
    <w:rsid w:val="00D30F20"/>
    <w:pPr>
      <w:ind w:left="960"/>
    </w:pPr>
    <w:rPr>
      <w:rFonts w:asciiTheme="minorHAnsi" w:hAnsiTheme="minorHAnsi"/>
      <w:sz w:val="18"/>
      <w:szCs w:val="18"/>
    </w:rPr>
  </w:style>
  <w:style w:type="paragraph" w:styleId="TOC6">
    <w:name w:val="toc 6"/>
    <w:basedOn w:val="Normal"/>
    <w:next w:val="Normal"/>
    <w:autoRedefine/>
    <w:uiPriority w:val="39"/>
    <w:semiHidden/>
    <w:unhideWhenUsed/>
    <w:rsid w:val="00D30F20"/>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D30F20"/>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D30F20"/>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D30F20"/>
    <w:pPr>
      <w:ind w:left="1920"/>
    </w:pPr>
    <w:rPr>
      <w:rFonts w:asciiTheme="minorHAnsi" w:hAnsiTheme="minorHAnsi"/>
      <w:sz w:val="18"/>
      <w:szCs w:val="18"/>
    </w:rPr>
  </w:style>
  <w:style w:type="paragraph" w:styleId="NormalWeb">
    <w:name w:val="Normal (Web)"/>
    <w:basedOn w:val="Normal"/>
    <w:uiPriority w:val="99"/>
    <w:unhideWhenUsed/>
    <w:rsid w:val="000C7E7F"/>
    <w:pPr>
      <w:spacing w:before="100" w:beforeAutospacing="1" w:after="100" w:afterAutospacing="1" w:line="240" w:lineRule="auto"/>
      <w:ind w:firstLine="0"/>
    </w:pPr>
    <w:rPr>
      <w:lang w:val="en-US"/>
    </w:rPr>
  </w:style>
  <w:style w:type="character" w:styleId="UnresolvedMention">
    <w:name w:val="Unresolved Mention"/>
    <w:basedOn w:val="DefaultParagraphFont"/>
    <w:uiPriority w:val="99"/>
    <w:semiHidden/>
    <w:unhideWhenUsed/>
    <w:rsid w:val="00C7600C"/>
    <w:rPr>
      <w:color w:val="605E5C"/>
      <w:shd w:val="clear" w:color="auto" w:fill="E1DFDD"/>
    </w:rPr>
  </w:style>
  <w:style w:type="character" w:styleId="FollowedHyperlink">
    <w:name w:val="FollowedHyperlink"/>
    <w:basedOn w:val="DefaultParagraphFont"/>
    <w:uiPriority w:val="99"/>
    <w:semiHidden/>
    <w:unhideWhenUsed/>
    <w:rsid w:val="00C760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1871">
      <w:bodyDiv w:val="1"/>
      <w:marLeft w:val="0"/>
      <w:marRight w:val="0"/>
      <w:marTop w:val="0"/>
      <w:marBottom w:val="0"/>
      <w:divBdr>
        <w:top w:val="none" w:sz="0" w:space="0" w:color="auto"/>
        <w:left w:val="none" w:sz="0" w:space="0" w:color="auto"/>
        <w:bottom w:val="none" w:sz="0" w:space="0" w:color="auto"/>
        <w:right w:val="none" w:sz="0" w:space="0" w:color="auto"/>
      </w:divBdr>
    </w:div>
    <w:div w:id="513611887">
      <w:bodyDiv w:val="1"/>
      <w:marLeft w:val="0"/>
      <w:marRight w:val="0"/>
      <w:marTop w:val="0"/>
      <w:marBottom w:val="0"/>
      <w:divBdr>
        <w:top w:val="none" w:sz="0" w:space="0" w:color="auto"/>
        <w:left w:val="none" w:sz="0" w:space="0" w:color="auto"/>
        <w:bottom w:val="none" w:sz="0" w:space="0" w:color="auto"/>
        <w:right w:val="none" w:sz="0" w:space="0" w:color="auto"/>
      </w:divBdr>
    </w:div>
    <w:div w:id="625890206">
      <w:bodyDiv w:val="1"/>
      <w:marLeft w:val="0"/>
      <w:marRight w:val="0"/>
      <w:marTop w:val="0"/>
      <w:marBottom w:val="0"/>
      <w:divBdr>
        <w:top w:val="none" w:sz="0" w:space="0" w:color="auto"/>
        <w:left w:val="none" w:sz="0" w:space="0" w:color="auto"/>
        <w:bottom w:val="none" w:sz="0" w:space="0" w:color="auto"/>
        <w:right w:val="none" w:sz="0" w:space="0" w:color="auto"/>
      </w:divBdr>
    </w:div>
    <w:div w:id="776943989">
      <w:bodyDiv w:val="1"/>
      <w:marLeft w:val="0"/>
      <w:marRight w:val="0"/>
      <w:marTop w:val="0"/>
      <w:marBottom w:val="0"/>
      <w:divBdr>
        <w:top w:val="none" w:sz="0" w:space="0" w:color="auto"/>
        <w:left w:val="none" w:sz="0" w:space="0" w:color="auto"/>
        <w:bottom w:val="none" w:sz="0" w:space="0" w:color="auto"/>
        <w:right w:val="none" w:sz="0" w:space="0" w:color="auto"/>
      </w:divBdr>
    </w:div>
    <w:div w:id="829953874">
      <w:bodyDiv w:val="1"/>
      <w:marLeft w:val="0"/>
      <w:marRight w:val="0"/>
      <w:marTop w:val="0"/>
      <w:marBottom w:val="0"/>
      <w:divBdr>
        <w:top w:val="none" w:sz="0" w:space="0" w:color="auto"/>
        <w:left w:val="none" w:sz="0" w:space="0" w:color="auto"/>
        <w:bottom w:val="none" w:sz="0" w:space="0" w:color="auto"/>
        <w:right w:val="none" w:sz="0" w:space="0" w:color="auto"/>
      </w:divBdr>
    </w:div>
    <w:div w:id="887300348">
      <w:bodyDiv w:val="1"/>
      <w:marLeft w:val="0"/>
      <w:marRight w:val="0"/>
      <w:marTop w:val="0"/>
      <w:marBottom w:val="0"/>
      <w:divBdr>
        <w:top w:val="none" w:sz="0" w:space="0" w:color="auto"/>
        <w:left w:val="none" w:sz="0" w:space="0" w:color="auto"/>
        <w:bottom w:val="none" w:sz="0" w:space="0" w:color="auto"/>
        <w:right w:val="none" w:sz="0" w:space="0" w:color="auto"/>
      </w:divBdr>
    </w:div>
    <w:div w:id="1059863691">
      <w:bodyDiv w:val="1"/>
      <w:marLeft w:val="0"/>
      <w:marRight w:val="0"/>
      <w:marTop w:val="0"/>
      <w:marBottom w:val="0"/>
      <w:divBdr>
        <w:top w:val="none" w:sz="0" w:space="0" w:color="auto"/>
        <w:left w:val="none" w:sz="0" w:space="0" w:color="auto"/>
        <w:bottom w:val="none" w:sz="0" w:space="0" w:color="auto"/>
        <w:right w:val="none" w:sz="0" w:space="0" w:color="auto"/>
      </w:divBdr>
    </w:div>
    <w:div w:id="1075511600">
      <w:bodyDiv w:val="1"/>
      <w:marLeft w:val="0"/>
      <w:marRight w:val="0"/>
      <w:marTop w:val="0"/>
      <w:marBottom w:val="0"/>
      <w:divBdr>
        <w:top w:val="none" w:sz="0" w:space="0" w:color="auto"/>
        <w:left w:val="none" w:sz="0" w:space="0" w:color="auto"/>
        <w:bottom w:val="none" w:sz="0" w:space="0" w:color="auto"/>
        <w:right w:val="none" w:sz="0" w:space="0" w:color="auto"/>
      </w:divBdr>
      <w:divsChild>
        <w:div w:id="123622287">
          <w:marLeft w:val="0"/>
          <w:marRight w:val="0"/>
          <w:marTop w:val="0"/>
          <w:marBottom w:val="0"/>
          <w:divBdr>
            <w:top w:val="none" w:sz="0" w:space="0" w:color="auto"/>
            <w:left w:val="none" w:sz="0" w:space="0" w:color="auto"/>
            <w:bottom w:val="none" w:sz="0" w:space="0" w:color="auto"/>
            <w:right w:val="none" w:sz="0" w:space="0" w:color="auto"/>
          </w:divBdr>
          <w:divsChild>
            <w:div w:id="1651517990">
              <w:marLeft w:val="0"/>
              <w:marRight w:val="0"/>
              <w:marTop w:val="0"/>
              <w:marBottom w:val="0"/>
              <w:divBdr>
                <w:top w:val="none" w:sz="0" w:space="0" w:color="auto"/>
                <w:left w:val="none" w:sz="0" w:space="0" w:color="auto"/>
                <w:bottom w:val="none" w:sz="0" w:space="0" w:color="auto"/>
                <w:right w:val="none" w:sz="0" w:space="0" w:color="auto"/>
              </w:divBdr>
              <w:divsChild>
                <w:div w:id="1148593594">
                  <w:marLeft w:val="0"/>
                  <w:marRight w:val="0"/>
                  <w:marTop w:val="0"/>
                  <w:marBottom w:val="0"/>
                  <w:divBdr>
                    <w:top w:val="none" w:sz="0" w:space="0" w:color="auto"/>
                    <w:left w:val="none" w:sz="0" w:space="0" w:color="auto"/>
                    <w:bottom w:val="none" w:sz="0" w:space="0" w:color="auto"/>
                    <w:right w:val="none" w:sz="0" w:space="0" w:color="auto"/>
                  </w:divBdr>
                  <w:divsChild>
                    <w:div w:id="6505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9142">
      <w:bodyDiv w:val="1"/>
      <w:marLeft w:val="0"/>
      <w:marRight w:val="0"/>
      <w:marTop w:val="0"/>
      <w:marBottom w:val="0"/>
      <w:divBdr>
        <w:top w:val="none" w:sz="0" w:space="0" w:color="auto"/>
        <w:left w:val="none" w:sz="0" w:space="0" w:color="auto"/>
        <w:bottom w:val="none" w:sz="0" w:space="0" w:color="auto"/>
        <w:right w:val="none" w:sz="0" w:space="0" w:color="auto"/>
      </w:divBdr>
    </w:div>
    <w:div w:id="1627808687">
      <w:bodyDiv w:val="1"/>
      <w:marLeft w:val="0"/>
      <w:marRight w:val="0"/>
      <w:marTop w:val="0"/>
      <w:marBottom w:val="0"/>
      <w:divBdr>
        <w:top w:val="none" w:sz="0" w:space="0" w:color="auto"/>
        <w:left w:val="none" w:sz="0" w:space="0" w:color="auto"/>
        <w:bottom w:val="none" w:sz="0" w:space="0" w:color="auto"/>
        <w:right w:val="none" w:sz="0" w:space="0" w:color="auto"/>
      </w:divBdr>
    </w:div>
    <w:div w:id="1975401339">
      <w:bodyDiv w:val="1"/>
      <w:marLeft w:val="0"/>
      <w:marRight w:val="0"/>
      <w:marTop w:val="0"/>
      <w:marBottom w:val="0"/>
      <w:divBdr>
        <w:top w:val="none" w:sz="0" w:space="0" w:color="auto"/>
        <w:left w:val="none" w:sz="0" w:space="0" w:color="auto"/>
        <w:bottom w:val="none" w:sz="0" w:space="0" w:color="auto"/>
        <w:right w:val="none" w:sz="0" w:space="0" w:color="auto"/>
      </w:divBdr>
    </w:div>
    <w:div w:id="1995064443">
      <w:bodyDiv w:val="1"/>
      <w:marLeft w:val="0"/>
      <w:marRight w:val="0"/>
      <w:marTop w:val="0"/>
      <w:marBottom w:val="0"/>
      <w:divBdr>
        <w:top w:val="none" w:sz="0" w:space="0" w:color="auto"/>
        <w:left w:val="none" w:sz="0" w:space="0" w:color="auto"/>
        <w:bottom w:val="none" w:sz="0" w:space="0" w:color="auto"/>
        <w:right w:val="none" w:sz="0" w:space="0" w:color="auto"/>
      </w:divBdr>
    </w:div>
    <w:div w:id="2011325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articles/investing/050615/fiscal-vs-monetary-policy-pros-cons.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lsa.umich.edu/mje/2023/09/04/why-the-2-inflation-target/#:~:text=This%20meant%20that%20costs%20only,and%20an%20increase%20in%20pric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ta.worldbank.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ask/answers/100314/whats-difference-between-monetary-policy-and-fiscal-policy.asp#:~:text=Monetary%20and%20fiscal%20policy%20are%20different%20tools%20used%20to%20influence,is%20the%20responsibility%20of%20gover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Eth</b:Tag>
    <b:SourceType>InternetSite</b:SourceType>
    <b:Guid>{BC01F9B0-AC00-A947-9B55-967B13B98B40}</b:Guid>
    <b:Title>Why the 2% inflation target?</b:Title>
    <b:Author>
      <b:Author>
        <b:NameList>
          <b:Person>
            <b:Last>Messeri</b:Last>
            <b:First>Ethan</b:First>
          </b:Person>
        </b:NameList>
      </b:Author>
    </b:Author>
    <b:InternetSiteTitle>Michigan Journal Of Economics</b:InternetSiteTitle>
    <b:URL>https://sites.lsa.umich.edu/mje/2023/09/04/why-the-2-inflation-target/#:~:text=This%20meant%20that%20costs%20only,and%20an%20increase%20in%20prices.  </b:URL>
    <b:RefOrder>2</b:RefOrder>
  </b:Source>
  <b:Source>
    <b:Tag>Eth1</b:Tag>
    <b:SourceType>InternetSite</b:SourceType>
    <b:Guid>{DCCF701E-4E66-E843-B9C3-957E6962CCD6}</b:Guid>
    <b:Title>Why 2% Inflation Target</b:Title>
    <b:InternetSiteTitle>Michigan Journal of Economics</b:InternetSiteTitle>
    <b:URL>https://sites.lsa.umich.edu/mje/2023/09/04/why-the-2-inflation-target/#:~:text=This%20meant%20that%20costs%20only,and%20an%20increase%20in%20prices.</b:URL>
    <b:Author>
      <b:Author>
        <b:NameList>
          <b:Person>
            <b:Last>Messeri</b:Last>
            <b:First>Ethan</b:First>
          </b:Person>
        </b:NameList>
      </b:Author>
    </b:Author>
    <b:RefOrder>3</b:RefOrder>
  </b:Source>
  <b:Source>
    <b:Tag>htt</b:Tag>
    <b:SourceType>InternetSite</b:SourceType>
    <b:Guid>{E62C6F37-4D52-7241-BA86-CDBE2444F810}</b:Guid>
    <b:URL>https://sites.lsa.umich.edu/mje/2023/09/04/why-the-2-inflation-target/#:~:text=This%20meant%20that%20costs%20only,and%20an%20increase%20in%20prices.</b:URL>
    <b:RefOrder>1</b:RefOrder>
  </b:Source>
</b:Sources>
</file>

<file path=customXml/itemProps1.xml><?xml version="1.0" encoding="utf-8"?>
<ds:datastoreItem xmlns:ds="http://schemas.openxmlformats.org/officeDocument/2006/customXml" ds:itemID="{8161F74C-568C-1E4D-A1DF-D941963D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Ilina Jha</cp:lastModifiedBy>
  <cp:revision>4</cp:revision>
  <dcterms:created xsi:type="dcterms:W3CDTF">2024-05-08T15:19:00Z</dcterms:created>
  <dcterms:modified xsi:type="dcterms:W3CDTF">2024-05-09T00:25:00Z</dcterms:modified>
</cp:coreProperties>
</file>