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8507" w:type="dxa"/>
        <w:jc w:val="center"/>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57" w:type="dxa"/>
          <w:left w:w="28" w:type="dxa"/>
          <w:bottom w:w="57" w:type="dxa"/>
          <w:right w:w="28" w:type="dxa"/>
        </w:tblCellMar>
      </w:tblPr>
      <w:tblGrid>
        <w:gridCol w:w="544"/>
        <w:gridCol w:w="751"/>
        <w:gridCol w:w="154"/>
        <w:gridCol w:w="1305"/>
        <w:gridCol w:w="342"/>
        <w:gridCol w:w="924"/>
        <w:gridCol w:w="375"/>
        <w:gridCol w:w="999"/>
        <w:gridCol w:w="794"/>
        <w:gridCol w:w="565"/>
        <w:gridCol w:w="1754"/>
      </w:tblGrid>
      <w:tr w14:paraId="3636E77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576" w:hRule="atLeast"/>
          <w:jc w:val="center"/>
        </w:trPr>
        <w:tc>
          <w:tcPr>
            <w:tcW w:w="6188" w:type="dxa"/>
            <w:gridSpan w:val="9"/>
            <w:shd w:val="clear" w:color="FFFFCC" w:fill="FFFFFF"/>
            <w:vAlign w:val="center"/>
          </w:tcPr>
          <w:p w14:paraId="06DA9C10">
            <w:pPr>
              <w:snapToGrid w:val="0"/>
              <w:jc w:val="center"/>
              <w:rPr>
                <w:rFonts w:asciiTheme="minorEastAsia" w:hAnsiTheme="minorEastAsia" w:eastAsiaTheme="minorEastAsia"/>
                <w:kern w:val="0"/>
              </w:rPr>
            </w:pPr>
            <w:r>
              <w:rPr>
                <w:rFonts w:asciiTheme="minorEastAsia" w:hAnsiTheme="minorEastAsia" w:eastAsiaTheme="minorEastAsia"/>
                <w:kern w:val="0"/>
              </w:rPr>
              <w:br w:type="page"/>
            </w:r>
            <w:r>
              <w:rPr>
                <w:rFonts w:hint="eastAsia" w:asciiTheme="minorEastAsia" w:hAnsiTheme="minorEastAsia" w:eastAsiaTheme="minorEastAsia"/>
                <w:b/>
                <w:kern w:val="0"/>
                <w:sz w:val="24"/>
                <w:szCs w:val="24"/>
              </w:rPr>
              <w:t>安全技术交底表</w:t>
            </w:r>
            <w:bookmarkStart w:id="3" w:name="_GoBack"/>
            <w:bookmarkEnd w:id="3"/>
          </w:p>
        </w:tc>
        <w:tc>
          <w:tcPr>
            <w:tcW w:w="565" w:type="dxa"/>
            <w:shd w:val="clear" w:color="FFFFCC" w:fill="FFFFFF"/>
            <w:vAlign w:val="center"/>
          </w:tcPr>
          <w:p w14:paraId="09483B0E">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编号</w:t>
            </w:r>
          </w:p>
        </w:tc>
        <w:tc>
          <w:tcPr>
            <w:tcW w:w="1754" w:type="dxa"/>
            <w:shd w:val="clear" w:color="FFFFCC" w:fill="FFFFFF"/>
            <w:vAlign w:val="center"/>
          </w:tcPr>
          <w:p w14:paraId="766BD4A9">
            <w:pPr>
              <w:snapToGrid w:val="0"/>
              <w:jc w:val="center"/>
              <w:rPr>
                <w:rFonts w:asciiTheme="minorEastAsia" w:hAnsiTheme="minorEastAsia" w:eastAsiaTheme="minorEastAsia"/>
                <w:bCs/>
                <w:kern w:val="0"/>
              </w:rPr>
            </w:pPr>
            <w:r>
              <w:rPr>
                <w:rFonts w:hint="eastAsia" w:cs="宋体" w:asciiTheme="minorEastAsia" w:hAnsiTheme="minorEastAsia" w:eastAsiaTheme="minorEastAsia"/>
                <w:bCs/>
                <w:kern w:val="0"/>
              </w:rPr>
              <w:t>　</w:t>
            </w:r>
          </w:p>
        </w:tc>
      </w:tr>
      <w:tr w14:paraId="28E9D5BD">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295" w:hRule="atLeast"/>
          <w:jc w:val="center"/>
        </w:trPr>
        <w:tc>
          <w:tcPr>
            <w:tcW w:w="1295" w:type="dxa"/>
            <w:gridSpan w:val="2"/>
            <w:shd w:val="clear" w:color="FFFFCC" w:fill="FFFFFF"/>
            <w:vAlign w:val="center"/>
          </w:tcPr>
          <w:p w14:paraId="7E5C960E">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工程名称</w:t>
            </w:r>
          </w:p>
        </w:tc>
        <w:tc>
          <w:tcPr>
            <w:tcW w:w="7212" w:type="dxa"/>
            <w:gridSpan w:val="9"/>
            <w:vAlign w:val="bottom"/>
          </w:tcPr>
          <w:p w14:paraId="12DD54E7">
            <w:pPr>
              <w:snapToGrid w:val="0"/>
              <w:jc w:val="left"/>
              <w:rPr>
                <w:rFonts w:asciiTheme="minorEastAsia" w:hAnsiTheme="minorEastAsia" w:eastAsiaTheme="minorEastAsia"/>
                <w:kern w:val="0"/>
              </w:rPr>
            </w:pPr>
            <w:r>
              <w:rPr>
                <w:rFonts w:hint="eastAsia" w:cs="宋体" w:asciiTheme="minorEastAsia" w:hAnsiTheme="minorEastAsia" w:eastAsiaTheme="minorEastAsia"/>
                <w:kern w:val="0"/>
              </w:rPr>
              <w:t>　</w:t>
            </w:r>
            <w:r>
              <w:rPr>
                <w:rFonts w:hint="eastAsia" w:eastAsiaTheme="minorEastAsia"/>
                <w:b w:val="0"/>
                <w:bCs/>
                <w:highlight w:val="yellow"/>
                <w:lang w:val="en-US" w:eastAsia="zh-CN"/>
              </w:rPr>
              <w:t>XXX</w:t>
            </w:r>
            <w:r>
              <w:rPr>
                <w:rFonts w:hint="eastAsia"/>
                <w:b w:val="0"/>
                <w:bCs/>
                <w:highlight w:val="yellow"/>
              </w:rPr>
              <w:t>工程</w:t>
            </w:r>
          </w:p>
        </w:tc>
      </w:tr>
      <w:tr w14:paraId="20A05A4F">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560" w:hRule="atLeast"/>
          <w:jc w:val="center"/>
        </w:trPr>
        <w:tc>
          <w:tcPr>
            <w:tcW w:w="1295" w:type="dxa"/>
            <w:gridSpan w:val="2"/>
            <w:shd w:val="clear" w:color="FFFFCC" w:fill="FFFFFF"/>
            <w:vAlign w:val="center"/>
          </w:tcPr>
          <w:p w14:paraId="37F68B49">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施工单位</w:t>
            </w:r>
          </w:p>
        </w:tc>
        <w:tc>
          <w:tcPr>
            <w:tcW w:w="1801" w:type="dxa"/>
            <w:gridSpan w:val="3"/>
            <w:vAlign w:val="center"/>
          </w:tcPr>
          <w:p w14:paraId="2A42E8F5">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　</w:t>
            </w:r>
          </w:p>
        </w:tc>
        <w:tc>
          <w:tcPr>
            <w:tcW w:w="1299" w:type="dxa"/>
            <w:gridSpan w:val="2"/>
            <w:shd w:val="clear" w:color="FFFFCC" w:fill="FFFFFF"/>
            <w:vAlign w:val="center"/>
          </w:tcPr>
          <w:p w14:paraId="372331A7">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交底部位</w:t>
            </w:r>
          </w:p>
        </w:tc>
        <w:tc>
          <w:tcPr>
            <w:tcW w:w="1793" w:type="dxa"/>
            <w:gridSpan w:val="2"/>
            <w:vAlign w:val="center"/>
          </w:tcPr>
          <w:p w14:paraId="5BF1CA41">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lang w:eastAsia="zh-CN"/>
              </w:rPr>
              <w:t>飞行区施工区域</w:t>
            </w:r>
            <w:r>
              <w:rPr>
                <w:rFonts w:hint="eastAsia" w:cs="宋体" w:asciiTheme="minorEastAsia" w:hAnsiTheme="minorEastAsia" w:eastAsiaTheme="minorEastAsia"/>
                <w:kern w:val="0"/>
              </w:rPr>
              <w:t>　</w:t>
            </w:r>
          </w:p>
        </w:tc>
        <w:tc>
          <w:tcPr>
            <w:tcW w:w="565" w:type="dxa"/>
            <w:shd w:val="clear" w:color="FFFFCC" w:fill="FFFFFF"/>
            <w:vAlign w:val="center"/>
          </w:tcPr>
          <w:p w14:paraId="7895E6F4">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工种</w:t>
            </w:r>
          </w:p>
        </w:tc>
        <w:tc>
          <w:tcPr>
            <w:tcW w:w="1754" w:type="dxa"/>
            <w:vAlign w:val="center"/>
          </w:tcPr>
          <w:p w14:paraId="38947AB4">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lang w:eastAsia="zh-CN"/>
              </w:rPr>
              <w:t>所有人员</w:t>
            </w:r>
            <w:r>
              <w:rPr>
                <w:rFonts w:hint="eastAsia" w:cs="宋体" w:asciiTheme="minorEastAsia" w:hAnsiTheme="minorEastAsia" w:eastAsiaTheme="minorEastAsia"/>
                <w:kern w:val="0"/>
              </w:rPr>
              <w:t>　</w:t>
            </w:r>
          </w:p>
        </w:tc>
      </w:tr>
      <w:tr w14:paraId="25D12127">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2817" w:hRule="atLeast"/>
          <w:jc w:val="center"/>
        </w:trPr>
        <w:tc>
          <w:tcPr>
            <w:tcW w:w="8507" w:type="dxa"/>
            <w:gridSpan w:val="11"/>
            <w:shd w:val="clear" w:color="FFFFCC" w:fill="FFFFFF"/>
          </w:tcPr>
          <w:p w14:paraId="005D3B7E">
            <w:pPr>
              <w:snapToGrid w:val="0"/>
              <w:jc w:val="left"/>
              <w:rPr>
                <w:rFonts w:cs="宋体" w:asciiTheme="minorEastAsia" w:hAnsiTheme="minorEastAsia" w:eastAsiaTheme="minorEastAsia"/>
                <w:kern w:val="0"/>
              </w:rPr>
            </w:pPr>
            <w:r>
              <w:rPr>
                <w:rFonts w:hint="eastAsia" w:cs="宋体" w:asciiTheme="minorEastAsia" w:hAnsiTheme="minorEastAsia" w:eastAsiaTheme="minorEastAsia"/>
                <w:kern w:val="0"/>
              </w:rPr>
              <w:t>安全技术交底内容：</w:t>
            </w:r>
          </w:p>
          <w:p w14:paraId="669CCFA6">
            <w:pPr>
              <w:ind w:firstLine="120" w:firstLineChars="50"/>
              <w:rPr>
                <w:rFonts w:ascii="宋体" w:hAnsi="宋体"/>
                <w:sz w:val="24"/>
                <w:szCs w:val="24"/>
              </w:rPr>
            </w:pPr>
            <w:r>
              <w:rPr>
                <w:rFonts w:hint="eastAsia" w:ascii="宋体" w:hAnsi="宋体"/>
                <w:sz w:val="24"/>
                <w:szCs w:val="24"/>
              </w:rPr>
              <w:t>1、</w:t>
            </w:r>
            <w:r>
              <w:rPr>
                <w:rFonts w:hint="eastAsia"/>
                <w:sz w:val="24"/>
                <w:szCs w:val="24"/>
              </w:rPr>
              <w:t>不停航施工概念：指在机场不关闭或者部分时段关闭并按照航班计划接收和放行航空器的情况下，在飞行区内实施工程施工。不停航施工不包括在飞行区内进行的日常维护工作。</w:t>
            </w:r>
          </w:p>
          <w:p w14:paraId="0952014A">
            <w:pPr>
              <w:ind w:firstLine="120" w:firstLineChars="50"/>
              <w:rPr>
                <w:rFonts w:ascii="宋体" w:hAnsi="宋体"/>
                <w:sz w:val="24"/>
                <w:szCs w:val="24"/>
              </w:rPr>
            </w:pPr>
            <w:r>
              <w:rPr>
                <w:rFonts w:hint="eastAsia" w:ascii="宋体" w:hAnsi="宋体"/>
                <w:sz w:val="24"/>
                <w:szCs w:val="24"/>
              </w:rPr>
              <w:t>2、交底目的： 保障民用机场安全、飞行器安全、机场正常运行。</w:t>
            </w:r>
          </w:p>
          <w:p w14:paraId="6B6A6E3D">
            <w:pPr>
              <w:ind w:firstLine="120" w:firstLineChars="50"/>
              <w:rPr>
                <w:rFonts w:ascii="宋体" w:hAnsi="宋体"/>
                <w:sz w:val="24"/>
                <w:szCs w:val="24"/>
              </w:rPr>
            </w:pPr>
            <w:r>
              <w:rPr>
                <w:rFonts w:hint="eastAsia" w:ascii="宋体" w:hAnsi="宋体"/>
                <w:sz w:val="24"/>
                <w:szCs w:val="24"/>
              </w:rPr>
              <w:t>3、交底依据： 依据《中华人民共和国民用航空法》、《民用机场运行安全管理规定》（民航总局令第191号）及其他有关法律法规。</w:t>
            </w:r>
          </w:p>
          <w:p w14:paraId="25F822BB">
            <w:pPr>
              <w:snapToGrid w:val="0"/>
              <w:ind w:firstLine="120" w:firstLineChars="50"/>
              <w:rPr>
                <w:rFonts w:ascii="宋体" w:hAnsi="宋体"/>
                <w:sz w:val="24"/>
                <w:szCs w:val="24"/>
              </w:rPr>
            </w:pPr>
            <w:r>
              <w:rPr>
                <w:rFonts w:hint="eastAsia" w:ascii="宋体" w:hAnsi="宋体"/>
                <w:sz w:val="24"/>
                <w:szCs w:val="24"/>
              </w:rPr>
              <w:t>4、不停航施工遵循的原则</w:t>
            </w:r>
          </w:p>
          <w:p w14:paraId="22B73D94">
            <w:pPr>
              <w:snapToGrid w:val="0"/>
              <w:ind w:firstLine="240" w:firstLineChars="100"/>
              <w:rPr>
                <w:rFonts w:ascii="宋体" w:hAnsi="宋体"/>
                <w:sz w:val="24"/>
                <w:szCs w:val="24"/>
              </w:rPr>
            </w:pPr>
            <w:r>
              <w:rPr>
                <w:rFonts w:hint="eastAsia" w:ascii="宋体" w:hAnsi="宋体"/>
                <w:sz w:val="24"/>
                <w:szCs w:val="24"/>
              </w:rPr>
              <w:t>（1）、以安全为前提。在确保空防安全、施工安全、消防安全、治安安全和机场运营安全的前提下开展不停航施工。</w:t>
            </w:r>
          </w:p>
          <w:p w14:paraId="16A26A5B">
            <w:pPr>
              <w:snapToGrid w:val="0"/>
              <w:ind w:firstLine="240" w:firstLineChars="100"/>
              <w:rPr>
                <w:rFonts w:ascii="宋体" w:hAnsi="宋体"/>
                <w:sz w:val="24"/>
                <w:szCs w:val="24"/>
              </w:rPr>
            </w:pPr>
            <w:r>
              <w:rPr>
                <w:rFonts w:hint="eastAsia" w:ascii="宋体" w:hAnsi="宋体"/>
                <w:sz w:val="24"/>
                <w:szCs w:val="24"/>
              </w:rPr>
              <w:t>（2）、以机场运营为优先。不停航施工是在确保机场正常运营的情况下开展，施工区的任何施工活动与机场运营发生冲突时，以运营优先。</w:t>
            </w:r>
          </w:p>
          <w:p w14:paraId="4467F5C5">
            <w:pPr>
              <w:snapToGrid w:val="0"/>
              <w:jc w:val="left"/>
              <w:rPr>
                <w:rFonts w:cs="宋体" w:asciiTheme="minorEastAsia" w:hAnsiTheme="minorEastAsia" w:eastAsiaTheme="minorEastAsia"/>
                <w:kern w:val="0"/>
              </w:rPr>
            </w:pPr>
            <w:r>
              <w:rPr>
                <w:rFonts w:hint="eastAsia" w:ascii="宋体" w:hAnsi="宋体"/>
                <w:sz w:val="24"/>
                <w:szCs w:val="24"/>
              </w:rPr>
              <w:t>（3）、力求“短、平、快”，集中力量，分区实施，重点突破，以最快的时间安全、优质、高效地完成不停航施工。</w:t>
            </w:r>
          </w:p>
        </w:tc>
      </w:tr>
      <w:tr w14:paraId="15767823">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90" w:hRule="atLeast"/>
          <w:jc w:val="center"/>
        </w:trPr>
        <w:tc>
          <w:tcPr>
            <w:tcW w:w="8507" w:type="dxa"/>
            <w:gridSpan w:val="11"/>
          </w:tcPr>
          <w:p w14:paraId="7693589D">
            <w:pPr>
              <w:snapToGrid w:val="0"/>
              <w:jc w:val="left"/>
              <w:rPr>
                <w:rFonts w:cs="宋体" w:asciiTheme="minorEastAsia" w:hAnsiTheme="minorEastAsia" w:eastAsiaTheme="minorEastAsia"/>
                <w:kern w:val="0"/>
              </w:rPr>
            </w:pPr>
            <w:r>
              <w:rPr>
                <w:rFonts w:hint="eastAsia" w:cs="宋体" w:asciiTheme="minorEastAsia" w:hAnsiTheme="minorEastAsia" w:eastAsiaTheme="minorEastAsia"/>
                <w:kern w:val="0"/>
              </w:rPr>
              <w:t>针对性交底：</w:t>
            </w:r>
          </w:p>
          <w:p w14:paraId="4AED2FC4">
            <w:pPr>
              <w:spacing w:line="360" w:lineRule="auto"/>
              <w:rPr>
                <w:rFonts w:asciiTheme="minorEastAsia" w:hAnsiTheme="minorEastAsia"/>
                <w:sz w:val="24"/>
                <w:szCs w:val="24"/>
              </w:rPr>
            </w:pPr>
            <w:r>
              <w:rPr>
                <w:rFonts w:hint="eastAsia" w:asciiTheme="minorEastAsia" w:hAnsiTheme="minorEastAsia"/>
                <w:sz w:val="24"/>
                <w:szCs w:val="24"/>
              </w:rPr>
              <w:t>1、每日施工时间安排、人员着装等要求</w:t>
            </w:r>
          </w:p>
          <w:p w14:paraId="04916C10">
            <w:pPr>
              <w:tabs>
                <w:tab w:val="left" w:pos="540"/>
              </w:tabs>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每天23点后，当航班密度减少，采用机场其它滑行道和利用跑道作为滑行道满足飞机运行的情况下，关闭施工区附近的滑行道，由指挥部航站楼项目部值班人员同机场现场指挥中心和空管分局塔台管制人员取得联系，经同意后再进场施工；次日第一个航班开始前30分钟，施工人员、机具等全部撤离并将现场清理干净，现场人员通知机场相关部门检查合格后，退场。具体时间安排为（具体每天施工时间根据当日航情通报决定）。</w:t>
            </w:r>
          </w:p>
          <w:p w14:paraId="14F8B6CB">
            <w:pPr>
              <w:spacing w:line="360" w:lineRule="auto"/>
              <w:ind w:firstLine="480" w:firstLineChars="200"/>
              <w:rPr>
                <w:rFonts w:asciiTheme="minorEastAsia" w:hAnsiTheme="minorEastAsia"/>
                <w:color w:val="000000"/>
                <w:sz w:val="24"/>
                <w:szCs w:val="24"/>
              </w:rPr>
            </w:pPr>
            <w:r>
              <w:rPr>
                <w:rFonts w:hint="eastAsia" w:asciiTheme="minorEastAsia" w:hAnsiTheme="minorEastAsia"/>
                <w:color w:val="000000"/>
                <w:sz w:val="24"/>
                <w:szCs w:val="24"/>
              </w:rPr>
              <w:t>施工现场的人员未经机场管理部门批准一律不得进入飞行隔离区，夜间作业穿反光衣。</w:t>
            </w:r>
          </w:p>
          <w:p w14:paraId="1740AC72">
            <w:pPr>
              <w:spacing w:line="360" w:lineRule="auto"/>
              <w:ind w:firstLine="480" w:firstLineChars="200"/>
              <w:rPr>
                <w:rFonts w:asciiTheme="minorEastAsia" w:hAnsiTheme="minorEastAsia"/>
                <w:color w:val="000000"/>
                <w:sz w:val="24"/>
                <w:szCs w:val="24"/>
              </w:rPr>
            </w:pPr>
            <w:r>
              <w:rPr>
                <w:rFonts w:hint="eastAsia" w:asciiTheme="minorEastAsia" w:hAnsiTheme="minorEastAsia"/>
                <w:color w:val="000000"/>
                <w:sz w:val="24"/>
                <w:szCs w:val="24"/>
              </w:rPr>
              <w:t>机场不停航施工时，当有飞行任务时，在跑道端之外300米以内，跑道中心线两侧75米以内的任何施工作业必须停止；跑道中心线两侧75米以外的区域内施工的机具、车辆的高度不得穿透障碍物限制面。</w:t>
            </w:r>
          </w:p>
          <w:p w14:paraId="35042567">
            <w:pPr>
              <w:tabs>
                <w:tab w:val="left" w:pos="540"/>
              </w:tabs>
              <w:spacing w:line="360" w:lineRule="auto"/>
              <w:ind w:right="-40"/>
              <w:jc w:val="left"/>
              <w:rPr>
                <w:rFonts w:asciiTheme="minorEastAsia" w:hAnsiTheme="minorEastAsia"/>
                <w:sz w:val="24"/>
                <w:szCs w:val="24"/>
              </w:rPr>
            </w:pPr>
            <w:r>
              <w:rPr>
                <w:rFonts w:hint="eastAsia" w:asciiTheme="minorEastAsia" w:hAnsiTheme="minorEastAsia"/>
                <w:sz w:val="24"/>
                <w:szCs w:val="24"/>
              </w:rPr>
              <w:t>2、重点部位及工序安全保障要求</w:t>
            </w:r>
          </w:p>
          <w:p w14:paraId="07A0746D">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（1）飞行器活动区域安全管理要求</w:t>
            </w:r>
          </w:p>
          <w:p w14:paraId="6ABA1663">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在不停航施工区域靠近站坪及滑行道一侧设立警戒线，安排值班专人沿线巡视，防止施工人员机械、车辆进入滑行道及原有站坪。</w:t>
            </w:r>
          </w:p>
          <w:p w14:paraId="27E18A6D">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（2）与货运路交叉部位安全要求</w:t>
            </w:r>
          </w:p>
          <w:p w14:paraId="1DFF4F43">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在货运路两侧的施工道路上设立围栏，防止车辆人员横穿货运路，在施工车辆与货运路交叉口设立警示及转弯标志，交叉口10m范围内保持围栏通透、视线良好，施工车辆注意避让生产车辆。</w:t>
            </w:r>
          </w:p>
          <w:p w14:paraId="4814CC48">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（3）现有机坪停用区域安全措施</w:t>
            </w:r>
          </w:p>
          <w:p w14:paraId="70FA544E">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在现有机坪停用机位区域设置反光禁行标志，防止误入。</w:t>
            </w:r>
          </w:p>
          <w:p w14:paraId="349D809B">
            <w:pPr>
              <w:spacing w:line="360" w:lineRule="auto"/>
              <w:rPr>
                <w:rFonts w:asciiTheme="minorEastAsia" w:hAnsiTheme="minorEastAsia"/>
                <w:sz w:val="24"/>
                <w:szCs w:val="24"/>
              </w:rPr>
            </w:pPr>
            <w:r>
              <w:rPr>
                <w:rFonts w:hint="eastAsia" w:asciiTheme="minorEastAsia" w:hAnsiTheme="minorEastAsia"/>
                <w:sz w:val="24"/>
                <w:szCs w:val="24"/>
              </w:rPr>
              <w:t>3、交通组织保障要求</w:t>
            </w:r>
          </w:p>
          <w:p w14:paraId="2C75770F">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（1）机械设备保障要求</w:t>
            </w:r>
          </w:p>
          <w:p w14:paraId="465F5E27">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a、根据民航总局不停航施工要求，关键设备全部双套配置，保证施工过程中不因任何设备出现故障而影响施工，从而产生影响航班正常和安全的隐患。</w:t>
            </w:r>
          </w:p>
          <w:p w14:paraId="46988374">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b、所有进入限制区施工的机械设备，每天必须进行维护保养，使之处于最佳状态。严禁带故障设备进入施工现场。</w:t>
            </w:r>
          </w:p>
          <w:p w14:paraId="1671630B">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c、</w:t>
            </w:r>
            <w:r>
              <w:rPr>
                <w:rFonts w:hint="eastAsia" w:asciiTheme="minorEastAsia" w:hAnsiTheme="minorEastAsia"/>
                <w:bCs/>
                <w:sz w:val="24"/>
                <w:szCs w:val="24"/>
              </w:rPr>
              <w:t>在施工现场预备一台50T汽车吊和一台平板拖车</w:t>
            </w:r>
            <w:r>
              <w:rPr>
                <w:rFonts w:hint="eastAsia" w:asciiTheme="minorEastAsia" w:hAnsiTheme="minorEastAsia"/>
                <w:sz w:val="24"/>
                <w:szCs w:val="24"/>
              </w:rPr>
              <w:t>，防止设备出现故障时，无法自行出场；在进场前进行预吊装试验，确保吊装的安全性。</w:t>
            </w:r>
          </w:p>
          <w:p w14:paraId="117AACD6">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d、施工机具、车辆的高度不得超过两米</w:t>
            </w:r>
            <w:r>
              <w:rPr>
                <w:rFonts w:asciiTheme="minorEastAsia" w:hAnsiTheme="minorEastAsia"/>
                <w:sz w:val="24"/>
                <w:szCs w:val="24"/>
              </w:rPr>
              <w:t>,</w:t>
            </w:r>
            <w:r>
              <w:rPr>
                <w:rFonts w:hint="eastAsia" w:asciiTheme="minorEastAsia" w:hAnsiTheme="minorEastAsia"/>
                <w:sz w:val="24"/>
                <w:szCs w:val="24"/>
              </w:rPr>
              <w:t>并尽可能缩小施工区域。</w:t>
            </w:r>
          </w:p>
          <w:p w14:paraId="1731E9B3">
            <w:pPr>
              <w:tabs>
                <w:tab w:val="left" w:pos="540"/>
              </w:tabs>
              <w:spacing w:line="360" w:lineRule="auto"/>
              <w:ind w:right="-40" w:firstLine="480" w:firstLineChars="200"/>
              <w:jc w:val="left"/>
              <w:rPr>
                <w:sz w:val="24"/>
                <w:szCs w:val="24"/>
              </w:rPr>
            </w:pPr>
            <w:r>
              <w:rPr>
                <w:rFonts w:hint="eastAsia"/>
                <w:sz w:val="24"/>
                <w:szCs w:val="24"/>
              </w:rPr>
              <w:t>e、进入飞行区的施工车辆顶部应当设置黄色旋转灯标，并应当处于开启状态。</w:t>
            </w:r>
          </w:p>
          <w:p w14:paraId="2D3EBD4B">
            <w:pPr>
              <w:tabs>
                <w:tab w:val="left" w:pos="540"/>
              </w:tabs>
              <w:spacing w:line="360" w:lineRule="auto"/>
              <w:ind w:right="-40" w:firstLine="480" w:firstLineChars="200"/>
              <w:jc w:val="left"/>
              <w:rPr>
                <w:rFonts w:asciiTheme="minorEastAsia" w:hAnsiTheme="minorEastAsia"/>
                <w:sz w:val="24"/>
                <w:szCs w:val="24"/>
              </w:rPr>
            </w:pPr>
            <w:r>
              <w:rPr>
                <w:rFonts w:hint="eastAsia"/>
                <w:sz w:val="24"/>
                <w:szCs w:val="24"/>
              </w:rPr>
              <w:t>f、施工车辆、机具的停放区域和堆料场的设置不得阻挡机场管制塔台对跑道、滑行道和机坪的观察视线，也不得遮挡任何使用中的助航灯光、标记牌，并不得超过净空限制面。</w:t>
            </w:r>
          </w:p>
          <w:p w14:paraId="2EBDDF6B">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（2）人员车辆行驶保障要求</w:t>
            </w:r>
          </w:p>
          <w:p w14:paraId="50F0045F">
            <w:pPr>
              <w:tabs>
                <w:tab w:val="left" w:pos="540"/>
              </w:tabs>
              <w:spacing w:line="360" w:lineRule="auto"/>
              <w:ind w:right="-40" w:firstLine="600" w:firstLineChars="250"/>
              <w:jc w:val="left"/>
              <w:rPr>
                <w:rFonts w:asciiTheme="minorEastAsia" w:hAnsiTheme="minorEastAsia"/>
                <w:sz w:val="24"/>
                <w:szCs w:val="24"/>
              </w:rPr>
            </w:pPr>
            <w:r>
              <w:rPr>
                <w:rFonts w:hint="eastAsia" w:asciiTheme="minorEastAsia" w:hAnsiTheme="minorEastAsia"/>
                <w:sz w:val="24"/>
                <w:szCs w:val="24"/>
              </w:rPr>
              <w:t>a、人员、机具及材料由围界新开临时门进场和退场，施工人员和车辆严格按照指挥部规定的时间、路线、速度进出施工区域，注意避让生产车辆。</w:t>
            </w:r>
          </w:p>
          <w:p w14:paraId="18AA3F0A">
            <w:pPr>
              <w:tabs>
                <w:tab w:val="left" w:pos="540"/>
              </w:tabs>
              <w:spacing w:line="360" w:lineRule="auto"/>
              <w:ind w:right="-40" w:firstLine="600" w:firstLineChars="250"/>
              <w:jc w:val="left"/>
              <w:rPr>
                <w:rFonts w:asciiTheme="minorEastAsia" w:hAnsiTheme="minorEastAsia"/>
                <w:sz w:val="24"/>
                <w:szCs w:val="24"/>
              </w:rPr>
            </w:pPr>
            <w:r>
              <w:rPr>
                <w:rFonts w:hint="eastAsia" w:asciiTheme="minorEastAsia" w:hAnsiTheme="minorEastAsia"/>
                <w:sz w:val="24"/>
                <w:szCs w:val="24"/>
              </w:rPr>
              <w:t>b、因临时进出施工区域，驾驶员没有经过培训的车辆，由持有场内车驾驶证的人员全程引领。</w:t>
            </w:r>
          </w:p>
          <w:p w14:paraId="3A68B7F7">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（3）施工道路保障要求</w:t>
            </w:r>
          </w:p>
          <w:p w14:paraId="71DEA75A">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a、运输混合料车辆必须按照指定线路行驶，须穿越道面的区域应用土工布覆盖，防止将泥土、石子等杂物带入道面，增加清扫工作量。</w:t>
            </w:r>
          </w:p>
          <w:p w14:paraId="36C709A6">
            <w:pPr>
              <w:tabs>
                <w:tab w:val="left" w:pos="540"/>
              </w:tabs>
              <w:spacing w:line="360" w:lineRule="auto"/>
              <w:ind w:right="-40" w:firstLine="480" w:firstLineChars="200"/>
              <w:jc w:val="left"/>
              <w:rPr>
                <w:rFonts w:asciiTheme="minorEastAsia" w:hAnsiTheme="minorEastAsia"/>
                <w:sz w:val="24"/>
                <w:szCs w:val="24"/>
              </w:rPr>
            </w:pPr>
            <w:r>
              <w:rPr>
                <w:rFonts w:hint="eastAsia" w:asciiTheme="minorEastAsia" w:hAnsiTheme="minorEastAsia"/>
                <w:sz w:val="24"/>
                <w:szCs w:val="24"/>
              </w:rPr>
              <w:t>b、每天施工结束后，派专人清扫施工区和道面通行区，不得留有石子、沥青块等任何影响飞行安全的垃圾。</w:t>
            </w:r>
          </w:p>
          <w:p w14:paraId="485F53BE">
            <w:pPr>
              <w:spacing w:before="156" w:line="360" w:lineRule="auto"/>
              <w:ind w:firstLine="348" w:firstLineChars="150"/>
              <w:rPr>
                <w:rFonts w:asciiTheme="minorEastAsia" w:hAnsiTheme="minorEastAsia"/>
                <w:spacing w:val="-4"/>
                <w:sz w:val="24"/>
                <w:szCs w:val="24"/>
              </w:rPr>
            </w:pPr>
            <w:r>
              <w:rPr>
                <w:rFonts w:hint="eastAsia" w:asciiTheme="minorEastAsia" w:hAnsiTheme="minorEastAsia"/>
                <w:spacing w:val="-4"/>
                <w:sz w:val="24"/>
                <w:szCs w:val="24"/>
              </w:rPr>
              <w:t>（4）安全保卫要求</w:t>
            </w:r>
          </w:p>
          <w:p w14:paraId="0A1639F7">
            <w:pPr>
              <w:spacing w:before="156" w:line="360" w:lineRule="auto"/>
              <w:ind w:firstLine="573"/>
              <w:rPr>
                <w:rFonts w:asciiTheme="minorEastAsia" w:hAnsiTheme="minorEastAsia"/>
                <w:sz w:val="24"/>
                <w:szCs w:val="24"/>
              </w:rPr>
            </w:pPr>
            <w:r>
              <w:rPr>
                <w:rFonts w:hint="eastAsia" w:asciiTheme="minorEastAsia" w:hAnsiTheme="minorEastAsia"/>
                <w:spacing w:val="-4"/>
                <w:sz w:val="24"/>
                <w:szCs w:val="24"/>
              </w:rPr>
              <w:t>指挥部安全办在施工出入道口处设门卫保安，负责看守施工通道，对进出施工场地的人员和机械设备进行严格检查</w:t>
            </w:r>
            <w:r>
              <w:rPr>
                <w:rFonts w:hint="eastAsia" w:asciiTheme="minorEastAsia" w:hAnsiTheme="minorEastAsia"/>
                <w:sz w:val="24"/>
                <w:szCs w:val="24"/>
              </w:rPr>
              <w:t>。</w:t>
            </w:r>
          </w:p>
          <w:p w14:paraId="7F9BA167">
            <w:pPr>
              <w:spacing w:line="360" w:lineRule="auto"/>
              <w:rPr>
                <w:rFonts w:asciiTheme="minorEastAsia" w:hAnsiTheme="minorEastAsia"/>
                <w:sz w:val="24"/>
                <w:szCs w:val="24"/>
              </w:rPr>
            </w:pPr>
            <w:r>
              <w:rPr>
                <w:rFonts w:hint="eastAsia" w:asciiTheme="minorEastAsia" w:hAnsiTheme="minorEastAsia"/>
                <w:sz w:val="24"/>
                <w:szCs w:val="24"/>
              </w:rPr>
              <w:t>4、人员组织保障要求</w:t>
            </w:r>
          </w:p>
          <w:p w14:paraId="2DB3B252">
            <w:pPr>
              <w:pStyle w:val="6"/>
              <w:spacing w:line="360" w:lineRule="auto"/>
              <w:ind w:firstLine="560"/>
              <w:jc w:val="both"/>
              <w:rPr>
                <w:rFonts w:cs="Times New Roman" w:asciiTheme="minorEastAsia" w:hAnsiTheme="minorEastAsia" w:eastAsiaTheme="minorEastAsia"/>
                <w:color w:val="auto"/>
                <w:spacing w:val="-4"/>
                <w:kern w:val="2"/>
              </w:rPr>
            </w:pPr>
            <w:r>
              <w:rPr>
                <w:rFonts w:hint="eastAsia" w:cs="Times New Roman" w:asciiTheme="minorEastAsia" w:hAnsiTheme="minorEastAsia" w:eastAsiaTheme="minorEastAsia"/>
                <w:color w:val="auto"/>
                <w:spacing w:val="-4"/>
                <w:kern w:val="2"/>
              </w:rPr>
              <w:t>（1）证件管理要求</w:t>
            </w:r>
          </w:p>
          <w:p w14:paraId="6BFD5536">
            <w:pPr>
              <w:pStyle w:val="6"/>
              <w:spacing w:line="360" w:lineRule="auto"/>
              <w:ind w:firstLine="560"/>
              <w:jc w:val="both"/>
              <w:rPr>
                <w:rFonts w:cs="Times New Roman" w:asciiTheme="minorEastAsia" w:hAnsiTheme="minorEastAsia" w:eastAsiaTheme="minorEastAsia"/>
                <w:color w:val="auto"/>
                <w:spacing w:val="-4"/>
                <w:kern w:val="2"/>
              </w:rPr>
            </w:pPr>
            <w:r>
              <w:rPr>
                <w:rFonts w:hint="eastAsia" w:asciiTheme="minorEastAsia" w:hAnsiTheme="minorEastAsia" w:eastAsiaTheme="minorEastAsia"/>
              </w:rPr>
              <w:t>a、</w:t>
            </w:r>
            <w:r>
              <w:rPr>
                <w:rFonts w:hint="eastAsia" w:cs="Times New Roman" w:asciiTheme="minorEastAsia" w:hAnsiTheme="minorEastAsia" w:eastAsiaTheme="minorEastAsia"/>
                <w:color w:val="auto"/>
                <w:spacing w:val="-4"/>
                <w:kern w:val="2"/>
              </w:rPr>
              <w:t>进入飞行隔离施工区从事施工作业的人员经过</w:t>
            </w:r>
            <w:r>
              <w:rPr>
                <w:rFonts w:hint="eastAsia" w:cs="Times New Roman" w:asciiTheme="minorEastAsia" w:hAnsiTheme="minorEastAsia" w:eastAsiaTheme="minorEastAsia"/>
                <w:b/>
                <w:color w:val="auto"/>
                <w:spacing w:val="-4"/>
                <w:kern w:val="2"/>
              </w:rPr>
              <w:t>安全教育及培训</w:t>
            </w:r>
            <w:r>
              <w:rPr>
                <w:rFonts w:hint="eastAsia" w:cs="Times New Roman" w:asciiTheme="minorEastAsia" w:hAnsiTheme="minorEastAsia" w:eastAsiaTheme="minorEastAsia"/>
                <w:color w:val="auto"/>
                <w:spacing w:val="-4"/>
                <w:kern w:val="2"/>
              </w:rPr>
              <w:t>并办理限制施工区通行证（包括车辆通行证）。人员和车辆进出飞行区出入口时，列队凭证进入，接受检查。</w:t>
            </w:r>
          </w:p>
          <w:p w14:paraId="7B328542">
            <w:pPr>
              <w:pStyle w:val="6"/>
              <w:spacing w:line="360" w:lineRule="auto"/>
              <w:ind w:firstLine="560"/>
              <w:jc w:val="both"/>
              <w:rPr>
                <w:rFonts w:asciiTheme="minorEastAsia" w:hAnsiTheme="minorEastAsia" w:eastAsiaTheme="minorEastAsia"/>
              </w:rPr>
            </w:pPr>
            <w:r>
              <w:rPr>
                <w:rFonts w:hint="eastAsia" w:asciiTheme="minorEastAsia" w:hAnsiTheme="minorEastAsia" w:eastAsiaTheme="minorEastAsia"/>
              </w:rPr>
              <w:t>b、</w:t>
            </w:r>
            <w:r>
              <w:rPr>
                <w:rFonts w:hint="eastAsia" w:cs="Times New Roman" w:asciiTheme="minorEastAsia" w:hAnsiTheme="minorEastAsia" w:eastAsiaTheme="minorEastAsia"/>
                <w:color w:val="auto"/>
                <w:spacing w:val="-4"/>
                <w:kern w:val="2"/>
              </w:rPr>
              <w:t>人员、车辆进飞行隔离施工区时，对其数量予以清点，仅限在施工区域内活动，施工结束后，从指定岗亭道口出来，出飞行隔离施工区时予以核对，施工人员将自己的施工用具随身带出</w:t>
            </w:r>
            <w:r>
              <w:rPr>
                <w:rFonts w:hint="eastAsia" w:asciiTheme="minorEastAsia" w:hAnsiTheme="minorEastAsia" w:eastAsiaTheme="minorEastAsia"/>
              </w:rPr>
              <w:t>。</w:t>
            </w:r>
          </w:p>
          <w:p w14:paraId="6D3DE3EE">
            <w:pPr>
              <w:pStyle w:val="6"/>
              <w:spacing w:line="360" w:lineRule="auto"/>
              <w:ind w:firstLine="560"/>
              <w:jc w:val="both"/>
              <w:rPr>
                <w:rFonts w:cs="Times New Roman" w:asciiTheme="minorEastAsia" w:hAnsiTheme="minorEastAsia" w:eastAsiaTheme="minorEastAsia"/>
                <w:bCs/>
                <w:color w:val="auto"/>
                <w:kern w:val="2"/>
              </w:rPr>
            </w:pPr>
            <w:r>
              <w:rPr>
                <w:rFonts w:hint="eastAsia" w:asciiTheme="minorEastAsia" w:hAnsiTheme="minorEastAsia" w:eastAsiaTheme="minorEastAsia"/>
              </w:rPr>
              <w:t>c、人员证件执行上班发证下班收回项目部的管理制度。</w:t>
            </w:r>
          </w:p>
          <w:p w14:paraId="4F4F9450">
            <w:pPr>
              <w:topLinePunct/>
              <w:spacing w:line="360" w:lineRule="auto"/>
              <w:ind w:firstLine="432" w:firstLineChars="180"/>
              <w:textAlignment w:val="top"/>
              <w:rPr>
                <w:rFonts w:asciiTheme="minorEastAsia" w:hAnsiTheme="minorEastAsia"/>
                <w:sz w:val="24"/>
                <w:szCs w:val="24"/>
              </w:rPr>
            </w:pPr>
            <w:r>
              <w:rPr>
                <w:rFonts w:hint="eastAsia" w:asciiTheme="minorEastAsia" w:hAnsiTheme="minorEastAsia"/>
                <w:sz w:val="24"/>
                <w:szCs w:val="24"/>
              </w:rPr>
              <w:t>（2）通信保障要求</w:t>
            </w:r>
          </w:p>
          <w:p w14:paraId="238156DA">
            <w:pPr>
              <w:topLinePunct/>
              <w:spacing w:line="360" w:lineRule="auto"/>
              <w:ind w:firstLine="432" w:firstLineChars="180"/>
              <w:textAlignment w:val="top"/>
              <w:rPr>
                <w:rFonts w:asciiTheme="minorEastAsia" w:hAnsiTheme="minorEastAsia"/>
                <w:sz w:val="24"/>
                <w:szCs w:val="24"/>
              </w:rPr>
            </w:pPr>
            <w:r>
              <w:rPr>
                <w:rFonts w:hint="eastAsia" w:asciiTheme="minorEastAsia" w:hAnsiTheme="minorEastAsia"/>
                <w:sz w:val="24"/>
                <w:szCs w:val="24"/>
              </w:rPr>
              <w:t>开工前将本项目及机场有关部门联系电话、手机号码制成通讯录，分发给各施工队及班组，并保证所有通信联络工具处于完好状态，统一配置一套无线电对讲联络设备，建立与机场指挥部等有关部门之间有效的对讲系统；</w:t>
            </w:r>
          </w:p>
          <w:p w14:paraId="76EC5CBF">
            <w:pPr>
              <w:topLinePunct/>
              <w:spacing w:line="360" w:lineRule="auto"/>
              <w:ind w:firstLine="432" w:firstLineChars="180"/>
              <w:textAlignment w:val="top"/>
              <w:rPr>
                <w:rFonts w:asciiTheme="minorEastAsia" w:hAnsiTheme="minorEastAsia"/>
                <w:sz w:val="24"/>
                <w:szCs w:val="24"/>
              </w:rPr>
            </w:pPr>
            <w:r>
              <w:rPr>
                <w:rFonts w:hint="eastAsia" w:asciiTheme="minorEastAsia" w:hAnsiTheme="minorEastAsia"/>
                <w:sz w:val="24"/>
                <w:szCs w:val="24"/>
              </w:rPr>
              <w:t>（3）成立不停航施工协调和应急小组。</w:t>
            </w:r>
          </w:p>
          <w:p w14:paraId="7B9426B0">
            <w:pPr>
              <w:spacing w:before="156" w:line="360" w:lineRule="auto"/>
              <w:rPr>
                <w:rFonts w:asciiTheme="minorEastAsia" w:hAnsiTheme="minorEastAsia"/>
                <w:sz w:val="24"/>
                <w:szCs w:val="24"/>
              </w:rPr>
            </w:pPr>
            <w:r>
              <w:rPr>
                <w:rFonts w:hint="eastAsia" w:asciiTheme="minorEastAsia" w:hAnsiTheme="minorEastAsia"/>
                <w:sz w:val="24"/>
                <w:szCs w:val="24"/>
              </w:rPr>
              <w:t>5、重要部位、重要工序施工保障要求</w:t>
            </w:r>
          </w:p>
          <w:p w14:paraId="698A9AE6">
            <w:pPr>
              <w:spacing w:before="156" w:line="360" w:lineRule="auto"/>
              <w:ind w:firstLine="360" w:firstLineChars="150"/>
              <w:rPr>
                <w:rFonts w:asciiTheme="minorEastAsia" w:hAnsiTheme="minorEastAsia"/>
                <w:sz w:val="24"/>
                <w:szCs w:val="24"/>
              </w:rPr>
            </w:pPr>
            <w:r>
              <w:rPr>
                <w:rFonts w:hint="eastAsia" w:asciiTheme="minorEastAsia" w:hAnsiTheme="minorEastAsia"/>
                <w:sz w:val="24"/>
                <w:szCs w:val="24"/>
              </w:rPr>
              <w:t>（1）少量土石方、小型拆除工程施工要求</w:t>
            </w:r>
          </w:p>
          <w:p w14:paraId="691BF4F8">
            <w:pPr>
              <w:spacing w:line="360" w:lineRule="auto"/>
              <w:ind w:firstLine="573"/>
              <w:rPr>
                <w:rFonts w:asciiTheme="minorEastAsia" w:hAnsiTheme="minorEastAsia"/>
                <w:sz w:val="24"/>
                <w:szCs w:val="24"/>
              </w:rPr>
            </w:pPr>
            <w:r>
              <w:rPr>
                <w:rFonts w:asciiTheme="minorEastAsia" w:hAnsiTheme="minorEastAsia"/>
                <w:sz w:val="24"/>
                <w:szCs w:val="24"/>
              </w:rPr>
              <w:t>①</w:t>
            </w:r>
            <w:r>
              <w:rPr>
                <w:rFonts w:hint="eastAsia" w:asciiTheme="minorEastAsia" w:hAnsiTheme="minorEastAsia"/>
                <w:sz w:val="24"/>
                <w:szCs w:val="24"/>
              </w:rPr>
              <w:t>施工的车辆机械和人员均由指定的路线进入施工现场。</w:t>
            </w:r>
          </w:p>
          <w:p w14:paraId="5E3549BD">
            <w:pPr>
              <w:spacing w:line="360" w:lineRule="auto"/>
              <w:ind w:firstLine="573"/>
              <w:rPr>
                <w:rFonts w:asciiTheme="minorEastAsia" w:hAnsiTheme="minorEastAsia"/>
                <w:sz w:val="24"/>
                <w:szCs w:val="24"/>
              </w:rPr>
            </w:pPr>
            <w:r>
              <w:rPr>
                <w:rFonts w:asciiTheme="minorEastAsia" w:hAnsiTheme="minorEastAsia"/>
                <w:sz w:val="24"/>
                <w:szCs w:val="24"/>
              </w:rPr>
              <w:t>②</w:t>
            </w:r>
            <w:r>
              <w:rPr>
                <w:rFonts w:hint="eastAsia" w:asciiTheme="minorEastAsia" w:hAnsiTheme="minorEastAsia"/>
                <w:sz w:val="24"/>
                <w:szCs w:val="24"/>
              </w:rPr>
              <w:t>对于需要破除的道面砼和基础，坚决做到破除多少运出多少，并把现场清理干净，使施工区域内破除的废渣不过夜。</w:t>
            </w:r>
          </w:p>
          <w:p w14:paraId="39C01BA3">
            <w:pPr>
              <w:spacing w:line="360" w:lineRule="auto"/>
              <w:ind w:firstLine="573"/>
              <w:rPr>
                <w:rFonts w:asciiTheme="minorEastAsia" w:hAnsiTheme="minorEastAsia"/>
                <w:sz w:val="24"/>
                <w:szCs w:val="24"/>
              </w:rPr>
            </w:pPr>
            <w:r>
              <w:rPr>
                <w:rFonts w:asciiTheme="minorEastAsia" w:hAnsiTheme="minorEastAsia"/>
                <w:sz w:val="24"/>
                <w:szCs w:val="24"/>
              </w:rPr>
              <w:t>③</w:t>
            </w:r>
            <w:r>
              <w:rPr>
                <w:rFonts w:hint="eastAsia" w:asciiTheme="minorEastAsia" w:hAnsiTheme="minorEastAsia"/>
                <w:sz w:val="24"/>
                <w:szCs w:val="24"/>
              </w:rPr>
              <w:t>对于大面积的土石方施工，要做到开挖多少外运多少换填多少，避免施工区域内堆积开挖的余土量，弃土运送到指定区域，运输途中必须对车厢进行覆盖，避免遗洒，并及时清扫沿线的坠落物。</w:t>
            </w:r>
          </w:p>
          <w:p w14:paraId="5EFB4E07">
            <w:pPr>
              <w:topLinePunct/>
              <w:spacing w:line="360" w:lineRule="auto"/>
              <w:ind w:firstLine="480" w:firstLineChars="200"/>
              <w:textAlignment w:val="top"/>
              <w:rPr>
                <w:rFonts w:asciiTheme="minorEastAsia" w:hAnsiTheme="minorEastAsia"/>
                <w:sz w:val="24"/>
                <w:szCs w:val="24"/>
              </w:rPr>
            </w:pPr>
            <w:r>
              <w:rPr>
                <w:rFonts w:asciiTheme="minorEastAsia" w:hAnsiTheme="minorEastAsia"/>
                <w:sz w:val="24"/>
                <w:szCs w:val="24"/>
              </w:rPr>
              <w:t>④</w:t>
            </w:r>
            <w:r>
              <w:rPr>
                <w:rFonts w:hint="eastAsia" w:asciiTheme="minorEastAsia" w:hAnsiTheme="minorEastAsia"/>
                <w:sz w:val="24"/>
                <w:szCs w:val="24"/>
              </w:rPr>
              <w:t>对靠近滑行道的易漂浮物和材料用土工布或竹板遮盖，防止被风或航空器尾流吹散，对施工区内道路，采取定时洒水的措施，减少路面扬尘.</w:t>
            </w:r>
          </w:p>
          <w:p w14:paraId="7D706A3F">
            <w:pPr>
              <w:topLinePunct/>
              <w:spacing w:line="360" w:lineRule="auto"/>
              <w:ind w:firstLine="480" w:firstLineChars="200"/>
              <w:textAlignment w:val="top"/>
              <w:rPr>
                <w:rFonts w:asciiTheme="minorEastAsia" w:hAnsiTheme="minorEastAsia"/>
                <w:sz w:val="24"/>
                <w:szCs w:val="24"/>
              </w:rPr>
            </w:pPr>
            <w:r>
              <w:rPr>
                <w:rFonts w:asciiTheme="minorEastAsia" w:hAnsiTheme="minorEastAsia"/>
                <w:sz w:val="24"/>
                <w:szCs w:val="24"/>
              </w:rPr>
              <w:t>⑤</w:t>
            </w:r>
            <w:r>
              <w:rPr>
                <w:rFonts w:hint="eastAsia" w:asciiTheme="minorEastAsia" w:hAnsiTheme="minorEastAsia"/>
                <w:sz w:val="24"/>
                <w:szCs w:val="24"/>
              </w:rPr>
              <w:t>在当日施工结束后，道面清扫干净，达到指挥部要求，检查合格并交接后撤场。</w:t>
            </w:r>
          </w:p>
          <w:p w14:paraId="11988A99">
            <w:pPr>
              <w:spacing w:line="360" w:lineRule="auto"/>
              <w:ind w:firstLine="573"/>
              <w:rPr>
                <w:rFonts w:asciiTheme="minorEastAsia" w:hAnsiTheme="minorEastAsia"/>
                <w:sz w:val="24"/>
                <w:szCs w:val="24"/>
              </w:rPr>
            </w:pPr>
            <w:r>
              <w:rPr>
                <w:rFonts w:hint="eastAsia" w:asciiTheme="minorEastAsia" w:hAnsiTheme="minorEastAsia"/>
                <w:sz w:val="24"/>
                <w:szCs w:val="24"/>
              </w:rPr>
              <w:t>（2）地下管线探测和处理要求</w:t>
            </w:r>
          </w:p>
          <w:p w14:paraId="1FFB9757">
            <w:pPr>
              <w:autoSpaceDE w:val="0"/>
              <w:autoSpaceDN w:val="0"/>
              <w:adjustRightInd w:val="0"/>
              <w:spacing w:line="360" w:lineRule="auto"/>
              <w:ind w:firstLine="480" w:firstLineChars="200"/>
              <w:rPr>
                <w:rFonts w:asciiTheme="minorEastAsia" w:hAnsiTheme="minorEastAsia"/>
                <w:sz w:val="24"/>
                <w:szCs w:val="24"/>
              </w:rPr>
            </w:pPr>
            <w:r>
              <w:rPr>
                <w:rFonts w:hint="eastAsia" w:asciiTheme="minorEastAsia" w:hAnsiTheme="minorEastAsia"/>
                <w:sz w:val="24"/>
                <w:szCs w:val="24"/>
              </w:rPr>
              <w:t>做好施工场地地上地下管线和邻近建筑物、构筑物的调查和保卫工作。一是现场踏勘；二是向机场有关部门查阅地下管网图；三是施工前挖探沟。对探明的管线按照相关技术要求进行保护。</w:t>
            </w:r>
          </w:p>
          <w:p w14:paraId="4BFF410A">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施工区域中原有地下管线的处理程序如下图：</w:t>
            </w:r>
          </w:p>
          <w:p w14:paraId="5DF6C7F7">
            <w:pPr>
              <w:spacing w:line="360" w:lineRule="auto"/>
              <w:ind w:firstLine="420" w:firstLineChars="200"/>
              <w:rPr>
                <w:rFonts w:asciiTheme="minorEastAsia" w:hAnsiTheme="minorEastAsia"/>
              </w:rPr>
            </w:pPr>
            <w:r>
              <w:rPr>
                <w:rFonts w:asciiTheme="minorEastAsia" w:hAnsiTheme="minorEastAsia"/>
              </w:rPr>
              <w:object>
                <v:shape id="_x0000_i1025" o:spt="75" type="#_x0000_t75" style="height:156pt;width:399pt;" o:ole="t" filled="f" o:preferrelative="t" stroked="f" coordsize="21600,21600">
                  <v:path/>
                  <v:fill on="f" focussize="0,0"/>
                  <v:stroke on="f" joinstyle="miter"/>
                  <v:imagedata r:id="rId5" cropleft="20226f" croptop="21113f" cropright="15367f" cropbottom="20637f" o:title=""/>
                  <o:lock v:ext="edit" aspectratio="t"/>
                  <w10:wrap type="none"/>
                  <w10:anchorlock/>
                </v:shape>
                <o:OLEObject Type="Embed" ProgID="AutoCAD.Drawing.16" ShapeID="_x0000_i1025" DrawAspect="Content" ObjectID="_1468075725" r:id="rId4">
                  <o:LockedField>false</o:LockedField>
                </o:OLEObject>
              </w:object>
            </w:r>
          </w:p>
          <w:p w14:paraId="0A8F3A11">
            <w:pPr>
              <w:spacing w:line="360" w:lineRule="auto"/>
              <w:ind w:firstLine="460" w:firstLineChars="192"/>
              <w:rPr>
                <w:rFonts w:asciiTheme="minorEastAsia" w:hAnsiTheme="minorEastAsia"/>
                <w:sz w:val="24"/>
                <w:szCs w:val="24"/>
              </w:rPr>
            </w:pPr>
            <w:r>
              <w:rPr>
                <w:rFonts w:asciiTheme="minorEastAsia" w:hAnsiTheme="minorEastAsia"/>
                <w:sz w:val="24"/>
                <w:szCs w:val="24"/>
              </w:rPr>
              <w:t>①</w:t>
            </w:r>
            <w:r>
              <w:rPr>
                <w:rFonts w:hint="eastAsia" w:asciiTheme="minorEastAsia" w:hAnsiTheme="minorEastAsia"/>
                <w:sz w:val="24"/>
                <w:szCs w:val="24"/>
              </w:rPr>
              <w:t>咨询情况：施工前收集施工区域的管线图纸资料，详细了解地下管线的种类、用途、数量、走向、埋置深度等，移交给施工班组，以此作为制定地下管线处理方案的依据。</w:t>
            </w:r>
          </w:p>
          <w:p w14:paraId="3F7E17BD">
            <w:pPr>
              <w:spacing w:line="360" w:lineRule="auto"/>
              <w:ind w:firstLine="573"/>
              <w:rPr>
                <w:rFonts w:asciiTheme="minorEastAsia" w:hAnsiTheme="minorEastAsia"/>
                <w:sz w:val="24"/>
                <w:szCs w:val="24"/>
              </w:rPr>
            </w:pPr>
            <w:r>
              <w:rPr>
                <w:rFonts w:asciiTheme="minorEastAsia" w:hAnsiTheme="minorEastAsia"/>
                <w:sz w:val="24"/>
                <w:szCs w:val="24"/>
              </w:rPr>
              <w:t>②</w:t>
            </w:r>
            <w:r>
              <w:rPr>
                <w:rFonts w:hint="eastAsia" w:asciiTheme="minorEastAsia" w:hAnsiTheme="minorEastAsia"/>
                <w:sz w:val="24"/>
                <w:szCs w:val="24"/>
              </w:rPr>
              <w:t>开挖探沟</w:t>
            </w:r>
          </w:p>
          <w:p w14:paraId="04994BCA">
            <w:pPr>
              <w:spacing w:line="360" w:lineRule="auto"/>
              <w:ind w:firstLine="460" w:firstLineChars="192"/>
              <w:rPr>
                <w:rFonts w:asciiTheme="minorEastAsia" w:hAnsiTheme="minorEastAsia"/>
                <w:sz w:val="24"/>
                <w:szCs w:val="24"/>
              </w:rPr>
            </w:pPr>
            <w:r>
              <w:rPr>
                <w:rFonts w:hint="eastAsia" w:asciiTheme="minorEastAsia" w:hAnsiTheme="minorEastAsia"/>
                <w:sz w:val="24"/>
                <w:szCs w:val="24"/>
              </w:rPr>
              <w:t>a、确定管线位置前施工区域内不得堆放各种物资、设备，各种车辆机械不得驶入本区域。探沟开挖必须使用人工作业。</w:t>
            </w:r>
          </w:p>
          <w:p w14:paraId="73E19B31">
            <w:pPr>
              <w:spacing w:line="360" w:lineRule="auto"/>
              <w:ind w:firstLine="480" w:firstLineChars="200"/>
              <w:rPr>
                <w:rFonts w:asciiTheme="minorEastAsia" w:hAnsiTheme="minorEastAsia"/>
                <w:sz w:val="24"/>
                <w:szCs w:val="24"/>
              </w:rPr>
            </w:pPr>
            <w:r>
              <w:rPr>
                <w:rFonts w:hint="eastAsia" w:asciiTheme="minorEastAsia" w:hAnsiTheme="minorEastAsia"/>
                <w:sz w:val="24"/>
                <w:szCs w:val="24"/>
              </w:rPr>
              <w:t>b、开挖探沟时，首先沿施工现场周边（距边线1-2米）开挖四条探沟，再根据指挥部提供的地下管线方位及周边开挖的四条探沟所露管线，垂直其管线每隔10米挖一条长度2米左右探沟。探沟的宽度为0.6米，总体深度不小于0.8米，道槽区域其深度应在土基面以下0.3米。</w:t>
            </w:r>
          </w:p>
          <w:p w14:paraId="3BA56945">
            <w:pPr>
              <w:spacing w:line="360" w:lineRule="auto"/>
              <w:ind w:firstLine="460" w:firstLineChars="192"/>
              <w:rPr>
                <w:rFonts w:asciiTheme="minorEastAsia" w:hAnsiTheme="minorEastAsia"/>
                <w:sz w:val="24"/>
                <w:szCs w:val="24"/>
              </w:rPr>
            </w:pPr>
            <w:r>
              <w:rPr>
                <w:rFonts w:hint="eastAsia" w:asciiTheme="minorEastAsia" w:hAnsiTheme="minorEastAsia"/>
                <w:sz w:val="24"/>
                <w:szCs w:val="24"/>
              </w:rPr>
              <w:t>c、在开挖过程中，施工班组发现地下管线要及时报告报指挥部及监理，在有关人员的监视下轻轻扩宽范围，探明管线的种类、规格、根数、走向和深度，并作记录。同时要采取清理周边大块石渣土块、用细土托住管线底部（不得使其悬空）、上用木板封盖、钉上木桩（牌）和颜色标明管线的种类规格、根数走向和深度等、插上彩旗作标记、专人负责监护等重点防护措施。</w:t>
            </w:r>
          </w:p>
          <w:p w14:paraId="2B6A600F">
            <w:pPr>
              <w:spacing w:line="360" w:lineRule="auto"/>
              <w:ind w:firstLine="460" w:firstLineChars="192"/>
              <w:rPr>
                <w:rFonts w:asciiTheme="minorEastAsia" w:hAnsiTheme="minorEastAsia"/>
                <w:sz w:val="24"/>
                <w:szCs w:val="24"/>
              </w:rPr>
            </w:pPr>
            <w:r>
              <w:rPr>
                <w:rFonts w:asciiTheme="minorEastAsia" w:hAnsiTheme="minorEastAsia"/>
                <w:sz w:val="24"/>
                <w:szCs w:val="24"/>
              </w:rPr>
              <w:t>③</w:t>
            </w:r>
            <w:r>
              <w:rPr>
                <w:rFonts w:hint="eastAsia" w:asciiTheme="minorEastAsia" w:hAnsiTheme="minorEastAsia"/>
                <w:sz w:val="24"/>
                <w:szCs w:val="24"/>
              </w:rPr>
              <w:t>情况报告及管线分类</w:t>
            </w:r>
          </w:p>
          <w:p w14:paraId="4C7E2233">
            <w:pPr>
              <w:spacing w:line="360" w:lineRule="auto"/>
              <w:ind w:firstLine="460" w:firstLineChars="192"/>
              <w:rPr>
                <w:rFonts w:asciiTheme="minorEastAsia" w:hAnsiTheme="minorEastAsia"/>
                <w:sz w:val="24"/>
                <w:szCs w:val="24"/>
              </w:rPr>
            </w:pPr>
            <w:r>
              <w:rPr>
                <w:rFonts w:hint="eastAsia" w:asciiTheme="minorEastAsia" w:hAnsiTheme="minorEastAsia"/>
                <w:sz w:val="24"/>
                <w:szCs w:val="24"/>
              </w:rPr>
              <w:t>施工班组探沟开挖完毕后将所挖出的管线的种类、规格、走向及深度等绘出管线埋设分布图，上报指挥部和监理。根据指挥部要求进行分类处理（处理方式分为三类：原地保护、迁移、废除），对于原地保护处理、迁移两类的管线，均须根据设计单位提供的施工图进行施工。</w:t>
            </w:r>
          </w:p>
          <w:p w14:paraId="1CB047E4">
            <w:pPr>
              <w:spacing w:line="360" w:lineRule="auto"/>
              <w:ind w:firstLine="460" w:firstLineChars="192"/>
              <w:rPr>
                <w:rFonts w:asciiTheme="minorEastAsia" w:hAnsiTheme="minorEastAsia"/>
                <w:sz w:val="24"/>
                <w:szCs w:val="24"/>
              </w:rPr>
            </w:pPr>
            <w:r>
              <w:rPr>
                <w:rFonts w:asciiTheme="minorEastAsia" w:hAnsiTheme="minorEastAsia"/>
                <w:sz w:val="24"/>
                <w:szCs w:val="24"/>
              </w:rPr>
              <w:t>④</w:t>
            </w:r>
            <w:r>
              <w:rPr>
                <w:rFonts w:hint="eastAsia" w:asciiTheme="minorEastAsia" w:hAnsiTheme="minorEastAsia"/>
                <w:sz w:val="24"/>
                <w:szCs w:val="24"/>
              </w:rPr>
              <w:t>管线开挖</w:t>
            </w:r>
          </w:p>
          <w:p w14:paraId="0F45CD5A">
            <w:pPr>
              <w:spacing w:line="360" w:lineRule="auto"/>
              <w:ind w:firstLine="460" w:firstLineChars="192"/>
              <w:rPr>
                <w:rFonts w:asciiTheme="minorEastAsia" w:hAnsiTheme="minorEastAsia"/>
                <w:sz w:val="24"/>
                <w:szCs w:val="24"/>
              </w:rPr>
            </w:pPr>
            <w:r>
              <w:rPr>
                <w:rFonts w:hint="eastAsia" w:asciiTheme="minorEastAsia" w:hAnsiTheme="minorEastAsia"/>
                <w:sz w:val="24"/>
                <w:szCs w:val="24"/>
              </w:rPr>
              <w:t>a管线开挖必须采用人工开挖，作业前要进行详尽的技术交底、安全交底，严禁野蛮施工。</w:t>
            </w:r>
          </w:p>
          <w:p w14:paraId="626AD198">
            <w:pPr>
              <w:spacing w:line="360" w:lineRule="auto"/>
              <w:ind w:firstLine="460" w:firstLineChars="192"/>
              <w:rPr>
                <w:rFonts w:asciiTheme="minorEastAsia" w:hAnsiTheme="minorEastAsia"/>
                <w:sz w:val="24"/>
                <w:szCs w:val="24"/>
              </w:rPr>
            </w:pPr>
            <w:r>
              <w:rPr>
                <w:rFonts w:hint="eastAsia" w:asciiTheme="minorEastAsia" w:hAnsiTheme="minorEastAsia"/>
                <w:sz w:val="24"/>
                <w:szCs w:val="24"/>
              </w:rPr>
              <w:t>b需要保护加固处理的管线必须全部挖出曝露，不得遗漏；需要改线、废除的管线视情况全部或部分挖出。</w:t>
            </w:r>
          </w:p>
          <w:p w14:paraId="07E30B8B">
            <w:pPr>
              <w:spacing w:line="360" w:lineRule="auto"/>
              <w:ind w:firstLine="460" w:firstLineChars="192"/>
              <w:rPr>
                <w:rFonts w:asciiTheme="minorEastAsia" w:hAnsiTheme="minorEastAsia"/>
                <w:sz w:val="24"/>
                <w:szCs w:val="24"/>
              </w:rPr>
            </w:pPr>
            <w:r>
              <w:rPr>
                <w:rFonts w:hint="eastAsia" w:asciiTheme="minorEastAsia" w:hAnsiTheme="minorEastAsia"/>
                <w:sz w:val="24"/>
                <w:szCs w:val="24"/>
              </w:rPr>
              <w:t>c沟槽宽度及深度要满足线缆保护的需要。</w:t>
            </w:r>
          </w:p>
          <w:p w14:paraId="4EEBD1EF">
            <w:pPr>
              <w:spacing w:line="360" w:lineRule="auto"/>
              <w:ind w:firstLine="460" w:firstLineChars="192"/>
              <w:rPr>
                <w:rFonts w:asciiTheme="minorEastAsia" w:hAnsiTheme="minorEastAsia"/>
                <w:sz w:val="24"/>
                <w:szCs w:val="24"/>
              </w:rPr>
            </w:pPr>
            <w:r>
              <w:rPr>
                <w:rFonts w:hint="eastAsia" w:asciiTheme="minorEastAsia" w:hAnsiTheme="minorEastAsia"/>
                <w:sz w:val="24"/>
                <w:szCs w:val="24"/>
              </w:rPr>
              <w:t>d挖出曝露的线缆不得悬空，沟槽内清洁，无杂物、块石等。</w:t>
            </w:r>
          </w:p>
          <w:p w14:paraId="2A4A300E">
            <w:pPr>
              <w:spacing w:line="360" w:lineRule="auto"/>
              <w:ind w:firstLine="460" w:firstLineChars="192"/>
              <w:rPr>
                <w:rFonts w:asciiTheme="minorEastAsia" w:hAnsiTheme="minorEastAsia"/>
                <w:sz w:val="24"/>
                <w:szCs w:val="24"/>
              </w:rPr>
            </w:pPr>
            <w:r>
              <w:rPr>
                <w:rFonts w:hint="eastAsia" w:asciiTheme="minorEastAsia" w:hAnsiTheme="minorEastAsia"/>
                <w:sz w:val="24"/>
                <w:szCs w:val="24"/>
              </w:rPr>
              <w:t>e要做好沟槽排水措施，可挖设临时排水沟，降雨后立即组织排水。</w:t>
            </w:r>
          </w:p>
          <w:p w14:paraId="02E2A51C">
            <w:pPr>
              <w:spacing w:line="360" w:lineRule="auto"/>
              <w:ind w:firstLine="460" w:firstLineChars="192"/>
              <w:rPr>
                <w:rFonts w:asciiTheme="minorEastAsia" w:hAnsiTheme="minorEastAsia"/>
                <w:sz w:val="24"/>
                <w:szCs w:val="24"/>
              </w:rPr>
            </w:pPr>
            <w:r>
              <w:rPr>
                <w:rFonts w:hint="eastAsia" w:asciiTheme="minorEastAsia" w:hAnsiTheme="minorEastAsia"/>
                <w:sz w:val="24"/>
                <w:szCs w:val="24"/>
              </w:rPr>
              <w:t>f加强现场值班管理力度，严防管线的偷盗与破坏。</w:t>
            </w:r>
          </w:p>
          <w:p w14:paraId="23886D50">
            <w:pPr>
              <w:spacing w:line="360" w:lineRule="auto"/>
              <w:ind w:firstLine="460" w:firstLineChars="192"/>
              <w:rPr>
                <w:rFonts w:asciiTheme="minorEastAsia" w:hAnsiTheme="minorEastAsia"/>
                <w:sz w:val="24"/>
                <w:szCs w:val="24"/>
              </w:rPr>
            </w:pPr>
            <w:r>
              <w:rPr>
                <w:rFonts w:asciiTheme="minorEastAsia" w:hAnsiTheme="minorEastAsia"/>
                <w:sz w:val="24"/>
                <w:szCs w:val="24"/>
              </w:rPr>
              <w:t>⑤</w:t>
            </w:r>
            <w:r>
              <w:rPr>
                <w:rFonts w:hint="eastAsia" w:asciiTheme="minorEastAsia" w:hAnsiTheme="minorEastAsia"/>
                <w:sz w:val="24"/>
                <w:szCs w:val="24"/>
              </w:rPr>
              <w:t>管线处理</w:t>
            </w:r>
          </w:p>
          <w:p w14:paraId="6F204561">
            <w:pPr>
              <w:spacing w:line="360" w:lineRule="auto"/>
              <w:ind w:firstLine="460" w:firstLineChars="192"/>
              <w:rPr>
                <w:rFonts w:asciiTheme="minorEastAsia" w:hAnsiTheme="minorEastAsia"/>
                <w:sz w:val="24"/>
                <w:szCs w:val="24"/>
              </w:rPr>
            </w:pPr>
            <w:r>
              <w:rPr>
                <w:rFonts w:hint="eastAsia" w:asciiTheme="minorEastAsia" w:hAnsiTheme="minorEastAsia"/>
                <w:sz w:val="24"/>
                <w:szCs w:val="24"/>
              </w:rPr>
              <w:t>挖出的地下管线处理一般分为三种情况：原地保护、改线和废除。</w:t>
            </w:r>
          </w:p>
          <w:p w14:paraId="7DA28233">
            <w:pPr>
              <w:spacing w:line="360" w:lineRule="auto"/>
              <w:ind w:firstLine="460" w:firstLineChars="192"/>
              <w:rPr>
                <w:rFonts w:asciiTheme="minorEastAsia" w:hAnsiTheme="minorEastAsia"/>
                <w:sz w:val="24"/>
                <w:szCs w:val="24"/>
              </w:rPr>
            </w:pPr>
            <w:r>
              <w:rPr>
                <w:rFonts w:hint="eastAsia" w:asciiTheme="minorEastAsia" w:hAnsiTheme="minorEastAsia"/>
                <w:sz w:val="24"/>
                <w:szCs w:val="24"/>
              </w:rPr>
              <w:t>a对于指挥部要求原地保护的管线，施工单位必须严格按照设计要求进行作业，管道上部道面需按设计要求进行补强。</w:t>
            </w:r>
          </w:p>
          <w:p w14:paraId="75281DF2">
            <w:pPr>
              <w:spacing w:line="360" w:lineRule="auto"/>
              <w:ind w:firstLine="460" w:firstLineChars="192"/>
              <w:rPr>
                <w:rFonts w:asciiTheme="minorEastAsia" w:hAnsiTheme="minorEastAsia"/>
                <w:sz w:val="24"/>
                <w:szCs w:val="24"/>
              </w:rPr>
            </w:pPr>
            <w:r>
              <w:rPr>
                <w:rFonts w:hint="eastAsia" w:asciiTheme="minorEastAsia" w:hAnsiTheme="minorEastAsia"/>
                <w:sz w:val="24"/>
                <w:szCs w:val="24"/>
              </w:rPr>
              <w:t>b对于指挥部要求需要迁移改线的光缆电缆必须尽快由专业人员在指挥部统一安排下、按照设计要求进行管线的迁移作业。</w:t>
            </w:r>
          </w:p>
          <w:p w14:paraId="20FF6E2D">
            <w:pPr>
              <w:spacing w:line="360" w:lineRule="auto"/>
              <w:ind w:firstLine="573"/>
              <w:rPr>
                <w:rFonts w:asciiTheme="minorEastAsia" w:hAnsiTheme="minorEastAsia"/>
                <w:sz w:val="24"/>
                <w:szCs w:val="24"/>
              </w:rPr>
            </w:pPr>
            <w:r>
              <w:rPr>
                <w:rFonts w:hint="eastAsia" w:asciiTheme="minorEastAsia" w:hAnsiTheme="minorEastAsia"/>
                <w:sz w:val="24"/>
                <w:szCs w:val="24"/>
              </w:rPr>
              <w:t>c确定废除的管线经指挥部许可后可直接采用机械挖除，但要防止相关构筑物及管线的扰动破坏，注意人员机械的安全。</w:t>
            </w:r>
          </w:p>
          <w:p w14:paraId="11C20BFB">
            <w:pPr>
              <w:spacing w:line="360" w:lineRule="auto"/>
              <w:ind w:firstLine="573"/>
              <w:rPr>
                <w:rFonts w:asciiTheme="minorEastAsia" w:hAnsiTheme="minorEastAsia"/>
                <w:sz w:val="24"/>
                <w:szCs w:val="24"/>
              </w:rPr>
            </w:pPr>
            <w:r>
              <w:rPr>
                <w:rFonts w:hint="eastAsia" w:asciiTheme="minorEastAsia" w:hAnsiTheme="minorEastAsia"/>
                <w:sz w:val="24"/>
                <w:szCs w:val="24"/>
              </w:rPr>
              <w:t>(3)、排水系统的施工预防要求</w:t>
            </w:r>
          </w:p>
          <w:p w14:paraId="168B34FE">
            <w:pPr>
              <w:spacing w:line="360" w:lineRule="auto"/>
              <w:ind w:firstLine="573"/>
              <w:rPr>
                <w:rFonts w:asciiTheme="minorEastAsia" w:hAnsiTheme="minorEastAsia"/>
                <w:sz w:val="24"/>
                <w:szCs w:val="24"/>
              </w:rPr>
            </w:pPr>
            <w:r>
              <w:rPr>
                <w:rFonts w:hint="eastAsia" w:asciiTheme="minorEastAsia" w:hAnsiTheme="minorEastAsia"/>
                <w:sz w:val="24"/>
                <w:szCs w:val="24"/>
              </w:rPr>
              <w:t>为确保机场现有排水系统在施工过程中其正常使用的功能不被破坏，对处于施工区域内的排水沟渠采取以下的保护方案：</w:t>
            </w:r>
          </w:p>
          <w:p w14:paraId="0C6D6CDC">
            <w:pPr>
              <w:spacing w:line="360" w:lineRule="auto"/>
              <w:ind w:firstLine="573"/>
              <w:rPr>
                <w:rFonts w:asciiTheme="minorEastAsia" w:hAnsiTheme="minorEastAsia"/>
                <w:sz w:val="24"/>
                <w:szCs w:val="24"/>
              </w:rPr>
            </w:pPr>
            <w:r>
              <w:rPr>
                <w:rFonts w:asciiTheme="minorEastAsia" w:hAnsiTheme="minorEastAsia"/>
                <w:color w:val="000000"/>
                <w:sz w:val="24"/>
                <w:szCs w:val="24"/>
              </w:rPr>
              <w:t>①</w:t>
            </w:r>
            <w:r>
              <w:rPr>
                <w:rFonts w:hint="eastAsia" w:asciiTheme="minorEastAsia" w:hAnsiTheme="minorEastAsia"/>
                <w:color w:val="000000"/>
                <w:sz w:val="24"/>
                <w:szCs w:val="24"/>
              </w:rPr>
              <w:t>在新建或临时排水系统没有形成完整的排水能力之前，不能破坏原有排水系统。</w:t>
            </w:r>
            <w:r>
              <w:rPr>
                <w:rFonts w:hint="eastAsia" w:asciiTheme="minorEastAsia" w:hAnsiTheme="minorEastAsia"/>
                <w:sz w:val="24"/>
                <w:szCs w:val="24"/>
              </w:rPr>
              <w:t>经常检查清理原有排水系统，及时清除可能导致堵塞的泥砂及杂物。</w:t>
            </w:r>
          </w:p>
          <w:p w14:paraId="62613E17">
            <w:pPr>
              <w:spacing w:line="360" w:lineRule="auto"/>
              <w:ind w:firstLine="573"/>
              <w:rPr>
                <w:rFonts w:asciiTheme="minorEastAsia" w:hAnsiTheme="minorEastAsia"/>
                <w:sz w:val="24"/>
                <w:szCs w:val="24"/>
              </w:rPr>
            </w:pPr>
            <w:r>
              <w:rPr>
                <w:rFonts w:asciiTheme="minorEastAsia" w:hAnsiTheme="minorEastAsia"/>
                <w:sz w:val="24"/>
                <w:szCs w:val="24"/>
              </w:rPr>
              <w:t>②</w:t>
            </w:r>
            <w:r>
              <w:rPr>
                <w:rFonts w:hint="eastAsia" w:asciiTheme="minorEastAsia" w:hAnsiTheme="minorEastAsia"/>
                <w:sz w:val="24"/>
                <w:szCs w:val="24"/>
              </w:rPr>
              <w:t>在施工便道穿越原有排水沟处加盖预制混凝土盖板或采用混凝土圆管涵，保证机场排水系统的完整。</w:t>
            </w:r>
          </w:p>
          <w:p w14:paraId="7B87903C">
            <w:pPr>
              <w:spacing w:line="360" w:lineRule="auto"/>
              <w:ind w:firstLine="573"/>
              <w:rPr>
                <w:rFonts w:asciiTheme="minorEastAsia" w:hAnsiTheme="minorEastAsia"/>
                <w:sz w:val="24"/>
                <w:szCs w:val="24"/>
              </w:rPr>
            </w:pPr>
            <w:r>
              <w:rPr>
                <w:rFonts w:asciiTheme="minorEastAsia" w:hAnsiTheme="minorEastAsia"/>
                <w:sz w:val="24"/>
                <w:szCs w:val="24"/>
              </w:rPr>
              <w:t>③</w:t>
            </w:r>
            <w:r>
              <w:rPr>
                <w:rFonts w:hint="eastAsia" w:asciiTheme="minorEastAsia" w:hAnsiTheme="minorEastAsia"/>
                <w:sz w:val="24"/>
                <w:szCs w:val="24"/>
              </w:rPr>
              <w:t>尽快组织施工完成替代原有排水系统的新建排水沟，形成新的排水系统。</w:t>
            </w:r>
          </w:p>
          <w:p w14:paraId="05BC453A">
            <w:pPr>
              <w:spacing w:line="360" w:lineRule="auto"/>
              <w:ind w:firstLine="573"/>
              <w:rPr>
                <w:rFonts w:asciiTheme="minorEastAsia" w:hAnsiTheme="minorEastAsia"/>
                <w:sz w:val="24"/>
                <w:szCs w:val="24"/>
              </w:rPr>
            </w:pPr>
            <w:r>
              <w:rPr>
                <w:rFonts w:asciiTheme="minorEastAsia" w:hAnsiTheme="minorEastAsia"/>
                <w:sz w:val="24"/>
                <w:szCs w:val="24"/>
              </w:rPr>
              <w:t>④</w:t>
            </w:r>
            <w:r>
              <w:rPr>
                <w:rFonts w:hint="eastAsia" w:asciiTheme="minorEastAsia" w:hAnsiTheme="minorEastAsia"/>
                <w:sz w:val="24"/>
                <w:szCs w:val="24"/>
              </w:rPr>
              <w:t>配备一定数量的抽水设备，以备排水不畅时使用。</w:t>
            </w:r>
          </w:p>
          <w:p w14:paraId="18E69EAD">
            <w:pPr>
              <w:spacing w:line="360" w:lineRule="auto"/>
              <w:ind w:firstLine="360" w:firstLineChars="150"/>
              <w:rPr>
                <w:rFonts w:asciiTheme="minorEastAsia" w:hAnsiTheme="minorEastAsia"/>
                <w:sz w:val="24"/>
                <w:szCs w:val="24"/>
              </w:rPr>
            </w:pPr>
            <w:r>
              <w:rPr>
                <w:rFonts w:hint="eastAsia" w:asciiTheme="minorEastAsia" w:hAnsiTheme="minorEastAsia"/>
                <w:sz w:val="24"/>
                <w:szCs w:val="24"/>
              </w:rPr>
              <w:t>（6）顶管工程施工保障要求</w:t>
            </w:r>
          </w:p>
          <w:p w14:paraId="06C8596C">
            <w:pPr>
              <w:pStyle w:val="2"/>
              <w:spacing w:before="100" w:beforeAutospacing="1" w:after="100" w:afterAutospacing="1" w:line="360" w:lineRule="auto"/>
              <w:ind w:left="0" w:leftChars="0" w:firstLine="480" w:firstLineChars="200"/>
              <w:rPr>
                <w:rFonts w:asciiTheme="minorEastAsia" w:hAnsiTheme="minorEastAsia" w:eastAsiaTheme="minorEastAsia"/>
                <w:bCs/>
                <w:sz w:val="24"/>
              </w:rPr>
            </w:pPr>
            <w:r>
              <w:rPr>
                <w:rFonts w:asciiTheme="minorEastAsia" w:hAnsiTheme="minorEastAsia" w:eastAsiaTheme="minorEastAsia"/>
                <w:sz w:val="24"/>
              </w:rPr>
              <w:t>①</w:t>
            </w:r>
            <w:r>
              <w:rPr>
                <w:rFonts w:hint="eastAsia" w:asciiTheme="minorEastAsia" w:hAnsiTheme="minorEastAsia" w:eastAsiaTheme="minorEastAsia"/>
                <w:bCs/>
                <w:sz w:val="24"/>
              </w:rPr>
              <w:t>确定入钻点时必须对该地段进行管线挖探，不得损伤地下管线</w:t>
            </w:r>
            <w:r>
              <w:rPr>
                <w:rFonts w:hint="eastAsia" w:asciiTheme="minorEastAsia" w:hAnsiTheme="minorEastAsia" w:eastAsiaTheme="minorEastAsia"/>
                <w:sz w:val="24"/>
              </w:rPr>
              <w:t>。</w:t>
            </w:r>
          </w:p>
          <w:p w14:paraId="43CF93B8">
            <w:pPr>
              <w:pStyle w:val="2"/>
              <w:spacing w:line="360" w:lineRule="auto"/>
              <w:ind w:left="0" w:leftChars="0" w:firstLine="480" w:firstLineChars="200"/>
              <w:rPr>
                <w:rFonts w:asciiTheme="minorEastAsia" w:hAnsiTheme="minorEastAsia" w:eastAsiaTheme="minorEastAsia"/>
                <w:sz w:val="24"/>
              </w:rPr>
            </w:pPr>
            <w:r>
              <w:rPr>
                <w:rFonts w:asciiTheme="minorEastAsia" w:hAnsiTheme="minorEastAsia" w:eastAsiaTheme="minorEastAsia"/>
                <w:sz w:val="24"/>
              </w:rPr>
              <w:t>②</w:t>
            </w:r>
            <w:r>
              <w:rPr>
                <w:rFonts w:hint="eastAsia" w:asciiTheme="minorEastAsia" w:hAnsiTheme="minorEastAsia" w:eastAsiaTheme="minorEastAsia"/>
                <w:sz w:val="24"/>
              </w:rPr>
              <w:t>顶进时不得影响道面结构层，如产生松动立即进行注浆（</w:t>
            </w:r>
            <w:r>
              <w:rPr>
                <w:rFonts w:ascii="微软雅黑" w:hAnsi="微软雅黑"/>
                <w:color w:val="333333"/>
                <w:szCs w:val="21"/>
                <w:shd w:val="clear" w:color="auto" w:fill="FFFFFF"/>
              </w:rPr>
              <w:t>砼</w:t>
            </w:r>
            <w:r>
              <w:rPr>
                <w:rFonts w:hint="eastAsia" w:ascii="微软雅黑" w:hAnsi="微软雅黑"/>
                <w:color w:val="333333"/>
                <w:szCs w:val="21"/>
                <w:shd w:val="clear" w:color="auto" w:fill="FFFFFF"/>
              </w:rPr>
              <w:t>）</w:t>
            </w:r>
            <w:r>
              <w:rPr>
                <w:rFonts w:hint="eastAsia" w:asciiTheme="minorEastAsia" w:hAnsiTheme="minorEastAsia" w:eastAsiaTheme="minorEastAsia"/>
                <w:sz w:val="24"/>
              </w:rPr>
              <w:t>处理。</w:t>
            </w:r>
          </w:p>
          <w:p w14:paraId="7C7FF8BE">
            <w:pPr>
              <w:pStyle w:val="2"/>
              <w:spacing w:line="360" w:lineRule="auto"/>
              <w:ind w:left="0" w:leftChars="0" w:firstLine="480" w:firstLineChars="200"/>
              <w:rPr>
                <w:rFonts w:asciiTheme="minorEastAsia" w:hAnsiTheme="minorEastAsia" w:eastAsiaTheme="minorEastAsia"/>
                <w:sz w:val="24"/>
              </w:rPr>
            </w:pPr>
            <w:r>
              <w:rPr>
                <w:rFonts w:asciiTheme="minorEastAsia" w:hAnsiTheme="minorEastAsia" w:eastAsiaTheme="minorEastAsia"/>
                <w:sz w:val="24"/>
              </w:rPr>
              <w:t>③</w:t>
            </w:r>
            <w:r>
              <w:rPr>
                <w:rFonts w:hint="eastAsia" w:asciiTheme="minorEastAsia" w:hAnsiTheme="minorEastAsia" w:eastAsiaTheme="minorEastAsia"/>
                <w:sz w:val="24"/>
              </w:rPr>
              <w:t>顶管产生的淤泥必须在撤场前外运干净。</w:t>
            </w:r>
          </w:p>
          <w:p w14:paraId="2887B581">
            <w:pPr>
              <w:pStyle w:val="2"/>
              <w:spacing w:line="360" w:lineRule="auto"/>
              <w:ind w:left="0" w:leftChars="0" w:firstLine="480" w:firstLineChars="200"/>
              <w:rPr>
                <w:rFonts w:asciiTheme="minorEastAsia" w:hAnsiTheme="minorEastAsia" w:eastAsiaTheme="minorEastAsia"/>
                <w:sz w:val="24"/>
              </w:rPr>
            </w:pPr>
            <w:r>
              <w:rPr>
                <w:rFonts w:asciiTheme="minorEastAsia" w:hAnsiTheme="minorEastAsia" w:eastAsiaTheme="minorEastAsia"/>
                <w:sz w:val="24"/>
              </w:rPr>
              <w:t>④</w:t>
            </w:r>
            <w:r>
              <w:rPr>
                <w:rFonts w:hint="eastAsia" w:asciiTheme="minorEastAsia" w:hAnsiTheme="minorEastAsia" w:eastAsiaTheme="minorEastAsia"/>
                <w:sz w:val="24"/>
              </w:rPr>
              <w:t>顶管机行驶速度较慢，在更换工作地点时建议使用拖车，不得阻碍航空器的正常行驶。</w:t>
            </w:r>
          </w:p>
          <w:p w14:paraId="2A996513">
            <w:pPr>
              <w:pStyle w:val="2"/>
              <w:spacing w:before="100" w:beforeAutospacing="1" w:after="100" w:afterAutospacing="1" w:line="360" w:lineRule="auto"/>
              <w:ind w:firstLine="117" w:firstLineChars="49"/>
              <w:jc w:val="left"/>
              <w:rPr>
                <w:rFonts w:asciiTheme="minorEastAsia" w:hAnsiTheme="minorEastAsia" w:eastAsiaTheme="minorEastAsia"/>
                <w:sz w:val="24"/>
              </w:rPr>
            </w:pPr>
            <w:bookmarkStart w:id="0" w:name="_Toc48650232"/>
            <w:bookmarkStart w:id="1" w:name="_Toc47858044"/>
            <w:r>
              <w:rPr>
                <w:rFonts w:asciiTheme="minorEastAsia" w:hAnsiTheme="minorEastAsia" w:eastAsiaTheme="minorEastAsia"/>
                <w:sz w:val="24"/>
              </w:rPr>
              <w:t>⑤</w:t>
            </w:r>
            <w:bookmarkEnd w:id="0"/>
            <w:bookmarkEnd w:id="1"/>
            <w:r>
              <w:rPr>
                <w:rFonts w:hint="eastAsia" w:asciiTheme="minorEastAsia" w:hAnsiTheme="minorEastAsia" w:eastAsiaTheme="minorEastAsia"/>
                <w:sz w:val="24"/>
              </w:rPr>
              <w:t>顶进施工前对顶进设备进行认真的检修保养；停顶时间不能过久，发生故障及时加以排除。</w:t>
            </w:r>
          </w:p>
          <w:p w14:paraId="0BED63E4">
            <w:pPr>
              <w:pStyle w:val="2"/>
              <w:spacing w:line="360" w:lineRule="auto"/>
              <w:ind w:left="0" w:leftChars="0" w:firstLine="240" w:firstLineChars="100"/>
              <w:rPr>
                <w:sz w:val="24"/>
              </w:rPr>
            </w:pPr>
            <w:r>
              <w:rPr>
                <w:rFonts w:hint="eastAsia"/>
                <w:sz w:val="24"/>
              </w:rPr>
              <w:t>（7）在滑行道、机坪道面边以外进行施工的，当有航空器通过时，滑行道中线或机位滑行道中线至物体的最小安全距离范围内，不得存在影响航空器滑行安全的设备、人员或其他堆放物，并不得存在可能吸入发动机的松散物和其他可能危及航空器安全的物体。</w:t>
            </w:r>
          </w:p>
          <w:p w14:paraId="16B972AD">
            <w:pPr>
              <w:pStyle w:val="2"/>
              <w:spacing w:line="360" w:lineRule="auto"/>
              <w:ind w:left="0" w:leftChars="0" w:firstLine="240" w:firstLineChars="100"/>
              <w:rPr>
                <w:sz w:val="24"/>
              </w:rPr>
            </w:pPr>
            <w:r>
              <w:rPr>
                <w:rFonts w:hint="eastAsia"/>
                <w:sz w:val="24"/>
              </w:rPr>
              <w:t>（8）临时关闭的跑道、滑行道或其一部分，应当按照《民用机场飞行区技术标准》的要求设置关闭标志。已关闭的跑道、滑行道或其一部分上的灯光不得开启。被关闭区域的进口处应当设置不适用地区标志物和不适用地区灯光标志。</w:t>
            </w:r>
          </w:p>
          <w:p w14:paraId="5135E69F">
            <w:pPr>
              <w:pStyle w:val="2"/>
              <w:spacing w:line="360" w:lineRule="auto"/>
              <w:ind w:left="0" w:leftChars="0" w:firstLine="240" w:firstLineChars="100"/>
              <w:rPr>
                <w:sz w:val="24"/>
              </w:rPr>
            </w:pPr>
            <w:r>
              <w:rPr>
                <w:rFonts w:hint="eastAsia"/>
                <w:sz w:val="24"/>
              </w:rPr>
              <w:t>（9）在机坪区域进行施工的，对不适宜于航空器活动的区域，必须设置不适用地区标志物和不适用地区灯光标志。</w:t>
            </w:r>
          </w:p>
          <w:p w14:paraId="347AD32B">
            <w:pPr>
              <w:pStyle w:val="2"/>
              <w:spacing w:line="360" w:lineRule="auto"/>
              <w:ind w:left="0" w:leftChars="0" w:firstLine="240" w:firstLineChars="100"/>
              <w:rPr>
                <w:sz w:val="24"/>
              </w:rPr>
            </w:pPr>
            <w:r>
              <w:rPr>
                <w:rFonts w:hint="eastAsia"/>
                <w:sz w:val="24"/>
              </w:rPr>
              <w:t>（10）施工区域与航空器活动区应当有明确而清晰的分隔，如设立施工临时围栏或其他醒目隔离设施。围栏应当能够承受航空器吹袭。围栏上应当设旗帜标志，夜晚应当予以照明。</w:t>
            </w:r>
          </w:p>
          <w:p w14:paraId="698FCB43">
            <w:pPr>
              <w:pStyle w:val="2"/>
              <w:spacing w:line="360" w:lineRule="auto"/>
              <w:ind w:left="0" w:leftChars="0" w:firstLine="120" w:firstLineChars="50"/>
              <w:rPr>
                <w:sz w:val="24"/>
              </w:rPr>
            </w:pPr>
            <w:r>
              <w:rPr>
                <w:rFonts w:hint="eastAsia"/>
                <w:sz w:val="24"/>
              </w:rPr>
              <w:t>（11）邻近跑道端安全区和升降带平整区的开挖明沟和施工材料堆放处，必须用红色或桔黄色小旗标示以示警告。在低能见度天气和夜间，还应当加设红色恒定灯光。</w:t>
            </w:r>
          </w:p>
          <w:p w14:paraId="43D33ACB">
            <w:pPr>
              <w:spacing w:line="360" w:lineRule="auto"/>
              <w:rPr>
                <w:rFonts w:asciiTheme="minorEastAsia" w:hAnsiTheme="minorEastAsia"/>
                <w:color w:val="000000"/>
                <w:sz w:val="24"/>
                <w:szCs w:val="24"/>
              </w:rPr>
            </w:pPr>
            <w:r>
              <w:rPr>
                <w:rFonts w:hint="eastAsia" w:asciiTheme="minorEastAsia" w:hAnsiTheme="minorEastAsia"/>
                <w:bCs/>
                <w:sz w:val="24"/>
                <w:szCs w:val="24"/>
              </w:rPr>
              <w:t>6、</w:t>
            </w:r>
            <w:r>
              <w:rPr>
                <w:rFonts w:hint="eastAsia" w:asciiTheme="minorEastAsia" w:hAnsiTheme="minorEastAsia"/>
                <w:color w:val="000000"/>
                <w:sz w:val="24"/>
                <w:szCs w:val="24"/>
              </w:rPr>
              <w:t>紧急撤离实施要求</w:t>
            </w:r>
          </w:p>
          <w:p w14:paraId="293C8E14">
            <w:pPr>
              <w:spacing w:line="360" w:lineRule="auto"/>
              <w:ind w:firstLine="120" w:firstLineChars="50"/>
              <w:rPr>
                <w:rFonts w:asciiTheme="minorEastAsia" w:hAnsiTheme="minorEastAsia"/>
                <w:color w:val="000000"/>
                <w:sz w:val="24"/>
                <w:szCs w:val="24"/>
              </w:rPr>
            </w:pPr>
            <w:r>
              <w:rPr>
                <w:rFonts w:hint="eastAsia" w:asciiTheme="minorEastAsia" w:hAnsiTheme="minorEastAsia"/>
                <w:color w:val="000000"/>
                <w:sz w:val="24"/>
                <w:szCs w:val="24"/>
              </w:rPr>
              <w:t>（1）发生特情、飞机迫降、专机抵场等紧急情况，启动以下紧急撤离程序。</w:t>
            </w:r>
          </w:p>
          <w:p w14:paraId="59C2F92F">
            <w:pPr>
              <w:spacing w:line="360" w:lineRule="auto"/>
              <w:ind w:firstLine="480" w:firstLineChars="200"/>
              <w:rPr>
                <w:rFonts w:asciiTheme="minorEastAsia" w:hAnsiTheme="minorEastAsia"/>
                <w:color w:val="000000"/>
                <w:sz w:val="24"/>
                <w:szCs w:val="24"/>
              </w:rPr>
            </w:pPr>
            <w:r>
              <w:rPr>
                <w:rFonts w:asciiTheme="minorEastAsia" w:hAnsiTheme="minorEastAsia"/>
                <w:sz w:val="24"/>
                <w:szCs w:val="24"/>
              </w:rPr>
              <w:t>①</w:t>
            </w:r>
            <w:r>
              <w:rPr>
                <w:rFonts w:hint="eastAsia" w:asciiTheme="minorEastAsia" w:hAnsiTheme="minorEastAsia"/>
                <w:color w:val="000000"/>
                <w:sz w:val="24"/>
                <w:szCs w:val="24"/>
              </w:rPr>
              <w:t>施工现场负责人接到指令后，发布立即撤离通知，并发出指令，所有人员、机械立即停止正常施工作业，按飞行区场地平整要求进行适航恢复。对开挖的不能及时回填的基坑，用现场储备的砂袋进行回填。</w:t>
            </w:r>
          </w:p>
          <w:p w14:paraId="4C70802B">
            <w:pPr>
              <w:spacing w:line="360" w:lineRule="auto"/>
              <w:ind w:firstLine="480" w:firstLineChars="200"/>
              <w:rPr>
                <w:rFonts w:asciiTheme="minorEastAsia" w:hAnsiTheme="minorEastAsia"/>
                <w:color w:val="000000"/>
                <w:sz w:val="24"/>
                <w:szCs w:val="24"/>
              </w:rPr>
            </w:pPr>
            <w:r>
              <w:rPr>
                <w:rFonts w:hint="eastAsia" w:asciiTheme="minorEastAsia" w:hAnsiTheme="minorEastAsia"/>
                <w:color w:val="000000"/>
                <w:sz w:val="24"/>
                <w:szCs w:val="24"/>
              </w:rPr>
              <w:t>②适航恢复完成后，所有人员撤离至禁区围挡外，机械设备迅速撤离至机械停放区。</w:t>
            </w:r>
          </w:p>
          <w:p w14:paraId="1A4B0216">
            <w:pPr>
              <w:spacing w:line="360" w:lineRule="auto"/>
              <w:ind w:firstLine="480" w:firstLineChars="200"/>
              <w:rPr>
                <w:rFonts w:asciiTheme="minorEastAsia" w:hAnsiTheme="minorEastAsia"/>
                <w:color w:val="000000"/>
                <w:sz w:val="24"/>
                <w:szCs w:val="24"/>
              </w:rPr>
            </w:pPr>
            <w:r>
              <w:rPr>
                <w:rFonts w:hint="eastAsia" w:asciiTheme="minorEastAsia" w:hAnsiTheme="minorEastAsia"/>
                <w:color w:val="000000"/>
                <w:sz w:val="24"/>
                <w:szCs w:val="24"/>
              </w:rPr>
              <w:t>③撤离的同时，安排专人进行检查现场，防止机工具、杂物及漂浮物等遗留。</w:t>
            </w:r>
          </w:p>
          <w:p w14:paraId="104368B6">
            <w:pPr>
              <w:spacing w:line="360" w:lineRule="auto"/>
              <w:ind w:firstLine="480" w:firstLineChars="200"/>
              <w:rPr>
                <w:rFonts w:asciiTheme="minorEastAsia" w:hAnsiTheme="minorEastAsia"/>
                <w:color w:val="000000"/>
                <w:sz w:val="24"/>
                <w:szCs w:val="24"/>
              </w:rPr>
            </w:pPr>
            <w:r>
              <w:rPr>
                <w:rFonts w:hint="eastAsia" w:asciiTheme="minorEastAsia" w:hAnsiTheme="minorEastAsia"/>
                <w:color w:val="000000"/>
                <w:sz w:val="24"/>
                <w:szCs w:val="24"/>
              </w:rPr>
              <w:t>④撤离完成后，通知飞行区工程部现场代表，并做出详细记录备案。</w:t>
            </w:r>
          </w:p>
          <w:p w14:paraId="54246BAA">
            <w:pPr>
              <w:spacing w:line="360" w:lineRule="auto"/>
              <w:ind w:firstLine="120" w:firstLineChars="50"/>
              <w:rPr>
                <w:rFonts w:asciiTheme="minorEastAsia" w:hAnsiTheme="minorEastAsia"/>
                <w:color w:val="000000"/>
                <w:sz w:val="24"/>
                <w:szCs w:val="24"/>
              </w:rPr>
            </w:pPr>
            <w:bookmarkStart w:id="2" w:name="_Toc214932135"/>
            <w:r>
              <w:rPr>
                <w:rFonts w:hint="eastAsia" w:asciiTheme="minorEastAsia" w:hAnsiTheme="minorEastAsia"/>
                <w:color w:val="000000"/>
                <w:sz w:val="24"/>
                <w:szCs w:val="24"/>
              </w:rPr>
              <w:t>(2)、受机场运行影响未能完成计划工作量处理</w:t>
            </w:r>
            <w:bookmarkEnd w:id="2"/>
            <w:r>
              <w:rPr>
                <w:rFonts w:hint="eastAsia" w:asciiTheme="minorEastAsia" w:hAnsiTheme="minorEastAsia"/>
                <w:color w:val="000000"/>
                <w:sz w:val="24"/>
                <w:szCs w:val="24"/>
              </w:rPr>
              <w:t>要求</w:t>
            </w:r>
          </w:p>
          <w:p w14:paraId="7CA71A8D">
            <w:pPr>
              <w:spacing w:line="360" w:lineRule="auto"/>
              <w:ind w:firstLine="480" w:firstLineChars="200"/>
              <w:rPr>
                <w:rFonts w:asciiTheme="minorEastAsia" w:hAnsiTheme="minorEastAsia"/>
                <w:color w:val="000000"/>
                <w:sz w:val="24"/>
                <w:szCs w:val="24"/>
              </w:rPr>
            </w:pPr>
            <w:r>
              <w:rPr>
                <w:rFonts w:hint="eastAsia" w:asciiTheme="minorEastAsia" w:hAnsiTheme="minorEastAsia"/>
                <w:color w:val="000000"/>
                <w:sz w:val="24"/>
                <w:szCs w:val="24"/>
              </w:rPr>
              <w:t>①当紧急撤离指令下达后，禁区内所有施工人员立即停止施工，按规定程序40分钟内完成适航并撤离。</w:t>
            </w:r>
          </w:p>
          <w:p w14:paraId="57B92D42">
            <w:pPr>
              <w:tabs>
                <w:tab w:val="left" w:pos="0"/>
              </w:tabs>
              <w:spacing w:line="360" w:lineRule="auto"/>
              <w:ind w:firstLine="480" w:firstLineChars="200"/>
              <w:rPr>
                <w:rFonts w:asciiTheme="minorEastAsia" w:hAnsiTheme="minorEastAsia"/>
                <w:color w:val="000000"/>
                <w:sz w:val="24"/>
                <w:szCs w:val="24"/>
              </w:rPr>
            </w:pPr>
            <w:r>
              <w:rPr>
                <w:rFonts w:hint="eastAsia" w:asciiTheme="minorEastAsia" w:hAnsiTheme="minorEastAsia"/>
                <w:color w:val="000000"/>
                <w:sz w:val="24"/>
                <w:szCs w:val="24"/>
              </w:rPr>
              <w:t>②发生受不确定因素运行影响未能完成计划工作量等紧急情况，现场值班人员接到指令后，立即通知停止正常施工作业，并组织部分施工人员清扫道面。</w:t>
            </w:r>
          </w:p>
          <w:p w14:paraId="6F6FD879">
            <w:pPr>
              <w:spacing w:line="360" w:lineRule="auto"/>
              <w:ind w:firstLine="480" w:firstLineChars="200"/>
              <w:rPr>
                <w:rFonts w:asciiTheme="minorEastAsia" w:hAnsiTheme="minorEastAsia"/>
                <w:color w:val="000000"/>
                <w:sz w:val="24"/>
                <w:szCs w:val="24"/>
              </w:rPr>
            </w:pPr>
            <w:r>
              <w:rPr>
                <w:rFonts w:hint="eastAsia" w:asciiTheme="minorEastAsia" w:hAnsiTheme="minorEastAsia"/>
                <w:color w:val="000000"/>
                <w:sz w:val="24"/>
                <w:szCs w:val="24"/>
              </w:rPr>
              <w:t>③如提前于计划时间得到撤场通知，出现道面上灯具钻孔未回补、装灯的情况，则由管理人员立即组织施工人员用冷沥青将道面上的孔回补，夯实。</w:t>
            </w:r>
          </w:p>
          <w:p w14:paraId="6886930B">
            <w:pPr>
              <w:spacing w:line="360" w:lineRule="auto"/>
              <w:ind w:firstLine="480" w:firstLineChars="200"/>
              <w:rPr>
                <w:rFonts w:asciiTheme="minorEastAsia" w:hAnsiTheme="minorEastAsia"/>
                <w:color w:val="000000"/>
                <w:sz w:val="24"/>
                <w:szCs w:val="24"/>
              </w:rPr>
            </w:pPr>
            <w:r>
              <w:rPr>
                <w:rFonts w:hint="eastAsia" w:asciiTheme="minorEastAsia" w:hAnsiTheme="minorEastAsia"/>
                <w:color w:val="000000"/>
                <w:sz w:val="24"/>
                <w:szCs w:val="24"/>
              </w:rPr>
              <w:t>④适航恢复完成后，所有人员、机械及车辆有组织的统一撤离至围界外。</w:t>
            </w:r>
          </w:p>
          <w:p w14:paraId="1F6C71D8">
            <w:pPr>
              <w:spacing w:line="360" w:lineRule="auto"/>
              <w:ind w:firstLine="480" w:firstLineChars="200"/>
              <w:rPr>
                <w:rFonts w:asciiTheme="minorEastAsia" w:hAnsiTheme="minorEastAsia"/>
                <w:color w:val="000000"/>
                <w:sz w:val="24"/>
                <w:szCs w:val="24"/>
              </w:rPr>
            </w:pPr>
            <w:r>
              <w:rPr>
                <w:rFonts w:hint="eastAsia" w:asciiTheme="minorEastAsia" w:hAnsiTheme="minorEastAsia"/>
                <w:color w:val="000000"/>
                <w:sz w:val="24"/>
                <w:szCs w:val="24"/>
              </w:rPr>
              <w:t>⑤撤离的同时，由管理人员及专职安全员进行现场检查，确保施工场地无剩余的机械、材料或残留垃圾。</w:t>
            </w:r>
          </w:p>
          <w:p w14:paraId="62FB9817">
            <w:pPr>
              <w:spacing w:line="360" w:lineRule="auto"/>
              <w:ind w:firstLine="480" w:firstLineChars="200"/>
              <w:rPr>
                <w:rFonts w:hint="eastAsia" w:asciiTheme="minorEastAsia" w:hAnsiTheme="minorEastAsia"/>
                <w:color w:val="000000"/>
                <w:sz w:val="24"/>
                <w:szCs w:val="24"/>
              </w:rPr>
            </w:pPr>
            <w:r>
              <w:rPr>
                <w:rFonts w:hint="eastAsia" w:asciiTheme="minorEastAsia" w:hAnsiTheme="minorEastAsia"/>
                <w:color w:val="000000"/>
                <w:sz w:val="24"/>
                <w:szCs w:val="24"/>
              </w:rPr>
              <w:t>⑥撤离完成后，通知飞行区管理部现场代表，并作出详细记录备案。</w:t>
            </w:r>
          </w:p>
          <w:p w14:paraId="3ACB29DD">
            <w:pPr>
              <w:spacing w:line="360" w:lineRule="auto"/>
              <w:ind w:firstLine="480" w:firstLineChars="200"/>
              <w:rPr>
                <w:rFonts w:hint="eastAsia" w:asciiTheme="minorEastAsia" w:hAnsiTheme="minorEastAsia"/>
                <w:color w:val="000000"/>
                <w:sz w:val="24"/>
                <w:szCs w:val="24"/>
              </w:rPr>
            </w:pPr>
          </w:p>
          <w:p w14:paraId="446A5D19">
            <w:pPr>
              <w:spacing w:line="360" w:lineRule="auto"/>
              <w:ind w:firstLine="480" w:firstLineChars="200"/>
              <w:rPr>
                <w:rFonts w:hint="eastAsia" w:asciiTheme="minorEastAsia" w:hAnsiTheme="minorEastAsia"/>
                <w:color w:val="000000"/>
                <w:sz w:val="24"/>
                <w:szCs w:val="24"/>
              </w:rPr>
            </w:pPr>
          </w:p>
          <w:p w14:paraId="58743686">
            <w:pPr>
              <w:snapToGrid w:val="0"/>
              <w:jc w:val="left"/>
              <w:rPr>
                <w:rFonts w:asciiTheme="minorEastAsia" w:hAnsiTheme="minorEastAsia" w:eastAsiaTheme="minorEastAsia"/>
                <w:kern w:val="0"/>
              </w:rPr>
            </w:pPr>
          </w:p>
        </w:tc>
      </w:tr>
      <w:tr w14:paraId="7B366410">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878" w:hRule="atLeast"/>
          <w:jc w:val="center"/>
        </w:trPr>
        <w:tc>
          <w:tcPr>
            <w:tcW w:w="1449" w:type="dxa"/>
            <w:gridSpan w:val="3"/>
            <w:shd w:val="clear" w:color="FFFFCC" w:fill="FFFFFF"/>
            <w:vAlign w:val="center"/>
          </w:tcPr>
          <w:p w14:paraId="43CCD98B">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交底人</w:t>
            </w:r>
          </w:p>
        </w:tc>
        <w:tc>
          <w:tcPr>
            <w:tcW w:w="1305" w:type="dxa"/>
            <w:vAlign w:val="center"/>
          </w:tcPr>
          <w:p w14:paraId="7A508DB1">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highlight w:val="yellow"/>
                <w:lang w:val="en-US" w:eastAsia="zh-CN"/>
              </w:rPr>
              <w:t>XXX</w:t>
            </w:r>
            <w:r>
              <w:rPr>
                <w:rFonts w:hint="eastAsia" w:cs="宋体" w:asciiTheme="minorEastAsia" w:hAnsiTheme="minorEastAsia" w:eastAsiaTheme="minorEastAsia"/>
                <w:kern w:val="0"/>
              </w:rPr>
              <w:t>　</w:t>
            </w:r>
          </w:p>
        </w:tc>
        <w:tc>
          <w:tcPr>
            <w:tcW w:w="1266" w:type="dxa"/>
            <w:gridSpan w:val="2"/>
            <w:shd w:val="clear" w:color="FFFFCC" w:fill="FFFFFF"/>
            <w:vAlign w:val="center"/>
          </w:tcPr>
          <w:p w14:paraId="0B383C1B">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职务</w:t>
            </w:r>
          </w:p>
        </w:tc>
        <w:tc>
          <w:tcPr>
            <w:tcW w:w="1374" w:type="dxa"/>
            <w:gridSpan w:val="2"/>
            <w:vAlign w:val="center"/>
          </w:tcPr>
          <w:p w14:paraId="4B56A6F2">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lang w:eastAsia="zh-CN"/>
              </w:rPr>
              <w:t>施工员</w:t>
            </w:r>
            <w:r>
              <w:rPr>
                <w:rFonts w:hint="eastAsia" w:cs="宋体" w:asciiTheme="minorEastAsia" w:hAnsiTheme="minorEastAsia" w:eastAsiaTheme="minorEastAsia"/>
                <w:kern w:val="0"/>
              </w:rPr>
              <w:t>　</w:t>
            </w:r>
          </w:p>
        </w:tc>
        <w:tc>
          <w:tcPr>
            <w:tcW w:w="1359" w:type="dxa"/>
            <w:gridSpan w:val="2"/>
            <w:shd w:val="clear" w:color="FFFFCC" w:fill="FFFFFF"/>
            <w:vAlign w:val="center"/>
          </w:tcPr>
          <w:p w14:paraId="20339A5F">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专职安全员</w:t>
            </w:r>
          </w:p>
          <w:p w14:paraId="6C45F9A5">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监督签字</w:t>
            </w:r>
          </w:p>
        </w:tc>
        <w:tc>
          <w:tcPr>
            <w:tcW w:w="1754" w:type="dxa"/>
            <w:vAlign w:val="center"/>
          </w:tcPr>
          <w:p w14:paraId="66214918">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　</w:t>
            </w:r>
          </w:p>
        </w:tc>
      </w:tr>
      <w:tr w14:paraId="08DA3E56">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1163" w:hRule="atLeast"/>
          <w:jc w:val="center"/>
        </w:trPr>
        <w:tc>
          <w:tcPr>
            <w:tcW w:w="1449" w:type="dxa"/>
            <w:gridSpan w:val="3"/>
            <w:shd w:val="clear" w:color="FFFFCC" w:fill="FFFFFF"/>
            <w:vAlign w:val="center"/>
          </w:tcPr>
          <w:p w14:paraId="78DF028E">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接受交底单位</w:t>
            </w:r>
          </w:p>
          <w:p w14:paraId="5B577C5C">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负责人</w:t>
            </w:r>
          </w:p>
        </w:tc>
        <w:tc>
          <w:tcPr>
            <w:tcW w:w="1305" w:type="dxa"/>
            <w:vAlign w:val="center"/>
          </w:tcPr>
          <w:p w14:paraId="71D15577">
            <w:pPr>
              <w:snapToGrid w:val="0"/>
              <w:jc w:val="center"/>
              <w:rPr>
                <w:rFonts w:asciiTheme="minorEastAsia" w:hAnsiTheme="minorEastAsia" w:eastAsiaTheme="minorEastAsia"/>
                <w:kern w:val="0"/>
              </w:rPr>
            </w:pPr>
          </w:p>
        </w:tc>
        <w:tc>
          <w:tcPr>
            <w:tcW w:w="1266" w:type="dxa"/>
            <w:gridSpan w:val="2"/>
            <w:shd w:val="clear" w:color="FFFFCC" w:fill="FFFFFF"/>
            <w:vAlign w:val="center"/>
          </w:tcPr>
          <w:p w14:paraId="0188668E">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职务</w:t>
            </w:r>
          </w:p>
        </w:tc>
        <w:tc>
          <w:tcPr>
            <w:tcW w:w="1374" w:type="dxa"/>
            <w:gridSpan w:val="2"/>
            <w:vAlign w:val="center"/>
          </w:tcPr>
          <w:p w14:paraId="1651F84A">
            <w:pPr>
              <w:snapToGrid w:val="0"/>
              <w:jc w:val="center"/>
              <w:rPr>
                <w:rFonts w:asciiTheme="minorEastAsia" w:hAnsiTheme="minorEastAsia" w:eastAsiaTheme="minorEastAsia"/>
                <w:kern w:val="0"/>
              </w:rPr>
            </w:pPr>
          </w:p>
        </w:tc>
        <w:tc>
          <w:tcPr>
            <w:tcW w:w="1359" w:type="dxa"/>
            <w:gridSpan w:val="2"/>
            <w:shd w:val="clear" w:color="FFFFCC" w:fill="FFFFFF"/>
            <w:vAlign w:val="center"/>
          </w:tcPr>
          <w:p w14:paraId="6D99535E">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交底时间</w:t>
            </w:r>
          </w:p>
        </w:tc>
        <w:tc>
          <w:tcPr>
            <w:tcW w:w="1754" w:type="dxa"/>
            <w:vAlign w:val="center"/>
          </w:tcPr>
          <w:p w14:paraId="77A68483">
            <w:pPr>
              <w:snapToGrid w:val="0"/>
              <w:jc w:val="center"/>
              <w:rPr>
                <w:rFonts w:asciiTheme="minorEastAsia" w:hAnsiTheme="minorEastAsia" w:eastAsiaTheme="minorEastAsia"/>
                <w:kern w:val="0"/>
              </w:rPr>
            </w:pPr>
          </w:p>
        </w:tc>
      </w:tr>
      <w:tr w14:paraId="3AF7BEBF">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282" w:hRule="atLeast"/>
          <w:jc w:val="center"/>
        </w:trPr>
        <w:tc>
          <w:tcPr>
            <w:tcW w:w="544" w:type="dxa"/>
            <w:vMerge w:val="restart"/>
            <w:shd w:val="clear" w:color="FFFFCC" w:fill="FFFFFF"/>
            <w:vAlign w:val="center"/>
          </w:tcPr>
          <w:p w14:paraId="738344BB">
            <w:pPr>
              <w:snapToGrid w:val="0"/>
              <w:jc w:val="center"/>
              <w:rPr>
                <w:rFonts w:hint="eastAsia" w:cs="宋体" w:asciiTheme="minorEastAsia" w:hAnsiTheme="minorEastAsia" w:eastAsiaTheme="minorEastAsia"/>
                <w:kern w:val="0"/>
              </w:rPr>
            </w:pPr>
          </w:p>
          <w:p w14:paraId="7366942E">
            <w:pPr>
              <w:snapToGrid w:val="0"/>
              <w:jc w:val="center"/>
              <w:rPr>
                <w:rFonts w:hint="eastAsia" w:cs="宋体" w:asciiTheme="minorEastAsia" w:hAnsiTheme="minorEastAsia" w:eastAsiaTheme="minorEastAsia"/>
                <w:kern w:val="0"/>
              </w:rPr>
            </w:pPr>
          </w:p>
          <w:p w14:paraId="36F73B64">
            <w:pPr>
              <w:snapToGrid w:val="0"/>
              <w:jc w:val="center"/>
              <w:rPr>
                <w:rFonts w:cs="宋体" w:asciiTheme="minorEastAsia" w:hAnsiTheme="minorEastAsia" w:eastAsiaTheme="minorEastAsia"/>
                <w:kern w:val="0"/>
              </w:rPr>
            </w:pPr>
            <w:r>
              <w:rPr>
                <w:rFonts w:hint="eastAsia" w:cs="宋体" w:asciiTheme="minorEastAsia" w:hAnsiTheme="minorEastAsia" w:eastAsiaTheme="minorEastAsia"/>
                <w:kern w:val="0"/>
              </w:rPr>
              <w:t>接</w:t>
            </w:r>
            <w:r>
              <w:rPr>
                <w:rFonts w:asciiTheme="minorEastAsia" w:hAnsiTheme="minorEastAsia" w:eastAsiaTheme="minorEastAsia"/>
                <w:kern w:val="0"/>
              </w:rPr>
              <w:br w:type="textWrapping"/>
            </w:r>
            <w:r>
              <w:rPr>
                <w:rFonts w:hint="eastAsia" w:cs="宋体" w:asciiTheme="minorEastAsia" w:hAnsiTheme="minorEastAsia" w:eastAsiaTheme="minorEastAsia"/>
                <w:kern w:val="0"/>
              </w:rPr>
              <w:t>受</w:t>
            </w:r>
            <w:r>
              <w:rPr>
                <w:rFonts w:asciiTheme="minorEastAsia" w:hAnsiTheme="minorEastAsia" w:eastAsiaTheme="minorEastAsia"/>
                <w:kern w:val="0"/>
              </w:rPr>
              <w:br w:type="textWrapping"/>
            </w:r>
            <w:r>
              <w:rPr>
                <w:rFonts w:hint="eastAsia" w:cs="宋体" w:asciiTheme="minorEastAsia" w:hAnsiTheme="minorEastAsia" w:eastAsiaTheme="minorEastAsia"/>
                <w:kern w:val="0"/>
              </w:rPr>
              <w:t>交</w:t>
            </w:r>
            <w:r>
              <w:rPr>
                <w:rFonts w:asciiTheme="minorEastAsia" w:hAnsiTheme="minorEastAsia" w:eastAsiaTheme="minorEastAsia"/>
                <w:kern w:val="0"/>
              </w:rPr>
              <w:br w:type="textWrapping"/>
            </w:r>
            <w:r>
              <w:rPr>
                <w:rFonts w:hint="eastAsia" w:cs="宋体" w:asciiTheme="minorEastAsia" w:hAnsiTheme="minorEastAsia" w:eastAsiaTheme="minorEastAsia"/>
                <w:kern w:val="0"/>
              </w:rPr>
              <w:t>底</w:t>
            </w:r>
            <w:r>
              <w:rPr>
                <w:rFonts w:asciiTheme="minorEastAsia" w:hAnsiTheme="minorEastAsia" w:eastAsiaTheme="minorEastAsia"/>
                <w:kern w:val="0"/>
              </w:rPr>
              <w:br w:type="textWrapping"/>
            </w:r>
            <w:r>
              <w:rPr>
                <w:rFonts w:hint="eastAsia" w:cs="宋体" w:asciiTheme="minorEastAsia" w:hAnsiTheme="minorEastAsia" w:eastAsiaTheme="minorEastAsia"/>
                <w:kern w:val="0"/>
              </w:rPr>
              <w:t>作</w:t>
            </w:r>
          </w:p>
          <w:p w14:paraId="11AE3ED1">
            <w:pPr>
              <w:snapToGrid w:val="0"/>
              <w:jc w:val="center"/>
              <w:rPr>
                <w:rFonts w:cs="宋体" w:asciiTheme="minorEastAsia" w:hAnsiTheme="minorEastAsia" w:eastAsiaTheme="minorEastAsia"/>
                <w:kern w:val="0"/>
              </w:rPr>
            </w:pPr>
            <w:r>
              <w:rPr>
                <w:rFonts w:hint="eastAsia" w:cs="宋体" w:asciiTheme="minorEastAsia" w:hAnsiTheme="minorEastAsia" w:eastAsiaTheme="minorEastAsia"/>
                <w:kern w:val="0"/>
              </w:rPr>
              <w:t>业</w:t>
            </w:r>
          </w:p>
          <w:p w14:paraId="36EAA24E">
            <w:pPr>
              <w:snapToGrid w:val="0"/>
              <w:jc w:val="center"/>
              <w:rPr>
                <w:rFonts w:cs="宋体" w:asciiTheme="minorEastAsia" w:hAnsiTheme="minorEastAsia" w:eastAsiaTheme="minorEastAsia"/>
                <w:kern w:val="0"/>
              </w:rPr>
            </w:pPr>
            <w:r>
              <w:rPr>
                <w:rFonts w:hint="eastAsia" w:cs="宋体" w:asciiTheme="minorEastAsia" w:hAnsiTheme="minorEastAsia" w:eastAsiaTheme="minorEastAsia"/>
                <w:kern w:val="0"/>
              </w:rPr>
              <w:t>人</w:t>
            </w:r>
          </w:p>
          <w:p w14:paraId="6D050168">
            <w:pPr>
              <w:snapToGrid w:val="0"/>
              <w:jc w:val="center"/>
              <w:rPr>
                <w:rFonts w:asciiTheme="minorEastAsia" w:hAnsiTheme="minorEastAsia" w:eastAsiaTheme="minorEastAsia"/>
                <w:kern w:val="0"/>
              </w:rPr>
            </w:pPr>
            <w:r>
              <w:rPr>
                <w:rFonts w:hint="eastAsia" w:cs="宋体" w:asciiTheme="minorEastAsia" w:hAnsiTheme="minorEastAsia" w:eastAsiaTheme="minorEastAsia"/>
                <w:kern w:val="0"/>
              </w:rPr>
              <w:t>员</w:t>
            </w:r>
            <w:r>
              <w:rPr>
                <w:rFonts w:asciiTheme="minorEastAsia" w:hAnsiTheme="minorEastAsia" w:eastAsiaTheme="minorEastAsia"/>
                <w:kern w:val="0"/>
              </w:rPr>
              <w:br w:type="textWrapping"/>
            </w:r>
            <w:r>
              <w:rPr>
                <w:rFonts w:hint="eastAsia" w:cs="宋体" w:asciiTheme="minorEastAsia" w:hAnsiTheme="minorEastAsia" w:eastAsiaTheme="minorEastAsia"/>
                <w:kern w:val="0"/>
              </w:rPr>
              <w:t>签</w:t>
            </w:r>
            <w:r>
              <w:rPr>
                <w:rFonts w:asciiTheme="minorEastAsia" w:hAnsiTheme="minorEastAsia" w:eastAsiaTheme="minorEastAsia"/>
                <w:kern w:val="0"/>
              </w:rPr>
              <w:br w:type="textWrapping"/>
            </w:r>
            <w:r>
              <w:rPr>
                <w:rFonts w:hint="eastAsia" w:cs="宋体" w:asciiTheme="minorEastAsia" w:hAnsiTheme="minorEastAsia" w:eastAsiaTheme="minorEastAsia"/>
                <w:kern w:val="0"/>
              </w:rPr>
              <w:t>名</w:t>
            </w:r>
          </w:p>
        </w:tc>
        <w:tc>
          <w:tcPr>
            <w:tcW w:w="7963" w:type="dxa"/>
            <w:gridSpan w:val="10"/>
            <w:vMerge w:val="restart"/>
            <w:shd w:val="clear" w:color="FFFFCC" w:fill="FFFFFF"/>
          </w:tcPr>
          <w:p w14:paraId="69DA1B4E">
            <w:pPr>
              <w:snapToGrid w:val="0"/>
              <w:rPr>
                <w:rFonts w:asciiTheme="minorEastAsia" w:hAnsiTheme="minorEastAsia" w:eastAsiaTheme="minorEastAsia"/>
                <w:kern w:val="0"/>
              </w:rPr>
            </w:pPr>
          </w:p>
          <w:p w14:paraId="3B45512A">
            <w:pPr>
              <w:snapToGrid w:val="0"/>
              <w:rPr>
                <w:rFonts w:asciiTheme="minorEastAsia" w:hAnsiTheme="minorEastAsia" w:eastAsiaTheme="minorEastAsia"/>
                <w:kern w:val="0"/>
              </w:rPr>
            </w:pPr>
          </w:p>
          <w:p w14:paraId="1FF2CA2E">
            <w:pPr>
              <w:snapToGrid w:val="0"/>
              <w:rPr>
                <w:rFonts w:asciiTheme="minorEastAsia" w:hAnsiTheme="minorEastAsia" w:eastAsiaTheme="minorEastAsia"/>
                <w:kern w:val="0"/>
              </w:rPr>
            </w:pPr>
          </w:p>
          <w:p w14:paraId="6178F686">
            <w:pPr>
              <w:snapToGrid w:val="0"/>
              <w:rPr>
                <w:rFonts w:asciiTheme="minorEastAsia" w:hAnsiTheme="minorEastAsia" w:eastAsiaTheme="minorEastAsia"/>
                <w:kern w:val="0"/>
              </w:rPr>
            </w:pPr>
          </w:p>
          <w:p w14:paraId="22A06B03">
            <w:pPr>
              <w:snapToGrid w:val="0"/>
              <w:rPr>
                <w:rFonts w:asciiTheme="minorEastAsia" w:hAnsiTheme="minorEastAsia" w:eastAsiaTheme="minorEastAsia"/>
                <w:kern w:val="0"/>
              </w:rPr>
            </w:pPr>
          </w:p>
          <w:p w14:paraId="0D4F7F6F">
            <w:pPr>
              <w:snapToGrid w:val="0"/>
              <w:rPr>
                <w:rFonts w:asciiTheme="minorEastAsia" w:hAnsiTheme="minorEastAsia" w:eastAsiaTheme="minorEastAsia"/>
                <w:kern w:val="0"/>
              </w:rPr>
            </w:pPr>
          </w:p>
          <w:p w14:paraId="01DD9AF2">
            <w:pPr>
              <w:snapToGrid w:val="0"/>
              <w:rPr>
                <w:rFonts w:asciiTheme="minorEastAsia" w:hAnsiTheme="minorEastAsia" w:eastAsiaTheme="minorEastAsia"/>
                <w:kern w:val="0"/>
              </w:rPr>
            </w:pPr>
          </w:p>
          <w:p w14:paraId="09DDD568">
            <w:pPr>
              <w:snapToGrid w:val="0"/>
              <w:rPr>
                <w:rFonts w:asciiTheme="minorEastAsia" w:hAnsiTheme="minorEastAsia" w:eastAsiaTheme="minorEastAsia"/>
                <w:kern w:val="0"/>
              </w:rPr>
            </w:pPr>
          </w:p>
          <w:p w14:paraId="5C419319">
            <w:pPr>
              <w:snapToGrid w:val="0"/>
              <w:rPr>
                <w:rFonts w:asciiTheme="minorEastAsia" w:hAnsiTheme="minorEastAsia" w:eastAsiaTheme="minorEastAsia"/>
                <w:kern w:val="0"/>
              </w:rPr>
            </w:pPr>
          </w:p>
          <w:p w14:paraId="4189A954">
            <w:pPr>
              <w:snapToGrid w:val="0"/>
              <w:rPr>
                <w:rFonts w:asciiTheme="minorEastAsia" w:hAnsiTheme="minorEastAsia" w:eastAsiaTheme="minorEastAsia"/>
                <w:kern w:val="0"/>
              </w:rPr>
            </w:pPr>
          </w:p>
          <w:p w14:paraId="027D0F60">
            <w:pPr>
              <w:snapToGrid w:val="0"/>
              <w:rPr>
                <w:rFonts w:asciiTheme="minorEastAsia" w:hAnsiTheme="minorEastAsia" w:eastAsiaTheme="minorEastAsia"/>
                <w:kern w:val="0"/>
              </w:rPr>
            </w:pPr>
          </w:p>
          <w:p w14:paraId="1FBBB91A">
            <w:pPr>
              <w:snapToGrid w:val="0"/>
              <w:rPr>
                <w:rFonts w:asciiTheme="minorEastAsia" w:hAnsiTheme="minorEastAsia" w:eastAsiaTheme="minorEastAsia"/>
                <w:kern w:val="0"/>
              </w:rPr>
            </w:pPr>
          </w:p>
          <w:p w14:paraId="49134047">
            <w:pPr>
              <w:snapToGrid w:val="0"/>
              <w:rPr>
                <w:rFonts w:hint="eastAsia" w:asciiTheme="minorEastAsia" w:hAnsiTheme="minorEastAsia" w:eastAsiaTheme="minorEastAsia"/>
                <w:kern w:val="0"/>
              </w:rPr>
            </w:pPr>
          </w:p>
          <w:p w14:paraId="3E810321">
            <w:pPr>
              <w:snapToGrid w:val="0"/>
              <w:rPr>
                <w:rFonts w:hint="eastAsia" w:asciiTheme="minorEastAsia" w:hAnsiTheme="minorEastAsia" w:eastAsiaTheme="minorEastAsia"/>
                <w:kern w:val="0"/>
              </w:rPr>
            </w:pPr>
          </w:p>
          <w:p w14:paraId="24D6A6F3">
            <w:pPr>
              <w:snapToGrid w:val="0"/>
              <w:rPr>
                <w:rFonts w:hint="eastAsia" w:asciiTheme="minorEastAsia" w:hAnsiTheme="minorEastAsia" w:eastAsiaTheme="minorEastAsia"/>
                <w:kern w:val="0"/>
              </w:rPr>
            </w:pPr>
          </w:p>
          <w:p w14:paraId="079E64AB">
            <w:pPr>
              <w:snapToGrid w:val="0"/>
              <w:rPr>
                <w:rFonts w:hint="eastAsia" w:asciiTheme="minorEastAsia" w:hAnsiTheme="minorEastAsia" w:eastAsiaTheme="minorEastAsia"/>
                <w:kern w:val="0"/>
              </w:rPr>
            </w:pPr>
          </w:p>
          <w:p w14:paraId="6CC46B7A">
            <w:pPr>
              <w:snapToGrid w:val="0"/>
              <w:rPr>
                <w:rFonts w:hint="eastAsia" w:asciiTheme="minorEastAsia" w:hAnsiTheme="minorEastAsia" w:eastAsiaTheme="minorEastAsia"/>
                <w:kern w:val="0"/>
              </w:rPr>
            </w:pPr>
          </w:p>
          <w:p w14:paraId="148E86F8">
            <w:pPr>
              <w:snapToGrid w:val="0"/>
              <w:rPr>
                <w:rFonts w:asciiTheme="minorEastAsia" w:hAnsiTheme="minorEastAsia" w:eastAsiaTheme="minorEastAsia"/>
                <w:kern w:val="0"/>
              </w:rPr>
            </w:pPr>
          </w:p>
        </w:tc>
      </w:tr>
      <w:tr w14:paraId="3D8521B4">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9240" w:hRule="atLeast"/>
          <w:jc w:val="center"/>
        </w:trPr>
        <w:tc>
          <w:tcPr>
            <w:tcW w:w="544" w:type="dxa"/>
            <w:vMerge w:val="continue"/>
            <w:vAlign w:val="center"/>
          </w:tcPr>
          <w:p w14:paraId="60EE120A">
            <w:pPr>
              <w:snapToGrid w:val="0"/>
              <w:jc w:val="left"/>
              <w:rPr>
                <w:rFonts w:asciiTheme="minorEastAsia" w:hAnsiTheme="minorEastAsia" w:eastAsiaTheme="minorEastAsia"/>
                <w:kern w:val="0"/>
              </w:rPr>
            </w:pPr>
          </w:p>
        </w:tc>
        <w:tc>
          <w:tcPr>
            <w:tcW w:w="7963" w:type="dxa"/>
            <w:gridSpan w:val="10"/>
            <w:vMerge w:val="continue"/>
            <w:vAlign w:val="center"/>
          </w:tcPr>
          <w:p w14:paraId="2032E29A">
            <w:pPr>
              <w:snapToGrid w:val="0"/>
              <w:jc w:val="left"/>
              <w:rPr>
                <w:rFonts w:asciiTheme="minorEastAsia" w:hAnsiTheme="minorEastAsia" w:eastAsiaTheme="minorEastAsia"/>
                <w:kern w:val="0"/>
              </w:rPr>
            </w:pPr>
          </w:p>
        </w:tc>
      </w:tr>
    </w:tbl>
    <w:p w14:paraId="6DD1C0EC">
      <w:pPr>
        <w:snapToGrid w:val="0"/>
        <w:spacing w:line="288" w:lineRule="auto"/>
        <w:ind w:firstLine="420" w:firstLineChars="200"/>
        <w:rPr>
          <w:rFonts w:cs="宋体" w:asciiTheme="minorEastAsia" w:hAnsiTheme="minorEastAsia" w:eastAsiaTheme="minorEastAsia"/>
          <w:kern w:val="0"/>
        </w:rPr>
      </w:pPr>
      <w:r>
        <w:rPr>
          <w:rFonts w:hint="eastAsia" w:cs="宋体" w:asciiTheme="minorEastAsia" w:hAnsiTheme="minorEastAsia" w:eastAsiaTheme="minorEastAsia"/>
          <w:kern w:val="0"/>
        </w:rPr>
        <w:t>注：</w:t>
      </w:r>
      <w:r>
        <w:rPr>
          <w:rFonts w:cs="宋体" w:asciiTheme="minorEastAsia" w:hAnsiTheme="minorEastAsia" w:eastAsiaTheme="minorEastAsia"/>
          <w:kern w:val="0"/>
        </w:rPr>
        <w:t>1</w:t>
      </w:r>
      <w:r>
        <w:rPr>
          <w:rFonts w:hint="eastAsia" w:cs="宋体" w:asciiTheme="minorEastAsia" w:hAnsiTheme="minorEastAsia" w:eastAsiaTheme="minorEastAsia"/>
          <w:kern w:val="0"/>
        </w:rPr>
        <w:t xml:space="preserve"> 项目对操作人员进行安全技术交底时填写此表。</w:t>
      </w:r>
    </w:p>
    <w:p w14:paraId="50444FEC">
      <w:pPr>
        <w:snapToGrid w:val="0"/>
        <w:spacing w:line="288" w:lineRule="auto"/>
        <w:ind w:left="1136" w:hanging="1136" w:hangingChars="541"/>
        <w:rPr>
          <w:rFonts w:cs="宋体" w:asciiTheme="minorEastAsia" w:hAnsiTheme="minorEastAsia" w:eastAsiaTheme="minorEastAsia"/>
          <w:kern w:val="0"/>
        </w:rPr>
      </w:pPr>
      <w:r>
        <w:rPr>
          <w:rFonts w:hint="eastAsia" w:cs="宋体" w:asciiTheme="minorEastAsia" w:hAnsiTheme="minorEastAsia" w:eastAsiaTheme="minorEastAsia"/>
          <w:kern w:val="0"/>
        </w:rPr>
        <w:t xml:space="preserve">        2 本表由总承包单位或专业承包单位工程技术人员填写，交底人、接受交底人、</w:t>
      </w:r>
    </w:p>
    <w:p w14:paraId="4E52776F">
      <w:pPr>
        <w:snapToGrid w:val="0"/>
        <w:spacing w:line="288" w:lineRule="auto"/>
        <w:ind w:left="1251" w:leftChars="360" w:hanging="495" w:hangingChars="236"/>
        <w:rPr>
          <w:rFonts w:asciiTheme="minorEastAsia" w:hAnsiTheme="minorEastAsia" w:eastAsiaTheme="minorEastAsia"/>
          <w:kern w:val="0"/>
        </w:rPr>
      </w:pPr>
      <w:r>
        <w:rPr>
          <w:rFonts w:hint="eastAsia" w:cs="宋体" w:asciiTheme="minorEastAsia" w:hAnsiTheme="minorEastAsia" w:eastAsiaTheme="minorEastAsia"/>
          <w:kern w:val="0"/>
        </w:rPr>
        <w:t>专职安全员各存一份。</w:t>
      </w:r>
    </w:p>
    <w:p w14:paraId="5389BFC9">
      <w:pPr>
        <w:snapToGrid w:val="0"/>
        <w:spacing w:line="288" w:lineRule="auto"/>
        <w:ind w:firstLine="840" w:firstLineChars="400"/>
        <w:rPr>
          <w:rFonts w:cs="宋体" w:asciiTheme="minorEastAsia" w:hAnsiTheme="minorEastAsia" w:eastAsiaTheme="minorEastAsia"/>
          <w:kern w:val="0"/>
        </w:rPr>
      </w:pPr>
      <w:r>
        <w:rPr>
          <w:rFonts w:cs="宋体" w:asciiTheme="minorEastAsia" w:hAnsiTheme="minorEastAsia" w:eastAsiaTheme="minorEastAsia"/>
          <w:kern w:val="0"/>
        </w:rPr>
        <w:t>3</w:t>
      </w:r>
      <w:r>
        <w:rPr>
          <w:rFonts w:hint="eastAsia" w:cs="宋体" w:asciiTheme="minorEastAsia" w:hAnsiTheme="minorEastAsia" w:eastAsiaTheme="minorEastAsia"/>
          <w:kern w:val="0"/>
        </w:rPr>
        <w:t xml:space="preserve"> 签名栏不够时，应将签字表附后。</w:t>
      </w:r>
    </w:p>
    <w:p w14:paraId="4B2EBCF6"/>
    <w:sectPr>
      <w:pgSz w:w="11906" w:h="16838"/>
      <w:pgMar w:top="1474" w:right="1440" w:bottom="1531" w:left="1440"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roman"/>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8C5D6B"/>
    <w:rsid w:val="001426AC"/>
    <w:rsid w:val="0065215B"/>
    <w:rsid w:val="008C5D6B"/>
    <w:rsid w:val="00F4009E"/>
    <w:rsid w:val="00F65ACD"/>
    <w:rsid w:val="10377034"/>
    <w:rsid w:val="1AFB1D44"/>
    <w:rsid w:val="1BA026FD"/>
    <w:rsid w:val="2A547F1A"/>
    <w:rsid w:val="46E02FED"/>
    <w:rsid w:val="7DD53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link w:val="5"/>
    <w:qFormat/>
    <w:uiPriority w:val="0"/>
    <w:pPr>
      <w:spacing w:after="120"/>
      <w:ind w:left="420" w:leftChars="200"/>
    </w:pPr>
    <w:rPr>
      <w:szCs w:val="24"/>
    </w:rPr>
  </w:style>
  <w:style w:type="character" w:customStyle="1" w:styleId="5">
    <w:name w:val="正文文本缩进 Char"/>
    <w:basedOn w:val="4"/>
    <w:link w:val="2"/>
    <w:qFormat/>
    <w:uiPriority w:val="0"/>
    <w:rPr>
      <w:rFonts w:ascii="Times New Roman" w:hAnsi="Times New Roman" w:eastAsia="宋体" w:cs="Times New Roman"/>
      <w:szCs w:val="24"/>
    </w:rPr>
  </w:style>
  <w:style w:type="paragraph" w:customStyle="1" w:styleId="6">
    <w:name w:val="Default"/>
    <w:qFormat/>
    <w:uiPriority w:val="0"/>
    <w:pPr>
      <w:widowControl w:val="0"/>
      <w:autoSpaceDE w:val="0"/>
      <w:autoSpaceDN w:val="0"/>
      <w:adjustRightInd w:val="0"/>
    </w:pPr>
    <w:rPr>
      <w:rFonts w:ascii="仿宋_GB2312" w:hAnsi="Times New Roman" w:eastAsia="仿宋_GB2312" w:cs="仿宋_GB2312"/>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4785</Words>
  <Characters>4823</Characters>
  <Lines>35</Lines>
  <Paragraphs>10</Paragraphs>
  <TotalTime>4</TotalTime>
  <ScaleCrop>false</ScaleCrop>
  <LinksUpToDate>false</LinksUpToDate>
  <CharactersWithSpaces>4844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2018-07-05T01:53:00Z</dcterms:created>
  <dc:creator>sjz</dc:creator>
  <cp:lastModifiedBy>呮許伱の承諾</cp:lastModifiedBy>
  <dcterms:modified xsi:type="dcterms:W3CDTF">2025-02-13T02:41:02Z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eyJoZGlkIjoiNjg1ZGYzODhiNGVmYWY1ZjdjZTJiZjExZjFiZjY3YzEiLCJ1c2VySWQiOiI2MzcwNDkyNTMifQ==</vt:lpwstr>
  </property>
  <property fmtid="{D5CDD505-2E9C-101B-9397-08002B2CF9AE}" pid="4" name="ICV">
    <vt:lpwstr>4933C4C76EDD4326B302FCB2D7957897_12</vt:lpwstr>
  </property>
</Properties>
</file>