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8BD0E">
      <w:pPr>
        <w:pStyle w:val="2"/>
        <w:bidi w:val="0"/>
        <w:rPr>
          <w:rFonts w:hint="eastAsia"/>
        </w:rPr>
      </w:pPr>
      <w:bookmarkStart w:id="0" w:name="_Toc26667"/>
      <w:bookmarkStart w:id="1" w:name="_Toc25559"/>
      <w:r>
        <w:rPr>
          <w:rFonts w:hint="eastAsia"/>
        </w:rPr>
        <w:t>安全生产协议书</w:t>
      </w:r>
      <w:bookmarkEnd w:id="0"/>
      <w:bookmarkEnd w:id="1"/>
    </w:p>
    <w:p w14:paraId="48D08E25">
      <w:pPr>
        <w:keepNext w:val="0"/>
        <w:keepLines w:val="0"/>
        <w:pageBreakBefore w:val="0"/>
        <w:widowControl/>
        <w:kinsoku/>
        <w:wordWrap/>
        <w:overflowPunct/>
        <w:topLinePunct w:val="0"/>
        <w:autoSpaceDE/>
        <w:autoSpaceDN/>
        <w:bidi w:val="0"/>
        <w:adjustRightInd/>
        <w:snapToGrid/>
        <w:spacing w:beforeLines="0" w:afterLines="0" w:line="578" w:lineRule="exact"/>
        <w:ind w:firstLine="643" w:firstLineChars="200"/>
        <w:jc w:val="left"/>
        <w:textAlignment w:val="auto"/>
        <w:rPr>
          <w:rFonts w:hint="eastAsia" w:ascii="仿宋_GB2312" w:hAnsi="仿宋_GB2312" w:eastAsia="仿宋_GB2312" w:cs="仿宋_GB2312"/>
          <w:sz w:val="32"/>
          <w:szCs w:val="21"/>
          <w:lang w:val="en-US" w:eastAsia="zh-CN"/>
        </w:rPr>
      </w:pPr>
      <w:r>
        <w:rPr>
          <w:rFonts w:hint="eastAsia" w:ascii="仿宋_GB2312" w:hAnsi="仿宋_GB2312" w:eastAsia="仿宋_GB2312" w:cs="仿宋_GB2312"/>
          <w:b/>
          <w:sz w:val="32"/>
          <w:szCs w:val="21"/>
          <w:lang w:eastAsia="zh-CN"/>
        </w:rPr>
        <w:t>承包人</w:t>
      </w:r>
      <w:r>
        <w:rPr>
          <w:rFonts w:hint="eastAsia" w:ascii="仿宋_GB2312" w:hAnsi="仿宋_GB2312" w:eastAsia="仿宋_GB2312" w:cs="仿宋_GB2312"/>
          <w:sz w:val="32"/>
          <w:szCs w:val="21"/>
        </w:rPr>
        <w:t>：</w:t>
      </w:r>
      <w:r>
        <w:rPr>
          <w:rFonts w:hint="eastAsia" w:ascii="仿宋_GB2312" w:hAnsi="仿宋_GB2312" w:cs="仿宋_GB2312"/>
          <w:color w:val="000000" w:themeColor="text1"/>
          <w:sz w:val="32"/>
          <w:szCs w:val="32"/>
          <w:u w:val="single"/>
          <w:lang w:val="en-US" w:eastAsia="zh-CN"/>
          <w14:textFill>
            <w14:solidFill>
              <w14:schemeClr w14:val="tx1"/>
            </w14:solidFill>
          </w14:textFill>
        </w:rPr>
        <w:t>云南机场建设发展有限公司</w:t>
      </w:r>
      <w:r>
        <w:rPr>
          <w:rFonts w:hint="eastAsia" w:ascii="仿宋_GB2312" w:hAnsi="仿宋_GB2312" w:cs="仿宋_GB2312"/>
          <w:color w:val="FF0000"/>
          <w:sz w:val="32"/>
          <w:szCs w:val="32"/>
          <w:u w:val="single"/>
          <w:lang w:val="en-US" w:eastAsia="zh-CN"/>
        </w:rPr>
        <w:t>****</w:t>
      </w:r>
      <w:r>
        <w:rPr>
          <w:rFonts w:hint="eastAsia" w:ascii="仿宋_GB2312" w:hAnsi="仿宋_GB2312" w:cs="仿宋_GB2312"/>
          <w:color w:val="000000" w:themeColor="text1"/>
          <w:sz w:val="32"/>
          <w:szCs w:val="32"/>
          <w:u w:val="single"/>
          <w:lang w:val="en-US" w:eastAsia="zh-CN"/>
          <w14:textFill>
            <w14:solidFill>
              <w14:schemeClr w14:val="tx1"/>
            </w14:solidFill>
          </w14:textFill>
        </w:rPr>
        <w:t>项目部</w:t>
      </w:r>
      <w:r>
        <w:rPr>
          <w:rFonts w:hint="eastAsia" w:ascii="仿宋_GB2312" w:hAnsi="仿宋_GB2312" w:eastAsia="仿宋_GB2312" w:cs="仿宋_GB2312"/>
          <w:sz w:val="32"/>
          <w:szCs w:val="21"/>
          <w:u w:val="single"/>
          <w:lang w:val="en-US" w:eastAsia="zh-CN"/>
        </w:rPr>
        <w:t xml:space="preserve"> </w:t>
      </w:r>
    </w:p>
    <w:p w14:paraId="689FEDFC">
      <w:pPr>
        <w:keepNext w:val="0"/>
        <w:keepLines w:val="0"/>
        <w:pageBreakBefore w:val="0"/>
        <w:widowControl/>
        <w:kinsoku/>
        <w:wordWrap/>
        <w:overflowPunct/>
        <w:topLinePunct w:val="0"/>
        <w:autoSpaceDE/>
        <w:autoSpaceDN/>
        <w:bidi w:val="0"/>
        <w:adjustRightInd/>
        <w:snapToGrid/>
        <w:spacing w:beforeLines="0" w:afterLines="0" w:line="578" w:lineRule="exact"/>
        <w:ind w:firstLine="643" w:firstLineChars="200"/>
        <w:jc w:val="left"/>
        <w:textAlignment w:val="auto"/>
        <w:rPr>
          <w:rFonts w:hint="eastAsia" w:ascii="仿宋_GB2312" w:hAnsi="仿宋_GB2312" w:eastAsia="仿宋_GB2312" w:cs="仿宋_GB2312"/>
          <w:sz w:val="32"/>
          <w:szCs w:val="21"/>
          <w:u w:val="single"/>
          <w:lang w:val="en-US" w:eastAsia="zh-CN"/>
        </w:rPr>
      </w:pPr>
      <w:r>
        <w:rPr>
          <w:rFonts w:hint="eastAsia" w:ascii="仿宋_GB2312" w:hAnsi="仿宋_GB2312" w:eastAsia="仿宋_GB2312" w:cs="仿宋_GB2312"/>
          <w:b/>
          <w:sz w:val="32"/>
          <w:szCs w:val="21"/>
          <w:lang w:eastAsia="zh-CN"/>
        </w:rPr>
        <w:t>分包人</w:t>
      </w:r>
      <w:r>
        <w:rPr>
          <w:rFonts w:hint="eastAsia" w:ascii="仿宋_GB2312" w:hAnsi="仿宋_GB2312" w:eastAsia="仿宋_GB2312" w:cs="仿宋_GB2312"/>
          <w:sz w:val="32"/>
          <w:szCs w:val="21"/>
        </w:rPr>
        <w:t>：</w:t>
      </w:r>
      <w:r>
        <w:rPr>
          <w:rFonts w:hint="eastAsia" w:ascii="仿宋_GB2312" w:hAnsi="仿宋_GB2312" w:eastAsia="仿宋_GB2312" w:cs="仿宋_GB2312"/>
          <w:sz w:val="32"/>
          <w:szCs w:val="21"/>
          <w:u w:val="single"/>
          <w:lang w:val="en-US" w:eastAsia="zh-CN"/>
        </w:rPr>
        <w:t xml:space="preserve">                               </w:t>
      </w:r>
    </w:p>
    <w:p w14:paraId="26C71B17">
      <w:pPr>
        <w:keepNext w:val="0"/>
        <w:keepLines w:val="0"/>
        <w:pageBreakBefore w:val="0"/>
        <w:widowControl/>
        <w:kinsoku/>
        <w:wordWrap/>
        <w:overflowPunct/>
        <w:topLinePunct w:val="0"/>
        <w:autoSpaceDE/>
        <w:autoSpaceDN/>
        <w:bidi w:val="0"/>
        <w:adjustRightInd/>
        <w:snapToGrid/>
        <w:spacing w:beforeLines="0" w:afterLines="0" w:line="578" w:lineRule="exact"/>
        <w:ind w:firstLine="560" w:firstLineChars="200"/>
        <w:jc w:val="left"/>
        <w:textAlignment w:val="auto"/>
        <w:rPr>
          <w:rFonts w:hint="eastAsia" w:ascii="Times New Roman" w:hAnsi="Times New Roman" w:eastAsia="Times New Roman" w:cs="Times New Roman"/>
          <w:sz w:val="28"/>
          <w:szCs w:val="20"/>
          <w:u w:val="single"/>
          <w:lang w:val="en-US" w:eastAsia="zh-CN"/>
        </w:rPr>
      </w:pPr>
    </w:p>
    <w:p w14:paraId="1CAC8078">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根据《安全生产法》、《建设工程安全生产管理条例》、《中华人民共和国合同</w:t>
      </w:r>
    </w:p>
    <w:p w14:paraId="5CCABE89">
      <w:pPr>
        <w:keepNext w:val="0"/>
        <w:keepLines w:val="0"/>
        <w:pageBreakBefore w:val="0"/>
        <w:widowControl/>
        <w:kinsoku/>
        <w:wordWrap/>
        <w:overflowPunct/>
        <w:topLinePunct w:val="0"/>
        <w:autoSpaceDE/>
        <w:autoSpaceDN/>
        <w:bidi w:val="0"/>
        <w:adjustRightInd/>
        <w:snapToGrid/>
        <w:spacing w:beforeLines="0" w:afterLines="0" w:line="578" w:lineRule="exact"/>
        <w:ind w:firstLine="0" w:firstLineChars="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法》等有关法律、法规，经双方就本工程安全文明施工事项协商一致，双方在合同范围内签订本安全生产协议书，以明确各自的安全生产责任并共同遵守。</w:t>
      </w:r>
    </w:p>
    <w:p w14:paraId="4E995B80">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0037F2C1">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第一条 工程概况</w:t>
      </w:r>
    </w:p>
    <w:p w14:paraId="08F38D2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color w:val="auto"/>
          <w:sz w:val="32"/>
          <w:szCs w:val="22"/>
          <w:u w:val="single"/>
        </w:rPr>
      </w:pPr>
      <w:r>
        <w:rPr>
          <w:rFonts w:hint="eastAsia" w:ascii="仿宋_GB2312" w:hAnsi="仿宋_GB2312" w:eastAsia="仿宋_GB2312" w:cs="仿宋_GB2312"/>
          <w:sz w:val="32"/>
          <w:szCs w:val="22"/>
        </w:rPr>
        <w:t>1．项目名称：</w:t>
      </w:r>
      <w:r>
        <w:rPr>
          <w:rFonts w:hint="eastAsia" w:ascii="仿宋_GB2312" w:hAnsi="仿宋_GB2312" w:cs="仿宋_GB2312"/>
          <w:color w:val="000000" w:themeColor="text1"/>
          <w:sz w:val="32"/>
          <w:szCs w:val="32"/>
          <w:u w:val="single"/>
          <w:lang w:val="en-US" w:eastAsia="zh-CN"/>
          <w14:textFill>
            <w14:solidFill>
              <w14:schemeClr w14:val="tx1"/>
            </w14:solidFill>
          </w14:textFill>
        </w:rPr>
        <w:t>云南机场建设发展有限公司</w:t>
      </w:r>
      <w:r>
        <w:rPr>
          <w:rFonts w:hint="eastAsia" w:ascii="仿宋_GB2312" w:hAnsi="仿宋_GB2312" w:cs="仿宋_GB2312"/>
          <w:color w:val="FF0000"/>
          <w:sz w:val="32"/>
          <w:szCs w:val="32"/>
          <w:u w:val="single"/>
          <w:lang w:val="en-US" w:eastAsia="zh-CN"/>
        </w:rPr>
        <w:t>****</w:t>
      </w:r>
      <w:r>
        <w:rPr>
          <w:rFonts w:hint="eastAsia" w:ascii="仿宋_GB2312" w:hAnsi="仿宋_GB2312" w:cs="仿宋_GB2312"/>
          <w:color w:val="000000" w:themeColor="text1"/>
          <w:sz w:val="32"/>
          <w:szCs w:val="32"/>
          <w:u w:val="single"/>
          <w:lang w:val="en-US" w:eastAsia="zh-CN"/>
          <w14:textFill>
            <w14:solidFill>
              <w14:schemeClr w14:val="tx1"/>
            </w14:solidFill>
          </w14:textFill>
        </w:rPr>
        <w:t>项目部</w:t>
      </w:r>
      <w:r>
        <w:rPr>
          <w:rFonts w:hint="eastAsia" w:ascii="仿宋_GB2312" w:hAnsi="仿宋_GB2312" w:eastAsia="仿宋_GB2312" w:cs="仿宋_GB2312"/>
          <w:color w:val="auto"/>
          <w:sz w:val="32"/>
          <w:szCs w:val="22"/>
          <w:u w:val="single"/>
        </w:rPr>
        <w:t>；</w:t>
      </w:r>
    </w:p>
    <w:p w14:paraId="548BDB93">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color w:val="auto"/>
          <w:sz w:val="32"/>
          <w:szCs w:val="22"/>
        </w:rPr>
      </w:pPr>
      <w:r>
        <w:rPr>
          <w:rFonts w:hint="eastAsia" w:ascii="仿宋_GB2312" w:hAnsi="仿宋_GB2312" w:eastAsia="仿宋_GB2312" w:cs="仿宋_GB2312"/>
          <w:color w:val="auto"/>
          <w:sz w:val="32"/>
          <w:szCs w:val="22"/>
        </w:rPr>
        <w:t>2．工程地点</w:t>
      </w:r>
      <w:r>
        <w:rPr>
          <w:rFonts w:hint="eastAsia" w:ascii="仿宋_GB2312" w:hAnsi="仿宋_GB2312" w:cs="仿宋_GB2312"/>
          <w:color w:val="auto"/>
          <w:sz w:val="32"/>
          <w:szCs w:val="22"/>
          <w:lang w:eastAsia="zh-CN"/>
        </w:rPr>
        <w:t>：</w:t>
      </w:r>
      <w:r>
        <w:rPr>
          <w:rFonts w:hint="eastAsia" w:ascii="仿宋_GB2312" w:hAnsi="仿宋_GB2312" w:cs="仿宋_GB2312"/>
          <w:color w:val="FF0000"/>
          <w:sz w:val="32"/>
          <w:szCs w:val="22"/>
          <w:highlight w:val="none"/>
          <w:u w:val="single"/>
          <w:lang w:val="en-US" w:eastAsia="zh-CN"/>
        </w:rPr>
        <w:t>************</w:t>
      </w:r>
      <w:r>
        <w:rPr>
          <w:rFonts w:hint="eastAsia" w:ascii="仿宋_GB2312" w:hAnsi="仿宋_GB2312" w:eastAsia="仿宋_GB2312" w:cs="仿宋_GB2312"/>
          <w:color w:val="auto"/>
          <w:sz w:val="32"/>
          <w:szCs w:val="22"/>
          <w:highlight w:val="none"/>
        </w:rPr>
        <w:t>；</w:t>
      </w:r>
    </w:p>
    <w:p w14:paraId="7F3E5253">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3．分包范围</w:t>
      </w:r>
      <w:r>
        <w:rPr>
          <w:rFonts w:hint="eastAsia" w:ascii="仿宋_GB2312" w:hAnsi="仿宋_GB2312" w:cs="仿宋_GB2312"/>
          <w:sz w:val="32"/>
          <w:szCs w:val="22"/>
          <w:lang w:eastAsia="zh-CN"/>
        </w:rPr>
        <w:t>：</w:t>
      </w:r>
      <w:r>
        <w:rPr>
          <w:rFonts w:hint="eastAsia" w:ascii="仿宋_GB2312" w:hAnsi="仿宋_GB2312" w:eastAsia="仿宋_GB2312" w:cs="仿宋_GB2312"/>
          <w:sz w:val="32"/>
          <w:szCs w:val="22"/>
          <w:u w:val="single"/>
        </w:rPr>
        <w:t>见协议书；</w:t>
      </w:r>
    </w:p>
    <w:p w14:paraId="725236A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1E39F9A4">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第二条 双方应共同遵守《安全生产法》、《建筑法》和《建设工程安全生产管理条例》等一系列有关安全生产的法律法规，严格执行《建筑安全施工检查标准》（JGJ59-2011）等一系列标准规程。</w:t>
      </w:r>
    </w:p>
    <w:p w14:paraId="3250608A">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第三条 双方应共同遵守</w:t>
      </w:r>
      <w:r>
        <w:rPr>
          <w:rFonts w:hint="eastAsia" w:ascii="仿宋_GB2312" w:hAnsi="仿宋_GB2312" w:cs="仿宋_GB2312"/>
          <w:sz w:val="32"/>
          <w:szCs w:val="22"/>
          <w:lang w:val="en-US" w:eastAsia="zh-CN"/>
        </w:rPr>
        <w:t>云南机场建设发展有限公司</w:t>
      </w:r>
      <w:bookmarkStart w:id="2" w:name="_GoBack"/>
      <w:bookmarkEnd w:id="2"/>
      <w:r>
        <w:rPr>
          <w:rFonts w:hint="eastAsia" w:ascii="仿宋_GB2312" w:hAnsi="仿宋_GB2312" w:eastAsia="仿宋_GB2312" w:cs="仿宋_GB2312"/>
          <w:sz w:val="32"/>
          <w:szCs w:val="22"/>
        </w:rPr>
        <w:t>一系列为强化安全生产而制定的各项规章制度。</w:t>
      </w:r>
    </w:p>
    <w:p w14:paraId="19703B6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03D7F84C">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color w:val="auto"/>
          <w:sz w:val="32"/>
          <w:szCs w:val="22"/>
        </w:rPr>
      </w:pPr>
      <w:r>
        <w:rPr>
          <w:rFonts w:hint="eastAsia" w:ascii="仿宋_GB2312" w:hAnsi="仿宋_GB2312" w:eastAsia="仿宋_GB2312" w:cs="仿宋_GB2312"/>
          <w:color w:val="auto"/>
          <w:sz w:val="32"/>
          <w:szCs w:val="22"/>
        </w:rPr>
        <w:t>第四条 项目安全管理目标</w:t>
      </w:r>
    </w:p>
    <w:p w14:paraId="2344C63C">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1.杜绝重伤、死亡事故的发生，杜绝火灾、交通、中暑、中毒等事故的发生。</w:t>
      </w:r>
    </w:p>
    <w:p w14:paraId="74E73F99">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2.场内的安全隐患整改率必须保证在规定时限内达到 100 %，杜绝现场重大安全隐患。</w:t>
      </w:r>
    </w:p>
    <w:p w14:paraId="72017B7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3.做好施工现场及工人生活区的卫生防疫和食品卫生工作，采取有效措施防止传染病和食物中毒事件发生。</w:t>
      </w:r>
    </w:p>
    <w:p w14:paraId="5B2D8148">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color w:val="auto"/>
          <w:sz w:val="32"/>
          <w:szCs w:val="22"/>
          <w:lang w:eastAsia="zh-CN"/>
        </w:rPr>
      </w:pPr>
      <w:r>
        <w:rPr>
          <w:rFonts w:hint="eastAsia" w:ascii="仿宋_GB2312" w:hAnsi="仿宋_GB2312" w:eastAsia="仿宋_GB2312" w:cs="仿宋_GB2312"/>
          <w:color w:val="auto"/>
          <w:sz w:val="32"/>
          <w:szCs w:val="22"/>
        </w:rPr>
        <w:t>4.</w:t>
      </w:r>
      <w:r>
        <w:rPr>
          <w:rFonts w:hint="eastAsia" w:ascii="仿宋_GB2312" w:hAnsi="仿宋_GB2312" w:cs="仿宋_GB2312"/>
          <w:color w:val="auto"/>
          <w:sz w:val="32"/>
          <w:szCs w:val="22"/>
          <w:lang w:val="en-US" w:eastAsia="zh-CN"/>
        </w:rPr>
        <w:t>机建发公司</w:t>
      </w:r>
      <w:r>
        <w:rPr>
          <w:rFonts w:hint="eastAsia" w:ascii="仿宋_GB2312" w:hAnsi="仿宋_GB2312" w:eastAsia="仿宋_GB2312" w:cs="仿宋_GB2312"/>
          <w:color w:val="auto"/>
          <w:sz w:val="32"/>
          <w:szCs w:val="22"/>
          <w:lang w:val="en-US"/>
        </w:rPr>
        <w:t>安全、文明施工巡查每次得分不得低于90分，每次巡查整改完成率不得低于90%。</w:t>
      </w:r>
      <w:r>
        <w:rPr>
          <w:rFonts w:hint="eastAsia" w:ascii="仿宋_GB2312" w:hAnsi="仿宋_GB2312" w:eastAsia="仿宋_GB2312" w:cs="仿宋_GB2312"/>
          <w:color w:val="auto"/>
          <w:sz w:val="32"/>
          <w:szCs w:val="22"/>
        </w:rPr>
        <w:t>；积极配合总</w:t>
      </w:r>
      <w:r>
        <w:rPr>
          <w:rFonts w:hint="eastAsia" w:ascii="仿宋_GB2312" w:hAnsi="仿宋_GB2312" w:eastAsia="仿宋_GB2312" w:cs="仿宋_GB2312"/>
          <w:color w:val="auto"/>
          <w:sz w:val="32"/>
          <w:szCs w:val="22"/>
          <w:lang w:val="en-US"/>
        </w:rPr>
        <w:t>包单位确保工程竣工被评定为重庆市安全文明工地</w:t>
      </w:r>
      <w:r>
        <w:rPr>
          <w:rFonts w:hint="eastAsia" w:ascii="仿宋_GB2312" w:hAnsi="仿宋_GB2312" w:eastAsia="仿宋_GB2312" w:cs="仿宋_GB2312"/>
          <w:color w:val="auto"/>
          <w:sz w:val="32"/>
          <w:szCs w:val="22"/>
          <w:lang w:val="en-US" w:eastAsia="zh-CN"/>
        </w:rPr>
        <w:t>；</w:t>
      </w:r>
      <w:r>
        <w:rPr>
          <w:rFonts w:hint="eastAsia" w:ascii="仿宋_GB2312" w:hAnsi="仿宋_GB2312" w:eastAsia="仿宋_GB2312" w:cs="仿宋_GB2312"/>
          <w:color w:val="auto"/>
          <w:sz w:val="32"/>
          <w:szCs w:val="22"/>
          <w:lang w:val="en-US"/>
        </w:rPr>
        <w:t>确保至少召开一次重庆市级现场安全观摩会</w:t>
      </w:r>
      <w:r>
        <w:rPr>
          <w:rFonts w:hint="eastAsia" w:ascii="仿宋_GB2312" w:hAnsi="仿宋_GB2312" w:eastAsia="仿宋_GB2312" w:cs="仿宋_GB2312"/>
          <w:color w:val="auto"/>
          <w:sz w:val="32"/>
          <w:szCs w:val="22"/>
          <w:lang w:val="en-US" w:eastAsia="zh-CN"/>
        </w:rPr>
        <w:t>；全国示范工地。</w:t>
      </w:r>
    </w:p>
    <w:p w14:paraId="4D87F83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5.严格落实国家和工程所在地政府部门治理大气污染的措施，确保环境达标。</w:t>
      </w:r>
    </w:p>
    <w:p w14:paraId="1D68D9C0">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6.严格施工现场明火作业制度，加强监管，施工现场不发生火灾火警事故。做好施工现场的治安保卫工作，不发生打架斗殴事件，杜绝各类刑事案件发生。</w:t>
      </w:r>
    </w:p>
    <w:p w14:paraId="30FDE660">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794ED2E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第五条 安全生产要求</w:t>
      </w:r>
    </w:p>
    <w:p w14:paraId="13AC4CF7">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1.分包人必须取得有效的安全生产许可证，具备从事现场施工所需的相应资质并保持在有效期</w:t>
      </w:r>
    </w:p>
    <w:p w14:paraId="1AD1127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2.分包人项目负责人和专职安全员应具备相应的安全生产管理能力，并持有效安全生产考核合格证上岗。</w:t>
      </w:r>
    </w:p>
    <w:p w14:paraId="5C51CE1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3.现场涉及特种作业施工的，分包人须安排专业经验丰富的特种作业人员从事相应的工作，特种作业人员须持建筑行政主管部门颁发的有效操作证件上岗。严禁安排不具备特种作业资格的人员从事特种作业。</w:t>
      </w:r>
    </w:p>
    <w:p w14:paraId="0A53D5EB">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4.承包人对施工现场的安全生产进行统一管理，分包人应当服从承包人的安全生产管理。</w:t>
      </w:r>
    </w:p>
    <w:p w14:paraId="252835F7">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5.分包人在施工过程中忽视安全生产，不服从承包人安全生产管理，进行违章指挥、违章作业或因自身安全管理不善造成人身伤害和经济损失的，事故责任由分包人独自承担。</w:t>
      </w:r>
    </w:p>
    <w:p w14:paraId="04F1531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6.分包人进入施工现场后，必须遵守承包人现场安全生产各项规章制度，加强自身管理，履行分包人责任，保证项目安全管理的能力，配置合格充足的安全生产专职管理人员，确保承包人文明安全管理目标的实现，因分包人不按承包人要求组织施工造成现场管理混乱、隐患严重、影响文明安全工地整体达标和稳标的或给交叉施工作业的其他单位造成不安全行为时，承包人有权对其给予经济处罚直至终止合同，清退出场，同时分包人承担由此造成的经济损失和事故责任。</w:t>
      </w:r>
    </w:p>
    <w:p w14:paraId="606435C4">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089BB4AB">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第六条 承包人的安全责任</w:t>
      </w:r>
    </w:p>
    <w:p w14:paraId="2C5A88B6">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1.对施工现场的安全生产进行统一规划和管理。</w:t>
      </w:r>
    </w:p>
    <w:p w14:paraId="132CCD1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2.组织分包人人员学习有关安全生产的法律法规，及时向分包人传达公司和地方政府主管部门关于安全生产的要求。</w:t>
      </w:r>
    </w:p>
    <w:p w14:paraId="554BF057">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3.组织分包人项目负责人及相关人员学习项目安全管理制度，以书面形式告知分包人关于项目安全管理的目标及安全生产管理过程中的注意事项。</w:t>
      </w:r>
    </w:p>
    <w:p w14:paraId="3B23DF67">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4.在分包人的配合下，对分包人管理人员及分包人进场施工人员进行工作交底及入场安全教育，做好教育记录并建立相应的教育卡。</w:t>
      </w:r>
    </w:p>
    <w:p w14:paraId="0378165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5.分部分项工程及重大危险源施工前，对分包人进行书面安全技术交底，告知作业过程中的注意事项。</w:t>
      </w:r>
    </w:p>
    <w:p w14:paraId="5F4E297F">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6.对分包人开展经常性安全教育与培训，做好相应教育与培训记录。</w:t>
      </w:r>
    </w:p>
    <w:p w14:paraId="1979D5E6">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7.定期或不定期组织分包人开展现场安全检查，发现安全隐患，责令分包人限期整改，并对整改结果进行复查。</w:t>
      </w:r>
    </w:p>
    <w:p w14:paraId="349ACB66">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8.组织对分包人现场各类安全防护设施、临时用电机具设备、危险性较大的分部分项工程以及项目上规定其它需要验收的设施设备进行验收。对验收不合格的，责令分包人整改或禁止使用。</w:t>
      </w:r>
    </w:p>
    <w:p w14:paraId="7F776AA8">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00A436EE">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第七条 分包人的安全责任</w:t>
      </w:r>
    </w:p>
    <w:p w14:paraId="6BF3A43D">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1.服从承包人对施工现场安全生产的统一管理，并承担因未服从承包人安全生产管理而造成的事故责任及损失。</w:t>
      </w:r>
    </w:p>
    <w:p w14:paraId="21C35C8D">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2.熟悉并能自觉遵守和执行《建筑施工安全检查标准》（JGJ59-2011）以及国家和行业的现行相关规范，执行工程所在地政府部门有关安全文明施工的各项规定。</w:t>
      </w:r>
    </w:p>
    <w:p w14:paraId="3CDB53DC">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3.遵守并执行承包人关于安全文明施工的各项规章制度，按照承包人施工现场安全标准化要求做好现场安全防护设施。</w:t>
      </w:r>
    </w:p>
    <w:p w14:paraId="19C49049">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4.根据分包合同约定，国家和行业的现行有关规定，配齐专职安全生产管理人员和安全协管员。</w:t>
      </w:r>
    </w:p>
    <w:p w14:paraId="6DA797DB">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5.按国家和行业现行有关规定以及工程所在地政府部门有关要求，为本单位施工人员办理合法用工手续，不得非法用工。</w:t>
      </w:r>
    </w:p>
    <w:p w14:paraId="770CFE3F">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6.禁止将承包的工程非法转包，如分包人有非法转包行为，一切后果及责任由分包人承担。由此原因发生事故造成承包人或第三方受到损失的，由分包人赔偿一切损失。</w:t>
      </w:r>
    </w:p>
    <w:p w14:paraId="5DFAFBBC">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7.必须严格遵守承包人对现场的统一规划和布置，需要在施工现场搭建临时库房、值班住宿、办公室等设施的，应提前向承包人提出申请，经承包人有关部门批准后方可占用、搭建，未经承包人批准，分包人一律不准私自搭建临时设施。</w:t>
      </w:r>
    </w:p>
    <w:p w14:paraId="6FA54338">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8.建立和完善队伍安全教育档案。队伍入场后，逐一收集、登记进场人员身份信息，建立分包人人员花名册，并组织所有人员参加承包人的入场安全教育，做好相应的教育记录。</w:t>
      </w:r>
    </w:p>
    <w:p w14:paraId="48D71AD3">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9.做好分包人进场人员安全教育工作。所有分包人人员未经承包人入场安全教育和分包安全教育，严禁进入施工现场。</w:t>
      </w:r>
    </w:p>
    <w:p w14:paraId="64A6B9EA">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10.开展经常性安全教育，分包人每周至少对所属人员开展一次周安全教育，每天开展班前安全活动，保证安全教育率 100%。</w:t>
      </w:r>
    </w:p>
    <w:p w14:paraId="6898B798">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11.认真组织单位所属人员参加承包人组织的周安全教育，季节性安全教育、节假日及重大活动安全教育以及根据项目施工需要开展的各类安全教育及培训活动。</w:t>
      </w:r>
    </w:p>
    <w:p w14:paraId="27CC76D0">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12.配合承包人做好安全教育工作，确保本单位人员安全教育率 100%，承包人对分包人人员接受教育情况进行抽查，发现未经教育进入施工现场的，按照公司及项目有关安全管理规定对分包人进行处罚。</w:t>
      </w:r>
    </w:p>
    <w:p w14:paraId="4147A81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13.分部分项工程施工前，必须严格遵守承包人安全管理规定，接受承包人的施工安全技术交底，并履行签字手续，各类安全技术交底必须由作业人员本人签字，严禁代签。</w:t>
      </w:r>
    </w:p>
    <w:p w14:paraId="29FCC6E1">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14.分包人参加分部分项工程施工的所有人员必须参加相应的作业安全技术交底并签字，安全技术交底率达到 100%，严禁未经交底进入施工现场。承包人对分包人人员接受教育情况进行抽查，发现未经教育进入施工现场的，按照承包人有关安全管理规定对分包人进行处罚。</w:t>
      </w:r>
    </w:p>
    <w:p w14:paraId="57DCC09E">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15.分包人负责人和专职安全管理人员必须参加承包人每周组织的安全检查，并认真做好记录，对承包人提出需要整改的，在规定期限内安排专人落实整改。经承包人复查，未按要求整改的，按照公司和项目有关安全管理规定进行处罚。</w:t>
      </w:r>
    </w:p>
    <w:p w14:paraId="2B819A1B">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16.对施工现场涉及分包人所属人员安全的重大危险源（具体重大危险源识别清单由承包人提供）施工，必须安排专人进行旁站监督管理。</w:t>
      </w:r>
    </w:p>
    <w:p w14:paraId="57F33C7E">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17.分包人投入到本工程中的全部机械设备及各类电动、手动工具及安全材料必须是检验合格，符合国家、所在地区安全使用标准。经承包人进行安全验收合格，并建立台账。验收不合格的，不得进入项目现场。若因分包人违反操作规程及使用不符合安全标准的各类机械设备或电动、手动工具，承包人将给予收缴，在操作过程中造成的一切人身伤害和其他安全事故责任均由分包人承担。</w:t>
      </w:r>
    </w:p>
    <w:p w14:paraId="2B19349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18.安排现场施工前，必须完善工人作业场所的作业安全防护保障措施，照明措施及消防安全措施。严禁在以上措施没有完善的情况下，安排工人作业。</w:t>
      </w:r>
    </w:p>
    <w:p w14:paraId="68D18BB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19.严禁使用不符合现行安全标准的各类用电设备、设施及电动、手动工具。一经发现承包人有权进行收缴，按项目安全管理规定进行处罚。</w:t>
      </w:r>
    </w:p>
    <w:p w14:paraId="75A2F9A0">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20.分包人现场负责人必须做好本单位内部交叉作业安全管理，合理避开上下交叉作业。存在与其他分包人上下交叉施工时，及时报告承包人进行协调。</w:t>
      </w:r>
    </w:p>
    <w:p w14:paraId="0984CF9D">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21.参加承包人组织的相关安全设施，设备及分部分项工程的验收，并对验收中提出的问题在规定期限内按承包人要求组织落实整改。未经整改，严禁进入下道工序施工。</w:t>
      </w:r>
    </w:p>
    <w:p w14:paraId="31D2D17A">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22.严禁拆除、破坏、移动或改设施工现场安全防护设施。</w:t>
      </w:r>
    </w:p>
    <w:p w14:paraId="125BB9BB">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23.确实因施工需要拆除或移动现场安全防护设施的，必须报承包人安全总监或生产经理批准，并在采取有效临时防护措施的条件下，进行拆除或移动。作业结束后，必须立即恢复防护设施。</w:t>
      </w:r>
    </w:p>
    <w:p w14:paraId="582BDDDA">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24.必须严格教育和管理下属人员，严禁翻爬现场安全设施，穿越现场警戒区域，杜绝现场违章指挥和违章作业。</w:t>
      </w:r>
    </w:p>
    <w:p w14:paraId="099E9EE8">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25.必须为单位下属管理人员和施工作业人员提供合格的劳动保护用品，并督促其正确使用劳动保护用品，严禁使用不合格的劳动保护用品或不按要求使用劳动保护用品。</w:t>
      </w:r>
    </w:p>
    <w:p w14:paraId="75BE4DC4">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26.分包人必须做好施工范围内的文明施工，按照承包人要求，合理规划和利用场地，确保场内材料堆码整齐，工完场清。</w:t>
      </w:r>
    </w:p>
    <w:p w14:paraId="0A51CA19">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27.由承包人提供宿舍的，必须严格遵守并执行项目有关宿舍生活区关于安全与卫生管理的规定，并安排专人负责宿舍安全与卫生管理。</w:t>
      </w:r>
    </w:p>
    <w:p w14:paraId="3C4C727C">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28.分包人承担由于未遵守本协议规定各条款而造成事故或不良后果的一切责任及损失。</w:t>
      </w:r>
    </w:p>
    <w:p w14:paraId="1DD8FC9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1BD25F37">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第八条 安全奖罚</w:t>
      </w:r>
    </w:p>
    <w:p w14:paraId="716A0EC0">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1.分包人未遵守本协议规定的，按照承包人有关规定进行处罚。</w:t>
      </w:r>
    </w:p>
    <w:p w14:paraId="521DF4FC">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2.分包人必须遵守承包人项目有关安全文明施工奖惩的规定。对违反有关条款规定的，按其规定执行。</w:t>
      </w:r>
    </w:p>
    <w:p w14:paraId="651E4057">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3.由于分包人自身原因受到政府机关处罚的，分包人独自承担由此产生的一切责任及损失。</w:t>
      </w:r>
    </w:p>
    <w:p w14:paraId="69860D97">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1FC780DE">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第九条 协议生效与终止</w:t>
      </w:r>
    </w:p>
    <w:p w14:paraId="7B0AA8A8">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1.本协议的签订不免除分包人应承担的协议中没有提及而政府法律、法规有相关规定的责任。</w:t>
      </w:r>
    </w:p>
    <w:p w14:paraId="3279E539">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2.本协议书在分包人进入现场时签订，一式两份，具有同等效力，由双方各持一份。</w:t>
      </w:r>
    </w:p>
    <w:p w14:paraId="6E640A4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sz w:val="24"/>
        </w:rPr>
        <w:sectPr>
          <w:pgSz w:w="11906" w:h="16840"/>
          <w:pgMar w:top="1440" w:right="1800" w:bottom="1440" w:left="1800" w:header="720" w:footer="720" w:gutter="0"/>
          <w:lnNumType w:countBy="0" w:distance="360"/>
          <w:cols w:space="720" w:num="1"/>
        </w:sectPr>
      </w:pPr>
      <w:r>
        <w:rPr>
          <w:rFonts w:hint="eastAsia" w:ascii="仿宋_GB2312" w:hAnsi="仿宋_GB2312" w:eastAsia="仿宋_GB2312" w:cs="仿宋_GB2312"/>
          <w:sz w:val="32"/>
          <w:szCs w:val="22"/>
        </w:rPr>
        <mc:AlternateContent>
          <mc:Choice Requires="wps">
            <w:drawing>
              <wp:anchor distT="0" distB="0" distL="114300" distR="114300" simplePos="0" relativeHeight="251659264" behindDoc="0" locked="0" layoutInCell="1" allowOverlap="1">
                <wp:simplePos x="0" y="0"/>
                <wp:positionH relativeFrom="column">
                  <wp:posOffset>-441325</wp:posOffset>
                </wp:positionH>
                <wp:positionV relativeFrom="paragraph">
                  <wp:posOffset>1090295</wp:posOffset>
                </wp:positionV>
                <wp:extent cx="2471420" cy="1447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2471420" cy="1447800"/>
                        </a:xfrm>
                        <a:prstGeom prst="rect">
                          <a:avLst/>
                        </a:prstGeom>
                        <a:noFill/>
                        <a:ln>
                          <a:noFill/>
                        </a:ln>
                      </wps:spPr>
                      <wps:txbx>
                        <w:txbxContent>
                          <w:p w14:paraId="2894B56A">
                            <w:pPr>
                              <w:widowControl/>
                              <w:spacing w:beforeLines="0" w:afterLines="0" w:line="480" w:lineRule="auto"/>
                              <w:ind w:firstLine="640" w:firstLineChars="200"/>
                              <w:jc w:val="left"/>
                              <w:rPr>
                                <w:rFonts w:hint="eastAsia" w:ascii="仿宋_GB2312" w:hAnsi="仿宋_GB2312" w:eastAsia="仿宋_GB2312" w:cs="仿宋_GB2312"/>
                                <w:sz w:val="32"/>
                                <w:szCs w:val="22"/>
                                <w:lang w:eastAsia="zh-CN"/>
                              </w:rPr>
                            </w:pPr>
                            <w:r>
                              <w:rPr>
                                <w:rFonts w:hint="eastAsia" w:ascii="仿宋_GB2312" w:hAnsi="仿宋_GB2312" w:eastAsia="仿宋_GB2312" w:cs="仿宋_GB2312"/>
                                <w:sz w:val="32"/>
                                <w:szCs w:val="22"/>
                                <w:lang w:eastAsia="zh-CN"/>
                              </w:rPr>
                              <w:t>承包人（盖章）：</w:t>
                            </w:r>
                          </w:p>
                          <w:p w14:paraId="49A2B13B">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eastAsia="zh-CN"/>
                              </w:rPr>
                              <w:t>承包人代表</w:t>
                            </w:r>
                            <w:r>
                              <w:rPr>
                                <w:rFonts w:hint="eastAsia" w:ascii="仿宋_GB2312" w:hAnsi="仿宋_GB2312" w:eastAsia="仿宋_GB2312" w:cs="仿宋_GB2312"/>
                                <w:sz w:val="32"/>
                                <w:szCs w:val="22"/>
                                <w:lang w:val="en-US" w:eastAsia="zh-CN"/>
                              </w:rPr>
                              <w:t>：</w:t>
                            </w:r>
                          </w:p>
                          <w:p w14:paraId="51C4DCF1">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val="en-US" w:eastAsia="zh-CN"/>
                              </w:rPr>
                              <w:t>日     期：</w:t>
                            </w:r>
                          </w:p>
                        </w:txbxContent>
                      </wps:txbx>
                      <wps:bodyPr upright="1"/>
                    </wps:wsp>
                  </a:graphicData>
                </a:graphic>
              </wp:anchor>
            </w:drawing>
          </mc:Choice>
          <mc:Fallback>
            <w:pict>
              <v:shape id="_x0000_s1026" o:spid="_x0000_s1026" o:spt="202" type="#_x0000_t202" style="position:absolute;left:0pt;margin-left:-34.75pt;margin-top:85.85pt;height:114pt;width:194.6pt;z-index:251659264;mso-width-relative:page;mso-height-relative:page;" filled="f" stroked="f" coordsize="21600,21600" o:gfxdata="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zXdFYNYAAAAL&#10;AQAADwAAAAAAAAABACAAAAAiAAAAZHJzL2Rvd25yZXYueG1sUEsBAhQAFAAAAAgAh07iQIk7Y4ys&#10;AQAATwMAAA4AAAAAAAAAAQAgAAAAJQEAAGRycy9lMm9Eb2MueG1sUEsFBgAAAAAGAAYAWQEAAEMF&#10;AAAAAA==&#10;">
                <v:fill on="f" focussize="0,0"/>
                <v:stroke on="f"/>
                <v:imagedata o:title=""/>
                <o:lock v:ext="edit" aspectratio="f"/>
                <v:textbox>
                  <w:txbxContent>
                    <w:p w14:paraId="2894B56A">
                      <w:pPr>
                        <w:widowControl/>
                        <w:spacing w:beforeLines="0" w:afterLines="0" w:line="480" w:lineRule="auto"/>
                        <w:ind w:firstLine="640" w:firstLineChars="200"/>
                        <w:jc w:val="left"/>
                        <w:rPr>
                          <w:rFonts w:hint="eastAsia" w:ascii="仿宋_GB2312" w:hAnsi="仿宋_GB2312" w:eastAsia="仿宋_GB2312" w:cs="仿宋_GB2312"/>
                          <w:sz w:val="32"/>
                          <w:szCs w:val="22"/>
                          <w:lang w:eastAsia="zh-CN"/>
                        </w:rPr>
                      </w:pPr>
                      <w:r>
                        <w:rPr>
                          <w:rFonts w:hint="eastAsia" w:ascii="仿宋_GB2312" w:hAnsi="仿宋_GB2312" w:eastAsia="仿宋_GB2312" w:cs="仿宋_GB2312"/>
                          <w:sz w:val="32"/>
                          <w:szCs w:val="22"/>
                          <w:lang w:eastAsia="zh-CN"/>
                        </w:rPr>
                        <w:t>承包人（盖章）：</w:t>
                      </w:r>
                    </w:p>
                    <w:p w14:paraId="49A2B13B">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eastAsia="zh-CN"/>
                        </w:rPr>
                        <w:t>承包人代表</w:t>
                      </w:r>
                      <w:r>
                        <w:rPr>
                          <w:rFonts w:hint="eastAsia" w:ascii="仿宋_GB2312" w:hAnsi="仿宋_GB2312" w:eastAsia="仿宋_GB2312" w:cs="仿宋_GB2312"/>
                          <w:sz w:val="32"/>
                          <w:szCs w:val="22"/>
                          <w:lang w:val="en-US" w:eastAsia="zh-CN"/>
                        </w:rPr>
                        <w:t>：</w:t>
                      </w:r>
                    </w:p>
                    <w:p w14:paraId="51C4DCF1">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val="en-US" w:eastAsia="zh-CN"/>
                        </w:rPr>
                        <w:t>日     期：</w:t>
                      </w:r>
                    </w:p>
                  </w:txbxContent>
                </v:textbox>
              </v:shape>
            </w:pict>
          </mc:Fallback>
        </mc:AlternateContent>
      </w:r>
      <w:r>
        <w:rPr>
          <w:rFonts w:hint="eastAsia" w:ascii="仿宋_GB2312" w:hAnsi="仿宋_GB2312" w:eastAsia="仿宋_GB2312" w:cs="仿宋_GB2312"/>
          <w:sz w:val="32"/>
          <w:szCs w:val="22"/>
        </w:rPr>
        <mc:AlternateContent>
          <mc:Choice Requires="wps">
            <w:drawing>
              <wp:anchor distT="0" distB="0" distL="114300" distR="114300" simplePos="0" relativeHeight="251660288" behindDoc="0" locked="0" layoutInCell="1" allowOverlap="1">
                <wp:simplePos x="0" y="0"/>
                <wp:positionH relativeFrom="column">
                  <wp:posOffset>3195320</wp:posOffset>
                </wp:positionH>
                <wp:positionV relativeFrom="paragraph">
                  <wp:posOffset>1109345</wp:posOffset>
                </wp:positionV>
                <wp:extent cx="2263775" cy="1447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2263775" cy="1447800"/>
                        </a:xfrm>
                        <a:prstGeom prst="rect">
                          <a:avLst/>
                        </a:prstGeom>
                        <a:noFill/>
                        <a:ln>
                          <a:noFill/>
                        </a:ln>
                      </wps:spPr>
                      <wps:txbx>
                        <w:txbxContent>
                          <w:p w14:paraId="456D1A94">
                            <w:pPr>
                              <w:widowControl/>
                              <w:spacing w:beforeLines="0" w:afterLines="0" w:line="480" w:lineRule="auto"/>
                              <w:ind w:firstLine="640" w:firstLineChars="200"/>
                              <w:jc w:val="left"/>
                              <w:rPr>
                                <w:rFonts w:hint="eastAsia" w:ascii="仿宋_GB2312" w:hAnsi="仿宋_GB2312" w:eastAsia="仿宋_GB2312" w:cs="仿宋_GB2312"/>
                                <w:sz w:val="32"/>
                                <w:szCs w:val="22"/>
                                <w:lang w:eastAsia="zh-CN"/>
                              </w:rPr>
                            </w:pPr>
                            <w:r>
                              <w:rPr>
                                <w:rFonts w:hint="eastAsia" w:ascii="仿宋_GB2312" w:hAnsi="仿宋_GB2312" w:eastAsia="仿宋_GB2312" w:cs="仿宋_GB2312"/>
                                <w:sz w:val="32"/>
                                <w:szCs w:val="22"/>
                                <w:lang w:eastAsia="zh-CN"/>
                              </w:rPr>
                              <w:t>分包人（盖章）：</w:t>
                            </w:r>
                          </w:p>
                          <w:p w14:paraId="3F07B5EC">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eastAsia="zh-CN"/>
                              </w:rPr>
                              <w:t>分包人代表</w:t>
                            </w:r>
                            <w:r>
                              <w:rPr>
                                <w:rFonts w:hint="eastAsia" w:ascii="仿宋_GB2312" w:hAnsi="仿宋_GB2312" w:eastAsia="仿宋_GB2312" w:cs="仿宋_GB2312"/>
                                <w:sz w:val="32"/>
                                <w:szCs w:val="22"/>
                                <w:lang w:val="en-US" w:eastAsia="zh-CN"/>
                              </w:rPr>
                              <w:t>：</w:t>
                            </w:r>
                          </w:p>
                          <w:p w14:paraId="587DA4FB">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val="en-US" w:eastAsia="zh-CN"/>
                              </w:rPr>
                              <w:t>日     期：</w:t>
                            </w:r>
                          </w:p>
                        </w:txbxContent>
                      </wps:txbx>
                      <wps:bodyPr upright="1"/>
                    </wps:wsp>
                  </a:graphicData>
                </a:graphic>
              </wp:anchor>
            </w:drawing>
          </mc:Choice>
          <mc:Fallback>
            <w:pict>
              <v:shape id="_x0000_s1026" o:spid="_x0000_s1026" o:spt="202" type="#_x0000_t202" style="position:absolute;left:0pt;margin-left:251.6pt;margin-top:87.35pt;height:114pt;width:178.25pt;z-index:251660288;mso-width-relative:page;mso-height-relative:page;" filled="f" stroked="f" coordsize="21600,21600" o:gfxdata="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c9UPx&#10;2AAAAAsBAAAPAAAAAAAAAAEAIAAAACIAAABkcnMvZG93bnJldi54bWxQSwECFAAUAAAACACHTuJA&#10;gXjtca8BAABPAwAADgAAAAAAAAABACAAAAAnAQAAZHJzL2Uyb0RvYy54bWxQSwUGAAAAAAYABgBZ&#10;AQAASAUAAAAA&#10;">
                <v:fill on="f" focussize="0,0"/>
                <v:stroke on="f"/>
                <v:imagedata o:title=""/>
                <o:lock v:ext="edit" aspectratio="f"/>
                <v:textbox>
                  <w:txbxContent>
                    <w:p w14:paraId="456D1A94">
                      <w:pPr>
                        <w:widowControl/>
                        <w:spacing w:beforeLines="0" w:afterLines="0" w:line="480" w:lineRule="auto"/>
                        <w:ind w:firstLine="640" w:firstLineChars="200"/>
                        <w:jc w:val="left"/>
                        <w:rPr>
                          <w:rFonts w:hint="eastAsia" w:ascii="仿宋_GB2312" w:hAnsi="仿宋_GB2312" w:eastAsia="仿宋_GB2312" w:cs="仿宋_GB2312"/>
                          <w:sz w:val="32"/>
                          <w:szCs w:val="22"/>
                          <w:lang w:eastAsia="zh-CN"/>
                        </w:rPr>
                      </w:pPr>
                      <w:r>
                        <w:rPr>
                          <w:rFonts w:hint="eastAsia" w:ascii="仿宋_GB2312" w:hAnsi="仿宋_GB2312" w:eastAsia="仿宋_GB2312" w:cs="仿宋_GB2312"/>
                          <w:sz w:val="32"/>
                          <w:szCs w:val="22"/>
                          <w:lang w:eastAsia="zh-CN"/>
                        </w:rPr>
                        <w:t>分包人（盖章）：</w:t>
                      </w:r>
                    </w:p>
                    <w:p w14:paraId="3F07B5EC">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eastAsia="zh-CN"/>
                        </w:rPr>
                        <w:t>分包人代表</w:t>
                      </w:r>
                      <w:r>
                        <w:rPr>
                          <w:rFonts w:hint="eastAsia" w:ascii="仿宋_GB2312" w:hAnsi="仿宋_GB2312" w:eastAsia="仿宋_GB2312" w:cs="仿宋_GB2312"/>
                          <w:sz w:val="32"/>
                          <w:szCs w:val="22"/>
                          <w:lang w:val="en-US" w:eastAsia="zh-CN"/>
                        </w:rPr>
                        <w:t>：</w:t>
                      </w:r>
                    </w:p>
                    <w:p w14:paraId="587DA4FB">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val="en-US" w:eastAsia="zh-CN"/>
                        </w:rPr>
                        <w:t>日     期：</w:t>
                      </w:r>
                    </w:p>
                  </w:txbxContent>
                </v:textbox>
              </v:shape>
            </w:pict>
          </mc:Fallback>
        </mc:AlternateContent>
      </w:r>
      <w:r>
        <w:rPr>
          <w:rFonts w:hint="eastAsia" w:ascii="仿宋_GB2312" w:hAnsi="仿宋_GB2312" w:eastAsia="仿宋_GB2312" w:cs="仿宋_GB2312"/>
          <w:sz w:val="32"/>
          <w:szCs w:val="22"/>
        </w:rPr>
        <w:t>3.本协议书自签订之日起生效，随双方签订的经济合同的终止同时终止。</w:t>
      </w:r>
    </w:p>
    <w:p w14:paraId="17531281"/>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80815"/>
    <w:rsid w:val="2FD32089"/>
    <w:rsid w:val="317D5E80"/>
    <w:rsid w:val="4DA47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78" w:lineRule="exact"/>
      <w:jc w:val="both"/>
    </w:pPr>
    <w:rPr>
      <w:rFonts w:eastAsia="仿宋_GB2312" w:asciiTheme="minorAscii" w:hAnsiTheme="minorAscii" w:cstheme="minorBidi"/>
      <w:kern w:val="2"/>
      <w:sz w:val="3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680" w:lineRule="exact"/>
      <w:jc w:val="center"/>
      <w:outlineLvl w:val="0"/>
    </w:pPr>
    <w:rPr>
      <w:rFonts w:eastAsia="方正小标宋简体" w:asciiTheme="minorAscii" w:hAnsiTheme="minorAscii"/>
      <w:b/>
      <w:kern w:val="44"/>
      <w:sz w:val="44"/>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3815</Words>
  <Characters>3940</Characters>
  <Lines>0</Lines>
  <Paragraphs>0</Paragraphs>
  <TotalTime>3</TotalTime>
  <ScaleCrop>false</ScaleCrop>
  <LinksUpToDate>false</LinksUpToDate>
  <CharactersWithSpaces>3986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2021-05-14T01:32:00Z</dcterms:created>
  <dc:creator>admin</dc:creator>
  <cp:lastModifiedBy>呮許伱の承諾</cp:lastModifiedBy>
  <dcterms:modified xsi:type="dcterms:W3CDTF">2025-02-13T02:02:42Z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D2D375D2595D41DABA5D8F8B9248606E</vt:lpwstr>
  </property>
  <property fmtid="{D5CDD505-2E9C-101B-9397-08002B2CF9AE}" pid="4" name="KSOTemplateDocerSaveRecord">
    <vt:lpwstr>eyJoZGlkIjoiNjg1ZGYzODhiNGVmYWY1ZjdjZTJiZjExZjFiZjY3YzEiLCJ1c2VySWQiOiI2MzcwNDkyNTMifQ==</vt:lpwstr>
  </property>
</Properties>
</file>