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75008">
      <w:pPr>
        <w:widowControl/>
        <w:shd w:val="clear" w:color="auto" w:fill="FEFEFE"/>
        <w:spacing w:line="420" w:lineRule="atLeast"/>
        <w:jc w:val="center"/>
        <w:rPr>
          <w:rFonts w:cs="宋体" w:asciiTheme="minorEastAsia" w:hAnsiTheme="minorEastAsia"/>
          <w:b/>
          <w:color w:val="333333"/>
          <w:spacing w:val="14"/>
          <w:kern w:val="0"/>
          <w:sz w:val="28"/>
          <w:szCs w:val="28"/>
        </w:rPr>
      </w:pPr>
      <w:bookmarkStart w:id="0" w:name="_GoBack"/>
      <w:bookmarkEnd w:id="0"/>
      <w:r>
        <w:rPr>
          <w:rFonts w:hint="eastAsia" w:cs="宋体" w:asciiTheme="minorEastAsia" w:hAnsiTheme="minorEastAsia"/>
          <w:b/>
          <w:bCs/>
          <w:color w:val="333333"/>
          <w:spacing w:val="14"/>
          <w:kern w:val="0"/>
          <w:sz w:val="28"/>
          <w:szCs w:val="28"/>
        </w:rPr>
        <w:t>项目管理人员安全教育培训试卷</w:t>
      </w:r>
    </w:p>
    <w:p w14:paraId="1BA093E0">
      <w:pPr>
        <w:widowControl/>
        <w:jc w:val="left"/>
        <w:rPr>
          <w:rFonts w:ascii="宋体" w:hAnsi="宋体" w:eastAsia="宋体" w:cs="宋体"/>
          <w:kern w:val="0"/>
          <w:szCs w:val="21"/>
        </w:rPr>
      </w:pPr>
      <w:r>
        <w:rPr>
          <w:rFonts w:hint="eastAsia" w:ascii="宋体" w:hAnsi="宋体" w:eastAsia="宋体" w:cs="宋体"/>
          <w:kern w:val="0"/>
          <w:szCs w:val="21"/>
        </w:rPr>
        <w:t>姓名：</w:t>
      </w:r>
      <w:r>
        <w:rPr>
          <w:rFonts w:hint="eastAsia" w:ascii="宋体" w:hAnsi="宋体" w:eastAsia="宋体" w:cs="宋体"/>
          <w:kern w:val="0"/>
          <w:szCs w:val="21"/>
          <w:u w:val="single"/>
        </w:rPr>
        <w:t xml:space="preserve">                      </w:t>
      </w:r>
      <w:r>
        <w:rPr>
          <w:rFonts w:hint="eastAsia" w:ascii="宋体" w:hAnsi="宋体" w:eastAsia="宋体" w:cs="宋体"/>
          <w:kern w:val="0"/>
          <w:szCs w:val="21"/>
        </w:rPr>
        <w:t xml:space="preserve">                            分数：</w:t>
      </w:r>
      <w:r>
        <w:rPr>
          <w:rFonts w:hint="eastAsia" w:ascii="宋体" w:hAnsi="宋体" w:eastAsia="宋体" w:cs="宋体"/>
          <w:kern w:val="0"/>
          <w:szCs w:val="21"/>
          <w:u w:val="single"/>
        </w:rPr>
        <w:t xml:space="preserve">              </w:t>
      </w:r>
      <w:r>
        <w:rPr>
          <w:rFonts w:hint="eastAsia" w:ascii="宋体" w:hAnsi="宋体" w:eastAsia="宋体" w:cs="宋体"/>
          <w:kern w:val="0"/>
          <w:szCs w:val="21"/>
        </w:rPr>
        <w:t xml:space="preserve"> </w:t>
      </w:r>
    </w:p>
    <w:p w14:paraId="26545ADA">
      <w:pPr>
        <w:widowControl/>
        <w:jc w:val="left"/>
        <w:rPr>
          <w:rFonts w:ascii="宋体" w:hAnsi="宋体" w:eastAsia="宋体" w:cs="宋体"/>
          <w:kern w:val="0"/>
          <w:szCs w:val="21"/>
          <w:u w:val="single"/>
        </w:rPr>
      </w:pPr>
    </w:p>
    <w:p w14:paraId="3694F1CF">
      <w:pPr>
        <w:widowControl/>
        <w:jc w:val="left"/>
        <w:rPr>
          <w:rFonts w:cs="宋体" w:asciiTheme="minorEastAsia" w:hAnsiTheme="minorEastAsia"/>
          <w:kern w:val="0"/>
          <w:szCs w:val="21"/>
        </w:rPr>
      </w:pPr>
      <w:r>
        <w:rPr>
          <w:rFonts w:cs="宋体" w:asciiTheme="minorEastAsia" w:hAnsiTheme="minorEastAsia"/>
          <w:b/>
          <w:bCs/>
          <w:kern w:val="0"/>
          <w:szCs w:val="21"/>
        </w:rPr>
        <w:t>一、</w:t>
      </w:r>
      <w:r>
        <w:rPr>
          <w:rFonts w:hint="eastAsia" w:cs="宋体" w:asciiTheme="minorEastAsia" w:hAnsiTheme="minorEastAsia"/>
          <w:b/>
          <w:bCs/>
          <w:kern w:val="0"/>
          <w:szCs w:val="21"/>
        </w:rPr>
        <w:t>单选</w:t>
      </w:r>
      <w:r>
        <w:rPr>
          <w:rFonts w:cs="宋体" w:asciiTheme="minorEastAsia" w:hAnsiTheme="minorEastAsia"/>
          <w:b/>
          <w:bCs/>
          <w:kern w:val="0"/>
          <w:szCs w:val="21"/>
        </w:rPr>
        <w:t>题</w:t>
      </w:r>
      <w:r>
        <w:rPr>
          <w:rFonts w:hint="eastAsia" w:cs="宋体" w:asciiTheme="minorEastAsia" w:hAnsiTheme="minorEastAsia"/>
          <w:b/>
          <w:bCs/>
          <w:kern w:val="0"/>
          <w:szCs w:val="21"/>
        </w:rPr>
        <w:t>（每题5分，计25分）</w:t>
      </w:r>
    </w:p>
    <w:p w14:paraId="16EF4426">
      <w:pPr>
        <w:widowControl/>
        <w:shd w:val="clear" w:color="auto" w:fill="FEFEFE"/>
        <w:spacing w:line="360" w:lineRule="auto"/>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1.施工现场安全日志应由（ ）按照日常检查情况逐日记载。</w:t>
      </w:r>
    </w:p>
    <w:p w14:paraId="338F1EFB">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A．项目安全人负责  B．专职安全管理人员  C．作业班组长 D．施工员</w:t>
      </w:r>
    </w:p>
    <w:p w14:paraId="2E32AEFE">
      <w:pPr>
        <w:widowControl/>
        <w:shd w:val="clear" w:color="auto" w:fill="FEFEFE"/>
        <w:spacing w:line="360" w:lineRule="auto"/>
        <w:jc w:val="left"/>
        <w:rPr>
          <w:rFonts w:cs="宋体" w:asciiTheme="majorEastAsia" w:hAnsiTheme="majorEastAsia" w:eastAsiaTheme="majorEastAsia"/>
          <w:color w:val="333333"/>
          <w:spacing w:val="14"/>
          <w:kern w:val="0"/>
          <w:szCs w:val="21"/>
        </w:rPr>
      </w:pPr>
      <w:r>
        <w:rPr>
          <w:rFonts w:hint="eastAsia" w:cs="宋体" w:asciiTheme="majorEastAsia" w:hAnsiTheme="majorEastAsia" w:eastAsiaTheme="majorEastAsia"/>
          <w:color w:val="333333"/>
          <w:spacing w:val="14"/>
          <w:kern w:val="0"/>
          <w:szCs w:val="21"/>
        </w:rPr>
        <w:t>2.漏电保护装置主要用于（ ）。</w:t>
      </w:r>
    </w:p>
    <w:p w14:paraId="5B511332">
      <w:pPr>
        <w:widowControl/>
        <w:shd w:val="clear" w:color="auto" w:fill="FEFEFE"/>
        <w:spacing w:line="360" w:lineRule="auto"/>
        <w:jc w:val="left"/>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A．减小线路的漏电 B．防止供电中断</w:t>
      </w:r>
    </w:p>
    <w:p w14:paraId="1673F03B">
      <w:pPr>
        <w:widowControl/>
        <w:shd w:val="clear" w:color="auto" w:fill="FEFEFE"/>
        <w:spacing w:line="360" w:lineRule="auto"/>
        <w:jc w:val="left"/>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C．减少线路损耗 D．防止人身触电事故及漏电火灾事故</w:t>
      </w:r>
    </w:p>
    <w:p w14:paraId="54E3938E">
      <w:pPr>
        <w:widowControl/>
        <w:shd w:val="clear" w:color="auto" w:fill="FEFEFE"/>
        <w:spacing w:line="360" w:lineRule="auto"/>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3.生产经营单位应当制定本单位生产安全事故应急救援预案，与所在地县级以上地方人民政府组织制定的生产安全事故应急救援预案相衔接，并定期组织（ ）。</w:t>
      </w:r>
    </w:p>
    <w:p w14:paraId="556BDAB3">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A．培训    B．考核   C．维护   D．演练</w:t>
      </w:r>
    </w:p>
    <w:p w14:paraId="190D537D">
      <w:pPr>
        <w:widowControl/>
        <w:shd w:val="clear" w:color="auto" w:fill="FEFEFE"/>
        <w:spacing w:line="360" w:lineRule="auto"/>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4.国家标准(GB 2893-82)中规定的四种安全色是（ ）。</w:t>
      </w:r>
    </w:p>
    <w:p w14:paraId="650F18D2">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A．红、蓝、黄、绿     B．红、蓝、黑、绿</w:t>
      </w:r>
    </w:p>
    <w:p w14:paraId="5CE86F55">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C．红、青、黄、绿     D．白、蓝、黄、绿</w:t>
      </w:r>
    </w:p>
    <w:p w14:paraId="76C2E39B">
      <w:pPr>
        <w:widowControl/>
        <w:shd w:val="clear" w:color="auto" w:fill="FEFEFE"/>
        <w:spacing w:line="360" w:lineRule="auto"/>
        <w:jc w:val="left"/>
        <w:rPr>
          <w:rFonts w:ascii="Arial" w:hAnsi="Arial" w:eastAsia="宋体" w:cs="Arial"/>
          <w:color w:val="333333"/>
          <w:szCs w:val="21"/>
          <w:shd w:val="clear" w:color="auto" w:fill="FFFFFF"/>
        </w:rPr>
      </w:pPr>
      <w:r>
        <w:rPr>
          <w:rFonts w:hint="eastAsia" w:cs="宋体" w:asciiTheme="minorEastAsia" w:hAnsiTheme="minorEastAsia"/>
          <w:color w:val="333333"/>
          <w:spacing w:val="14"/>
          <w:kern w:val="0"/>
          <w:szCs w:val="21"/>
        </w:rPr>
        <w:t>5.</w:t>
      </w:r>
      <w:r>
        <w:rPr>
          <w:rFonts w:hint="eastAsia" w:ascii="Arial" w:hAnsi="Arial" w:eastAsia="宋体" w:cs="Arial"/>
          <w:color w:val="333333"/>
          <w:szCs w:val="21"/>
          <w:shd w:val="clear" w:color="auto" w:fill="FFFFFF"/>
        </w:rPr>
        <w:t>工程项目必须建立安全风险</w:t>
      </w:r>
      <w:r>
        <w:rPr>
          <w:rFonts w:hint="eastAsia" w:ascii="宋体" w:hAnsi="宋体" w:eastAsia="宋体" w:cs="宋体"/>
          <w:color w:val="000000" w:themeColor="text1"/>
          <w:spacing w:val="8"/>
          <w:szCs w:val="21"/>
          <w:shd w:val="clear" w:color="auto" w:fill="FFFFFF"/>
        </w:rPr>
        <w:t>（ ）</w:t>
      </w:r>
      <w:r>
        <w:rPr>
          <w:rFonts w:hint="eastAsia" w:ascii="Arial" w:hAnsi="Arial" w:eastAsia="宋体" w:cs="Arial"/>
          <w:color w:val="333333"/>
          <w:szCs w:val="21"/>
          <w:shd w:val="clear" w:color="auto" w:fill="FFFFFF"/>
        </w:rPr>
        <w:t>制度，依据风险级别落实管控责任人。</w:t>
      </w:r>
    </w:p>
    <w:p w14:paraId="25B91DDC">
      <w:pPr>
        <w:widowControl/>
        <w:shd w:val="clear" w:color="auto" w:fill="FEFEFE"/>
        <w:spacing w:line="360" w:lineRule="auto"/>
        <w:jc w:val="left"/>
        <w:rPr>
          <w:rFonts w:ascii="楷体_GB2312" w:eastAsia="楷体_GB2312" w:cs="宋体" w:hAnsiTheme="minorEastAsia"/>
          <w:spacing w:val="14"/>
          <w:kern w:val="0"/>
          <w:szCs w:val="21"/>
        </w:rPr>
      </w:pPr>
      <w:r>
        <w:rPr>
          <w:rFonts w:hint="eastAsia" w:ascii="楷体_GB2312" w:hAnsi="Arial" w:eastAsia="楷体_GB2312" w:cs="Arial"/>
          <w:color w:val="333333"/>
          <w:szCs w:val="21"/>
          <w:shd w:val="clear" w:color="auto" w:fill="FFFFFF"/>
        </w:rPr>
        <w:t>A、管控     B、分级管控    C、评估    D、识别</w:t>
      </w:r>
    </w:p>
    <w:p w14:paraId="66FDCC47">
      <w:pPr>
        <w:widowControl/>
        <w:shd w:val="clear" w:color="auto" w:fill="FEFEFE"/>
        <w:spacing w:line="360" w:lineRule="auto"/>
        <w:rPr>
          <w:rFonts w:cs="宋体" w:asciiTheme="minorEastAsia" w:hAnsiTheme="minorEastAsia"/>
          <w:kern w:val="0"/>
          <w:szCs w:val="21"/>
        </w:rPr>
      </w:pPr>
      <w:r>
        <w:rPr>
          <w:rFonts w:hint="eastAsia" w:cs="宋体" w:asciiTheme="minorEastAsia" w:hAnsiTheme="minorEastAsia"/>
          <w:b/>
          <w:bCs/>
          <w:kern w:val="0"/>
          <w:szCs w:val="21"/>
        </w:rPr>
        <w:t>二</w:t>
      </w:r>
      <w:r>
        <w:rPr>
          <w:rFonts w:cs="宋体" w:asciiTheme="minorEastAsia" w:hAnsiTheme="minorEastAsia"/>
          <w:b/>
          <w:bCs/>
          <w:kern w:val="0"/>
          <w:szCs w:val="21"/>
        </w:rPr>
        <w:t>、</w:t>
      </w:r>
      <w:r>
        <w:rPr>
          <w:rFonts w:hint="eastAsia" w:cs="宋体" w:asciiTheme="minorEastAsia" w:hAnsiTheme="minorEastAsia"/>
          <w:b/>
          <w:bCs/>
          <w:kern w:val="0"/>
          <w:szCs w:val="21"/>
        </w:rPr>
        <w:t>多选</w:t>
      </w:r>
      <w:r>
        <w:rPr>
          <w:rFonts w:cs="宋体" w:asciiTheme="minorEastAsia" w:hAnsiTheme="minorEastAsia"/>
          <w:b/>
          <w:bCs/>
          <w:kern w:val="0"/>
          <w:szCs w:val="21"/>
        </w:rPr>
        <w:t>题</w:t>
      </w:r>
      <w:r>
        <w:rPr>
          <w:rFonts w:hint="eastAsia" w:cs="宋体" w:asciiTheme="minorEastAsia" w:hAnsiTheme="minorEastAsia"/>
          <w:b/>
          <w:bCs/>
          <w:kern w:val="0"/>
          <w:szCs w:val="21"/>
        </w:rPr>
        <w:t>（每题5分，少选的每个选项得0.5分，错选、多选不得分，计25分）</w:t>
      </w:r>
    </w:p>
    <w:p w14:paraId="42CAE6A0">
      <w:pPr>
        <w:spacing w:line="360" w:lineRule="auto"/>
        <w:rPr>
          <w:rFonts w:ascii="Arial" w:hAnsi="Arial" w:eastAsia="宋体" w:cs="Arial"/>
          <w:color w:val="333333"/>
          <w:szCs w:val="21"/>
          <w:shd w:val="clear" w:color="auto" w:fill="FFFFFF"/>
        </w:rPr>
      </w:pPr>
      <w:r>
        <w:rPr>
          <w:rFonts w:hint="eastAsia" w:cs="宋体" w:asciiTheme="minorEastAsia" w:hAnsiTheme="minorEastAsia"/>
          <w:color w:val="333333"/>
          <w:spacing w:val="14"/>
          <w:kern w:val="0"/>
          <w:szCs w:val="21"/>
        </w:rPr>
        <w:t>1、</w:t>
      </w:r>
      <w:r>
        <w:rPr>
          <w:rFonts w:hint="eastAsia" w:ascii="Arial" w:hAnsi="Arial" w:eastAsia="宋体" w:cs="Arial"/>
          <w:color w:val="333333"/>
          <w:szCs w:val="21"/>
          <w:shd w:val="clear" w:color="auto" w:fill="FFFFFF"/>
        </w:rPr>
        <w:t>安全生产工作实行（      ）管生产经营必须管安全。</w:t>
      </w:r>
    </w:p>
    <w:p w14:paraId="383C02BD">
      <w:pPr>
        <w:spacing w:line="360" w:lineRule="auto"/>
        <w:rPr>
          <w:rFonts w:ascii="楷体_GB2312" w:eastAsia="楷体_GB2312" w:cs="Arial" w:hAnsiTheme="minorEastAsia"/>
          <w:color w:val="333333"/>
          <w:szCs w:val="21"/>
          <w:shd w:val="clear" w:color="auto" w:fill="FFFFFF"/>
        </w:rPr>
      </w:pPr>
      <w:r>
        <w:rPr>
          <w:rFonts w:hint="eastAsia" w:ascii="楷体_GB2312" w:eastAsia="楷体_GB2312" w:cs="Arial" w:hAnsiTheme="minorEastAsia"/>
          <w:color w:val="333333"/>
          <w:szCs w:val="21"/>
          <w:shd w:val="clear" w:color="auto" w:fill="FFFFFF"/>
        </w:rPr>
        <w:t>A.落实安全生产责任  B.管行业必须管安全  C.安全生产责任体系  D.管业务必须管安全</w:t>
      </w:r>
    </w:p>
    <w:p w14:paraId="41763ABE">
      <w:pPr>
        <w:widowControl/>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2.项目管理人员和作业人员在施工过程中，应当遵守有关安全生产的法律、法规和建筑行业安全规章、规程，不得（ ）。</w:t>
      </w:r>
    </w:p>
    <w:p w14:paraId="408AB0E6">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A．迟到早退   B．违章指挥   C．违章作业   D．打架斗殴</w:t>
      </w:r>
    </w:p>
    <w:p w14:paraId="08EC80F0">
      <w:pPr>
        <w:widowControl/>
        <w:shd w:val="clear" w:color="auto" w:fill="FEFEFE"/>
        <w:spacing w:line="360" w:lineRule="auto"/>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3.建筑施工企业进行三级安全教育分为（ ）。</w:t>
      </w:r>
    </w:p>
    <w:p w14:paraId="589713DB">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A．公司级     B．项目级    C．作业队级    D．班组级</w:t>
      </w:r>
    </w:p>
    <w:p w14:paraId="59443B6B">
      <w:pPr>
        <w:widowControl/>
        <w:shd w:val="clear" w:color="auto" w:fill="FEFEFE"/>
        <w:spacing w:line="360" w:lineRule="auto"/>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4.建筑施工企业安全生产管理必须坚持的“四不放过”原则是指：（ ）及事故的责任者没有受到处理不放过。</w:t>
      </w:r>
    </w:p>
    <w:p w14:paraId="0F119518">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A．对发生的事故原因分析不清不放过</w:t>
      </w:r>
    </w:p>
    <w:p w14:paraId="1BA90A62">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B．事故责任者和群众没有受到教育不放过</w:t>
      </w:r>
    </w:p>
    <w:p w14:paraId="67FD5ED9">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C．没有对死亡职工家属进行合理补偿不放过</w:t>
      </w:r>
    </w:p>
    <w:p w14:paraId="6C34F8A1">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D．没有落实防范措施不放过</w:t>
      </w:r>
    </w:p>
    <w:p w14:paraId="34559C63">
      <w:pPr>
        <w:widowControl/>
        <w:shd w:val="clear" w:color="auto" w:fill="FEFEFE"/>
        <w:spacing w:line="360" w:lineRule="auto"/>
        <w:jc w:val="left"/>
        <w:rPr>
          <w:rFonts w:ascii="Arial" w:hAnsi="Arial" w:eastAsia="宋体" w:cs="Arial"/>
          <w:color w:val="333333"/>
          <w:szCs w:val="21"/>
          <w:shd w:val="clear" w:color="auto" w:fill="FFFFFF"/>
        </w:rPr>
      </w:pPr>
      <w:r>
        <w:rPr>
          <w:rFonts w:hint="eastAsia" w:cs="宋体" w:asciiTheme="minorEastAsia" w:hAnsiTheme="minorEastAsia"/>
          <w:color w:val="333333"/>
          <w:spacing w:val="14"/>
          <w:kern w:val="0"/>
          <w:szCs w:val="21"/>
        </w:rPr>
        <w:t>5.</w:t>
      </w:r>
      <w:r>
        <w:rPr>
          <w:rFonts w:hint="eastAsia" w:ascii="Arial" w:hAnsi="Arial" w:eastAsia="宋体" w:cs="Arial"/>
          <w:color w:val="333333"/>
          <w:szCs w:val="21"/>
          <w:shd w:val="clear" w:color="auto" w:fill="FFFFFF"/>
        </w:rPr>
        <w:t xml:space="preserve"> 项目部必须关注从业人员的（   ），加强对从业人员的心理疏导、精神慰藉，严格落实岗位安全生产职责，防范从业人员行为异常导致事故发生。</w:t>
      </w:r>
    </w:p>
    <w:p w14:paraId="4331D3DA">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A．身体   B．心里状况   C．行为习惯  D.工资收入</w:t>
      </w:r>
    </w:p>
    <w:p w14:paraId="7799954D">
      <w:pPr>
        <w:widowControl/>
        <w:jc w:val="left"/>
        <w:rPr>
          <w:rFonts w:cs="宋体" w:asciiTheme="minorEastAsia" w:hAnsiTheme="minorEastAsia"/>
          <w:kern w:val="0"/>
          <w:szCs w:val="21"/>
        </w:rPr>
      </w:pPr>
      <w:r>
        <w:rPr>
          <w:rFonts w:hint="eastAsia" w:cs="宋体" w:asciiTheme="minorEastAsia" w:hAnsiTheme="minorEastAsia"/>
          <w:b/>
          <w:bCs/>
          <w:kern w:val="0"/>
          <w:szCs w:val="21"/>
        </w:rPr>
        <w:t>三</w:t>
      </w:r>
      <w:r>
        <w:rPr>
          <w:rFonts w:cs="宋体" w:asciiTheme="minorEastAsia" w:hAnsiTheme="minorEastAsia"/>
          <w:b/>
          <w:bCs/>
          <w:kern w:val="0"/>
          <w:szCs w:val="21"/>
        </w:rPr>
        <w:t>、判断题</w:t>
      </w:r>
      <w:r>
        <w:rPr>
          <w:rFonts w:hint="eastAsia" w:cs="宋体" w:asciiTheme="minorEastAsia" w:hAnsiTheme="minorEastAsia"/>
          <w:color w:val="333333"/>
          <w:spacing w:val="14"/>
          <w:kern w:val="0"/>
          <w:szCs w:val="21"/>
        </w:rPr>
        <w:t>（对的打“√”错的打“×”；每题5分，计50分）</w:t>
      </w:r>
    </w:p>
    <w:p w14:paraId="732FB1AB">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1.机械设备维修后，凡有拆卸防护装置的，一定要重新安装复原，才能投入运转操作。（ ）</w:t>
      </w:r>
    </w:p>
    <w:p w14:paraId="70A0BCA5">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2.焊工在作业区周围有易燃、易爆物品未清除干净时可以先焊割。（ ）</w:t>
      </w:r>
    </w:p>
    <w:p w14:paraId="77D649CE">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3.机械设备在停止运转前，不能触摸传动部件或进行维修。（ ）</w:t>
      </w:r>
    </w:p>
    <w:p w14:paraId="7D7A3CAE">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4.灭火器的作用是在燃烧区域内能够有效地破坏燃烧条件、终止燃烧的物质。（ ）</w:t>
      </w:r>
    </w:p>
    <w:p w14:paraId="08786ED3">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5.对触电者进行施救时首先要切断电源，防止触电者二次触电或抢救者触电。（）</w:t>
      </w:r>
    </w:p>
    <w:p w14:paraId="34C8B61F">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6.使用电压36V的手把灯，在作业时就可保证绝对安全。（ ）</w:t>
      </w:r>
    </w:p>
    <w:p w14:paraId="1AB58CF0">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7.特种设备操作人员都必须经专业培训，持特种作业操作证，方可上岗操作。（ ）8.安全生产工作应当以人为本，坚持安全发展，坚持“安全第一、预防为主、综合治理的方针”。（ ）</w:t>
      </w:r>
    </w:p>
    <w:p w14:paraId="4616A72E">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9.劳动者在劳动过程中必须严格遵守安全操作规程。劳动者对用人单位管理人员违章指挥、强令冒险作业有权拒绝执行；对危害生命安全和身体健康的行为，有权提出批评、检举、控告。（ ）</w:t>
      </w:r>
    </w:p>
    <w:p w14:paraId="4863AA09">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10.工程项目采用新工艺、新技术、新材料或者使用新设备，必须了解、掌握其安全技术特性，采取有效的安全防护措施，并对从业人员进行专门的技术培训。（  ）</w:t>
      </w:r>
    </w:p>
    <w:p w14:paraId="48B49B49">
      <w:pPr>
        <w:widowControl/>
        <w:shd w:val="clear" w:color="auto" w:fill="FEFEFE"/>
        <w:spacing w:line="420" w:lineRule="atLeast"/>
        <w:rPr>
          <w:rFonts w:cs="宋体" w:asciiTheme="minorEastAsia" w:hAnsiTheme="minorEastAsia"/>
          <w:b/>
          <w:bCs/>
          <w:color w:val="333333"/>
          <w:spacing w:val="14"/>
          <w:kern w:val="0"/>
          <w:sz w:val="28"/>
          <w:szCs w:val="28"/>
        </w:rPr>
      </w:pPr>
    </w:p>
    <w:p w14:paraId="058FC95C">
      <w:pPr>
        <w:widowControl/>
        <w:shd w:val="clear" w:color="auto" w:fill="FEFEFE"/>
        <w:spacing w:line="420" w:lineRule="atLeast"/>
        <w:rPr>
          <w:rFonts w:cs="宋体" w:asciiTheme="minorEastAsia" w:hAnsiTheme="minorEastAsia"/>
          <w:b/>
          <w:bCs/>
          <w:color w:val="333333"/>
          <w:spacing w:val="14"/>
          <w:kern w:val="0"/>
          <w:sz w:val="28"/>
          <w:szCs w:val="28"/>
        </w:rPr>
      </w:pPr>
    </w:p>
    <w:p w14:paraId="6308F77C">
      <w:pPr>
        <w:widowControl/>
        <w:shd w:val="clear" w:color="auto" w:fill="FEFEFE"/>
        <w:spacing w:line="420" w:lineRule="atLeast"/>
        <w:rPr>
          <w:rFonts w:cs="宋体" w:asciiTheme="minorEastAsia" w:hAnsiTheme="minorEastAsia"/>
          <w:b/>
          <w:bCs/>
          <w:color w:val="333333"/>
          <w:spacing w:val="14"/>
          <w:kern w:val="0"/>
          <w:sz w:val="28"/>
          <w:szCs w:val="28"/>
        </w:rPr>
      </w:pPr>
    </w:p>
    <w:p w14:paraId="24DE131B">
      <w:pPr>
        <w:widowControl/>
        <w:shd w:val="clear" w:color="auto" w:fill="FEFEFE"/>
        <w:spacing w:line="420" w:lineRule="atLeast"/>
        <w:rPr>
          <w:rFonts w:cs="宋体" w:asciiTheme="minorEastAsia" w:hAnsiTheme="minorEastAsia"/>
          <w:b/>
          <w:bCs/>
          <w:color w:val="333333"/>
          <w:spacing w:val="14"/>
          <w:kern w:val="0"/>
          <w:sz w:val="28"/>
          <w:szCs w:val="28"/>
        </w:rPr>
      </w:pPr>
    </w:p>
    <w:p w14:paraId="66E55092">
      <w:pPr>
        <w:widowControl/>
        <w:shd w:val="clear" w:color="auto" w:fill="FEFEFE"/>
        <w:spacing w:line="420" w:lineRule="atLeast"/>
        <w:rPr>
          <w:rFonts w:cs="宋体" w:asciiTheme="minorEastAsia" w:hAnsiTheme="minorEastAsia"/>
          <w:b/>
          <w:bCs/>
          <w:color w:val="333333"/>
          <w:spacing w:val="14"/>
          <w:kern w:val="0"/>
          <w:sz w:val="28"/>
          <w:szCs w:val="28"/>
        </w:rPr>
      </w:pPr>
    </w:p>
    <w:p w14:paraId="622E86C6">
      <w:pPr>
        <w:widowControl/>
        <w:shd w:val="clear" w:color="auto" w:fill="FEFEFE"/>
        <w:spacing w:line="420" w:lineRule="atLeast"/>
        <w:rPr>
          <w:rFonts w:cs="宋体" w:asciiTheme="minorEastAsia" w:hAnsiTheme="minorEastAsia"/>
          <w:b/>
          <w:bCs/>
          <w:color w:val="333333"/>
          <w:spacing w:val="14"/>
          <w:kern w:val="0"/>
          <w:sz w:val="28"/>
          <w:szCs w:val="28"/>
        </w:rPr>
      </w:pPr>
    </w:p>
    <w:p w14:paraId="775D95BA">
      <w:pPr>
        <w:widowControl/>
        <w:shd w:val="clear" w:color="auto" w:fill="FEFEFE"/>
        <w:spacing w:line="420" w:lineRule="atLeast"/>
        <w:jc w:val="center"/>
        <w:rPr>
          <w:rFonts w:ascii="宋体" w:hAnsi="宋体" w:eastAsia="宋体" w:cs="宋体"/>
          <w:kern w:val="0"/>
          <w:sz w:val="24"/>
          <w:szCs w:val="24"/>
        </w:rPr>
      </w:pPr>
      <w:r>
        <w:rPr>
          <w:rFonts w:hint="eastAsia" w:ascii="宋体" w:hAnsi="宋体" w:eastAsia="宋体" w:cs="宋体"/>
          <w:kern w:val="0"/>
          <w:sz w:val="24"/>
          <w:szCs w:val="24"/>
        </w:rPr>
        <w:t>北京佳和建设工程有限公司</w:t>
      </w:r>
    </w:p>
    <w:p w14:paraId="487B86D2">
      <w:pPr>
        <w:widowControl/>
        <w:shd w:val="clear" w:color="auto" w:fill="FEFEFE"/>
        <w:spacing w:line="420" w:lineRule="atLeast"/>
        <w:jc w:val="center"/>
        <w:rPr>
          <w:rFonts w:cs="宋体" w:asciiTheme="minorEastAsia" w:hAnsiTheme="minorEastAsia"/>
          <w:b/>
          <w:color w:val="333333"/>
          <w:spacing w:val="14"/>
          <w:kern w:val="0"/>
          <w:sz w:val="28"/>
          <w:szCs w:val="28"/>
        </w:rPr>
      </w:pPr>
      <w:r>
        <w:rPr>
          <w:rFonts w:hint="eastAsia" w:cs="宋体" w:asciiTheme="minorEastAsia" w:hAnsiTheme="minorEastAsia"/>
          <w:b/>
          <w:bCs/>
          <w:color w:val="333333"/>
          <w:spacing w:val="14"/>
          <w:kern w:val="0"/>
          <w:sz w:val="28"/>
          <w:szCs w:val="28"/>
        </w:rPr>
        <w:t>项目管理人员安全教育培训试卷答案</w:t>
      </w:r>
    </w:p>
    <w:p w14:paraId="7F71CAC3">
      <w:pPr>
        <w:widowControl/>
        <w:jc w:val="left"/>
        <w:rPr>
          <w:rFonts w:ascii="宋体" w:hAnsi="宋体" w:eastAsia="宋体" w:cs="宋体"/>
          <w:kern w:val="0"/>
          <w:szCs w:val="21"/>
          <w:u w:val="single"/>
        </w:rPr>
      </w:pPr>
      <w:r>
        <w:rPr>
          <w:rFonts w:hint="eastAsia" w:ascii="宋体" w:hAnsi="宋体" w:eastAsia="宋体" w:cs="宋体"/>
          <w:kern w:val="0"/>
          <w:szCs w:val="21"/>
        </w:rPr>
        <w:t>姓名：                                    分数：</w:t>
      </w:r>
    </w:p>
    <w:p w14:paraId="37A57D16">
      <w:pPr>
        <w:widowControl/>
        <w:jc w:val="left"/>
        <w:rPr>
          <w:rFonts w:ascii="宋体" w:hAnsi="宋体" w:eastAsia="宋体" w:cs="宋体"/>
          <w:kern w:val="0"/>
          <w:szCs w:val="21"/>
          <w:u w:val="single"/>
        </w:rPr>
      </w:pPr>
    </w:p>
    <w:p w14:paraId="524E2816">
      <w:pPr>
        <w:widowControl/>
        <w:jc w:val="left"/>
        <w:rPr>
          <w:rFonts w:cs="宋体" w:asciiTheme="minorEastAsia" w:hAnsiTheme="minorEastAsia"/>
          <w:kern w:val="0"/>
          <w:szCs w:val="21"/>
        </w:rPr>
      </w:pPr>
      <w:r>
        <w:rPr>
          <w:rFonts w:cs="宋体" w:asciiTheme="minorEastAsia" w:hAnsiTheme="minorEastAsia"/>
          <w:b/>
          <w:bCs/>
          <w:kern w:val="0"/>
          <w:szCs w:val="21"/>
        </w:rPr>
        <w:t>一、</w:t>
      </w:r>
      <w:r>
        <w:rPr>
          <w:rFonts w:hint="eastAsia" w:cs="宋体" w:asciiTheme="minorEastAsia" w:hAnsiTheme="minorEastAsia"/>
          <w:b/>
          <w:bCs/>
          <w:kern w:val="0"/>
          <w:szCs w:val="21"/>
        </w:rPr>
        <w:t>单选</w:t>
      </w:r>
      <w:r>
        <w:rPr>
          <w:rFonts w:cs="宋体" w:asciiTheme="minorEastAsia" w:hAnsiTheme="minorEastAsia"/>
          <w:b/>
          <w:bCs/>
          <w:kern w:val="0"/>
          <w:szCs w:val="21"/>
        </w:rPr>
        <w:t>题</w:t>
      </w:r>
      <w:r>
        <w:rPr>
          <w:rFonts w:hint="eastAsia" w:cs="宋体" w:asciiTheme="minorEastAsia" w:hAnsiTheme="minorEastAsia"/>
          <w:b/>
          <w:bCs/>
          <w:kern w:val="0"/>
          <w:szCs w:val="21"/>
        </w:rPr>
        <w:t>（每题5分，计25分）</w:t>
      </w:r>
    </w:p>
    <w:p w14:paraId="06333A5C">
      <w:pPr>
        <w:widowControl/>
        <w:shd w:val="clear" w:color="auto" w:fill="FEFEFE"/>
        <w:spacing w:line="360" w:lineRule="auto"/>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1.施工现场安全日志应由（</w:t>
      </w:r>
      <w:r>
        <w:rPr>
          <w:rFonts w:hint="eastAsia" w:cs="宋体" w:asciiTheme="minorEastAsia" w:hAnsiTheme="minorEastAsia"/>
          <w:color w:val="FF0000"/>
          <w:spacing w:val="14"/>
          <w:kern w:val="0"/>
          <w:szCs w:val="21"/>
        </w:rPr>
        <w:t>B</w:t>
      </w:r>
      <w:r>
        <w:rPr>
          <w:rFonts w:hint="eastAsia" w:cs="宋体" w:asciiTheme="minorEastAsia" w:hAnsiTheme="minorEastAsia"/>
          <w:color w:val="333333"/>
          <w:spacing w:val="14"/>
          <w:kern w:val="0"/>
          <w:szCs w:val="21"/>
        </w:rPr>
        <w:t xml:space="preserve"> ）按照日常检查情况逐日记载。</w:t>
      </w:r>
    </w:p>
    <w:p w14:paraId="7FA42B53">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A．项目安全人负责  B．专职安全管理人员  C．作业班组长 D．施工员</w:t>
      </w:r>
    </w:p>
    <w:p w14:paraId="57F883A2">
      <w:pPr>
        <w:widowControl/>
        <w:shd w:val="clear" w:color="auto" w:fill="FEFEFE"/>
        <w:spacing w:line="360" w:lineRule="auto"/>
        <w:jc w:val="left"/>
        <w:rPr>
          <w:rFonts w:cs="宋体" w:asciiTheme="majorEastAsia" w:hAnsiTheme="majorEastAsia" w:eastAsiaTheme="majorEastAsia"/>
          <w:color w:val="333333"/>
          <w:spacing w:val="14"/>
          <w:kern w:val="0"/>
          <w:szCs w:val="21"/>
        </w:rPr>
      </w:pPr>
      <w:r>
        <w:rPr>
          <w:rFonts w:hint="eastAsia" w:cs="宋体" w:asciiTheme="majorEastAsia" w:hAnsiTheme="majorEastAsia" w:eastAsiaTheme="majorEastAsia"/>
          <w:color w:val="333333"/>
          <w:spacing w:val="14"/>
          <w:kern w:val="0"/>
          <w:szCs w:val="21"/>
        </w:rPr>
        <w:t>2.漏电保护装置主要用于（</w:t>
      </w:r>
      <w:r>
        <w:rPr>
          <w:rFonts w:hint="eastAsia" w:cs="宋体" w:asciiTheme="majorEastAsia" w:hAnsiTheme="majorEastAsia" w:eastAsiaTheme="majorEastAsia"/>
          <w:color w:val="FF0000"/>
          <w:spacing w:val="14"/>
          <w:kern w:val="0"/>
          <w:szCs w:val="21"/>
        </w:rPr>
        <w:t>D</w:t>
      </w:r>
      <w:r>
        <w:rPr>
          <w:rFonts w:hint="eastAsia" w:cs="宋体" w:asciiTheme="majorEastAsia" w:hAnsiTheme="majorEastAsia" w:eastAsiaTheme="majorEastAsia"/>
          <w:color w:val="333333"/>
          <w:spacing w:val="14"/>
          <w:kern w:val="0"/>
          <w:szCs w:val="21"/>
        </w:rPr>
        <w:t xml:space="preserve"> ）。</w:t>
      </w:r>
    </w:p>
    <w:p w14:paraId="41B0C249">
      <w:pPr>
        <w:widowControl/>
        <w:shd w:val="clear" w:color="auto" w:fill="FEFEFE"/>
        <w:spacing w:line="360" w:lineRule="auto"/>
        <w:jc w:val="left"/>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A．减小线路的漏电  B．防止供电中断</w:t>
      </w:r>
    </w:p>
    <w:p w14:paraId="5FECEEDE">
      <w:pPr>
        <w:widowControl/>
        <w:shd w:val="clear" w:color="auto" w:fill="FEFEFE"/>
        <w:spacing w:line="360" w:lineRule="auto"/>
        <w:jc w:val="left"/>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C．减少线路损耗    D．防止人身触电事故及漏电火灾事故</w:t>
      </w:r>
    </w:p>
    <w:p w14:paraId="44E1BD29">
      <w:pPr>
        <w:widowControl/>
        <w:shd w:val="clear" w:color="auto" w:fill="FEFEFE"/>
        <w:spacing w:line="360" w:lineRule="auto"/>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3.生产经营单位应当制定本单位生产安全事故应急救援预案，与所在地县级以上地方人民政府组织制定的生产安全事故应急救援预案相衔接，并定期组织（</w:t>
      </w:r>
      <w:r>
        <w:rPr>
          <w:rFonts w:hint="eastAsia" w:cs="宋体" w:asciiTheme="minorEastAsia" w:hAnsiTheme="minorEastAsia"/>
          <w:color w:val="FF0000"/>
          <w:spacing w:val="14"/>
          <w:kern w:val="0"/>
          <w:szCs w:val="21"/>
        </w:rPr>
        <w:t xml:space="preserve">D </w:t>
      </w:r>
      <w:r>
        <w:rPr>
          <w:rFonts w:hint="eastAsia" w:cs="宋体" w:asciiTheme="minorEastAsia" w:hAnsiTheme="minorEastAsia"/>
          <w:color w:val="333333"/>
          <w:spacing w:val="14"/>
          <w:kern w:val="0"/>
          <w:szCs w:val="21"/>
        </w:rPr>
        <w:t>）。</w:t>
      </w:r>
    </w:p>
    <w:p w14:paraId="394383C8">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A．培训    B．考核   C．维护   D．演练</w:t>
      </w:r>
    </w:p>
    <w:p w14:paraId="5C97E5DF">
      <w:pPr>
        <w:widowControl/>
        <w:shd w:val="clear" w:color="auto" w:fill="FEFEFE"/>
        <w:spacing w:line="360" w:lineRule="auto"/>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4.国家标准(GB 2893-82)中规定的四种安全色是（</w:t>
      </w:r>
      <w:r>
        <w:rPr>
          <w:rFonts w:hint="eastAsia" w:cs="宋体" w:asciiTheme="minorEastAsia" w:hAnsiTheme="minorEastAsia"/>
          <w:color w:val="FF0000"/>
          <w:spacing w:val="14"/>
          <w:kern w:val="0"/>
          <w:szCs w:val="21"/>
        </w:rPr>
        <w:t xml:space="preserve">A </w:t>
      </w:r>
      <w:r>
        <w:rPr>
          <w:rFonts w:hint="eastAsia" w:cs="宋体" w:asciiTheme="minorEastAsia" w:hAnsiTheme="minorEastAsia"/>
          <w:color w:val="333333"/>
          <w:spacing w:val="14"/>
          <w:kern w:val="0"/>
          <w:szCs w:val="21"/>
        </w:rPr>
        <w:t>）。</w:t>
      </w:r>
    </w:p>
    <w:p w14:paraId="65AE6BA8">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A．红、蓝、黄、绿     B．红、蓝、黑、绿</w:t>
      </w:r>
    </w:p>
    <w:p w14:paraId="5B3F67F1">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C．红、青、黄、绿     D．白、蓝、黄、绿</w:t>
      </w:r>
    </w:p>
    <w:p w14:paraId="095637D7">
      <w:pPr>
        <w:widowControl/>
        <w:shd w:val="clear" w:color="auto" w:fill="FEFEFE"/>
        <w:spacing w:line="360" w:lineRule="auto"/>
        <w:jc w:val="left"/>
        <w:rPr>
          <w:rFonts w:ascii="Arial" w:hAnsi="Arial" w:eastAsia="宋体" w:cs="Arial"/>
          <w:color w:val="333333"/>
          <w:szCs w:val="21"/>
          <w:shd w:val="clear" w:color="auto" w:fill="FFFFFF"/>
        </w:rPr>
      </w:pPr>
      <w:r>
        <w:rPr>
          <w:rFonts w:hint="eastAsia" w:cs="宋体" w:asciiTheme="minorEastAsia" w:hAnsiTheme="minorEastAsia"/>
          <w:color w:val="333333"/>
          <w:spacing w:val="14"/>
          <w:kern w:val="0"/>
          <w:szCs w:val="21"/>
        </w:rPr>
        <w:t>5.</w:t>
      </w:r>
      <w:r>
        <w:rPr>
          <w:rFonts w:hint="eastAsia" w:ascii="Arial" w:hAnsi="Arial" w:eastAsia="宋体" w:cs="Arial"/>
          <w:color w:val="333333"/>
          <w:szCs w:val="21"/>
          <w:shd w:val="clear" w:color="auto" w:fill="FFFFFF"/>
        </w:rPr>
        <w:t>工程项目必须建立安全风险</w:t>
      </w:r>
      <w:r>
        <w:rPr>
          <w:rFonts w:hint="eastAsia" w:ascii="宋体" w:hAnsi="宋体" w:eastAsia="宋体" w:cs="宋体"/>
          <w:color w:val="000000" w:themeColor="text1"/>
          <w:spacing w:val="8"/>
          <w:szCs w:val="21"/>
          <w:shd w:val="clear" w:color="auto" w:fill="FFFFFF"/>
        </w:rPr>
        <w:t>（</w:t>
      </w:r>
      <w:r>
        <w:rPr>
          <w:rFonts w:hint="eastAsia" w:ascii="宋体" w:hAnsi="宋体" w:eastAsia="宋体" w:cs="宋体"/>
          <w:color w:val="FF0000"/>
          <w:spacing w:val="8"/>
          <w:szCs w:val="21"/>
          <w:shd w:val="clear" w:color="auto" w:fill="FFFFFF"/>
        </w:rPr>
        <w:t xml:space="preserve">B </w:t>
      </w:r>
      <w:r>
        <w:rPr>
          <w:rFonts w:hint="eastAsia" w:ascii="宋体" w:hAnsi="宋体" w:eastAsia="宋体" w:cs="宋体"/>
          <w:color w:val="000000" w:themeColor="text1"/>
          <w:spacing w:val="8"/>
          <w:szCs w:val="21"/>
          <w:shd w:val="clear" w:color="auto" w:fill="FFFFFF"/>
        </w:rPr>
        <w:t>）</w:t>
      </w:r>
      <w:r>
        <w:rPr>
          <w:rFonts w:hint="eastAsia" w:ascii="Arial" w:hAnsi="Arial" w:eastAsia="宋体" w:cs="Arial"/>
          <w:color w:val="333333"/>
          <w:szCs w:val="21"/>
          <w:shd w:val="clear" w:color="auto" w:fill="FFFFFF"/>
        </w:rPr>
        <w:t>制度，依据风险级别落实管控责任人。</w:t>
      </w:r>
    </w:p>
    <w:p w14:paraId="57F77036">
      <w:pPr>
        <w:widowControl/>
        <w:shd w:val="clear" w:color="auto" w:fill="FEFEFE"/>
        <w:spacing w:line="360" w:lineRule="auto"/>
        <w:jc w:val="left"/>
        <w:rPr>
          <w:rFonts w:ascii="楷体_GB2312" w:eastAsia="楷体_GB2312" w:cs="宋体" w:hAnsiTheme="minorEastAsia"/>
          <w:spacing w:val="14"/>
          <w:kern w:val="0"/>
          <w:szCs w:val="21"/>
        </w:rPr>
      </w:pPr>
      <w:r>
        <w:rPr>
          <w:rFonts w:hint="eastAsia" w:ascii="楷体_GB2312" w:hAnsi="Arial" w:eastAsia="楷体_GB2312" w:cs="Arial"/>
          <w:color w:val="333333"/>
          <w:szCs w:val="21"/>
          <w:shd w:val="clear" w:color="auto" w:fill="FFFFFF"/>
        </w:rPr>
        <w:t>A、管控     B、分级管控    C、评估    D、识别</w:t>
      </w:r>
    </w:p>
    <w:p w14:paraId="6E25C7F6">
      <w:pPr>
        <w:widowControl/>
        <w:shd w:val="clear" w:color="auto" w:fill="FEFEFE"/>
        <w:spacing w:line="360" w:lineRule="auto"/>
        <w:rPr>
          <w:rFonts w:cs="宋体" w:asciiTheme="minorEastAsia" w:hAnsiTheme="minorEastAsia"/>
          <w:kern w:val="0"/>
          <w:szCs w:val="21"/>
        </w:rPr>
      </w:pPr>
      <w:r>
        <w:rPr>
          <w:rFonts w:hint="eastAsia" w:cs="宋体" w:asciiTheme="minorEastAsia" w:hAnsiTheme="minorEastAsia"/>
          <w:b/>
          <w:bCs/>
          <w:kern w:val="0"/>
          <w:szCs w:val="21"/>
        </w:rPr>
        <w:t>二</w:t>
      </w:r>
      <w:r>
        <w:rPr>
          <w:rFonts w:cs="宋体" w:asciiTheme="minorEastAsia" w:hAnsiTheme="minorEastAsia"/>
          <w:b/>
          <w:bCs/>
          <w:kern w:val="0"/>
          <w:szCs w:val="21"/>
        </w:rPr>
        <w:t>、</w:t>
      </w:r>
      <w:r>
        <w:rPr>
          <w:rFonts w:hint="eastAsia" w:cs="宋体" w:asciiTheme="minorEastAsia" w:hAnsiTheme="minorEastAsia"/>
          <w:b/>
          <w:bCs/>
          <w:kern w:val="0"/>
          <w:szCs w:val="21"/>
        </w:rPr>
        <w:t>多选</w:t>
      </w:r>
      <w:r>
        <w:rPr>
          <w:rFonts w:cs="宋体" w:asciiTheme="minorEastAsia" w:hAnsiTheme="minorEastAsia"/>
          <w:b/>
          <w:bCs/>
          <w:kern w:val="0"/>
          <w:szCs w:val="21"/>
        </w:rPr>
        <w:t>题</w:t>
      </w:r>
      <w:r>
        <w:rPr>
          <w:rFonts w:hint="eastAsia" w:cs="宋体" w:asciiTheme="minorEastAsia" w:hAnsiTheme="minorEastAsia"/>
          <w:b/>
          <w:bCs/>
          <w:kern w:val="0"/>
          <w:szCs w:val="21"/>
        </w:rPr>
        <w:t>【每题5分，少选的每个选项得0.5分，错选、多选不得分，计25分）】</w:t>
      </w:r>
    </w:p>
    <w:p w14:paraId="3E7C748A">
      <w:pPr>
        <w:spacing w:line="360" w:lineRule="auto"/>
        <w:rPr>
          <w:rFonts w:ascii="Arial" w:hAnsi="Arial" w:eastAsia="宋体" w:cs="Arial"/>
          <w:color w:val="333333"/>
          <w:szCs w:val="21"/>
          <w:shd w:val="clear" w:color="auto" w:fill="FFFFFF"/>
        </w:rPr>
      </w:pPr>
      <w:r>
        <w:rPr>
          <w:rFonts w:hint="eastAsia" w:cs="宋体" w:asciiTheme="minorEastAsia" w:hAnsiTheme="minorEastAsia"/>
          <w:color w:val="333333"/>
          <w:spacing w:val="14"/>
          <w:kern w:val="0"/>
          <w:szCs w:val="21"/>
        </w:rPr>
        <w:t>1、</w:t>
      </w:r>
      <w:r>
        <w:rPr>
          <w:rFonts w:hint="eastAsia" w:ascii="Arial" w:hAnsi="Arial" w:eastAsia="宋体" w:cs="Arial"/>
          <w:color w:val="333333"/>
          <w:szCs w:val="21"/>
          <w:shd w:val="clear" w:color="auto" w:fill="FFFFFF"/>
        </w:rPr>
        <w:t>安全生产工作实行（</w:t>
      </w:r>
      <w:r>
        <w:rPr>
          <w:rFonts w:hint="eastAsia" w:cs="Arial" w:asciiTheme="minorEastAsia" w:hAnsiTheme="minorEastAsia"/>
          <w:color w:val="FF0000"/>
          <w:szCs w:val="21"/>
          <w:shd w:val="clear" w:color="auto" w:fill="FFFFFF"/>
        </w:rPr>
        <w:t>B、D</w:t>
      </w:r>
      <w:r>
        <w:rPr>
          <w:rFonts w:hint="eastAsia" w:ascii="Arial" w:hAnsi="Arial" w:eastAsia="宋体" w:cs="Arial"/>
          <w:color w:val="333333"/>
          <w:szCs w:val="21"/>
          <w:shd w:val="clear" w:color="auto" w:fill="FFFFFF"/>
        </w:rPr>
        <w:t xml:space="preserve"> ）管生产经营必须管安全。</w:t>
      </w:r>
    </w:p>
    <w:p w14:paraId="6D005609">
      <w:pPr>
        <w:spacing w:line="360" w:lineRule="auto"/>
        <w:rPr>
          <w:rFonts w:ascii="楷体_GB2312" w:eastAsia="楷体_GB2312" w:cs="Arial" w:hAnsiTheme="minorEastAsia"/>
          <w:color w:val="333333"/>
          <w:szCs w:val="21"/>
          <w:shd w:val="clear" w:color="auto" w:fill="FFFFFF"/>
        </w:rPr>
      </w:pPr>
      <w:r>
        <w:rPr>
          <w:rFonts w:hint="eastAsia" w:ascii="楷体_GB2312" w:eastAsia="楷体_GB2312" w:cs="Arial" w:hAnsiTheme="minorEastAsia"/>
          <w:color w:val="333333"/>
          <w:szCs w:val="21"/>
          <w:shd w:val="clear" w:color="auto" w:fill="FFFFFF"/>
        </w:rPr>
        <w:t>A.落实安全生产责任  B.管行业必须管安全  C.安全生产责任体系  D.管业务必须管安全</w:t>
      </w:r>
    </w:p>
    <w:p w14:paraId="000474A9">
      <w:pPr>
        <w:widowControl/>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2.项目管理人员和作业人员在施工过程中，应当遵守有关安全生产的法律、法规和建筑行业安全规章、规程，不得（</w:t>
      </w:r>
      <w:r>
        <w:rPr>
          <w:rFonts w:hint="eastAsia" w:cs="宋体" w:asciiTheme="minorEastAsia" w:hAnsiTheme="minorEastAsia"/>
          <w:color w:val="FF0000"/>
          <w:spacing w:val="14"/>
          <w:kern w:val="0"/>
          <w:szCs w:val="21"/>
        </w:rPr>
        <w:t>B、C</w:t>
      </w:r>
      <w:r>
        <w:rPr>
          <w:rFonts w:hint="eastAsia" w:cs="宋体" w:asciiTheme="minorEastAsia" w:hAnsiTheme="minorEastAsia"/>
          <w:color w:val="333333"/>
          <w:spacing w:val="14"/>
          <w:kern w:val="0"/>
          <w:szCs w:val="21"/>
        </w:rPr>
        <w:t xml:space="preserve"> ）。</w:t>
      </w:r>
    </w:p>
    <w:p w14:paraId="42AA5615">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A．迟到早退   B．违章指挥   C．违章作业   D．打架斗殴</w:t>
      </w:r>
    </w:p>
    <w:p w14:paraId="60840884">
      <w:pPr>
        <w:widowControl/>
        <w:shd w:val="clear" w:color="auto" w:fill="FEFEFE"/>
        <w:spacing w:line="360" w:lineRule="auto"/>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3.建筑施工企业进行三级安全教育分为（</w:t>
      </w:r>
      <w:r>
        <w:rPr>
          <w:rFonts w:hint="eastAsia" w:cs="宋体" w:asciiTheme="minorEastAsia" w:hAnsiTheme="minorEastAsia"/>
          <w:color w:val="FF0000"/>
          <w:spacing w:val="14"/>
          <w:kern w:val="0"/>
          <w:szCs w:val="21"/>
        </w:rPr>
        <w:t>A、B、D</w:t>
      </w:r>
      <w:r>
        <w:rPr>
          <w:rFonts w:hint="eastAsia" w:cs="宋体" w:asciiTheme="minorEastAsia" w:hAnsiTheme="minorEastAsia"/>
          <w:color w:val="333333"/>
          <w:spacing w:val="14"/>
          <w:kern w:val="0"/>
          <w:szCs w:val="21"/>
        </w:rPr>
        <w:t xml:space="preserve"> ）。</w:t>
      </w:r>
    </w:p>
    <w:p w14:paraId="3F3FA9F2">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A．公司级     B．项目级    C．作业队级    D．班组级</w:t>
      </w:r>
    </w:p>
    <w:p w14:paraId="716629A7">
      <w:pPr>
        <w:widowControl/>
        <w:shd w:val="clear" w:color="auto" w:fill="FEFEFE"/>
        <w:spacing w:line="360" w:lineRule="auto"/>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4.建筑施工企业安全生产管理必须坚持的“四不放过”原则是指：（</w:t>
      </w:r>
      <w:r>
        <w:rPr>
          <w:rFonts w:hint="eastAsia" w:cs="宋体" w:asciiTheme="minorEastAsia" w:hAnsiTheme="minorEastAsia"/>
          <w:color w:val="FF0000"/>
          <w:spacing w:val="14"/>
          <w:kern w:val="0"/>
          <w:szCs w:val="21"/>
        </w:rPr>
        <w:t>A、B、D</w:t>
      </w:r>
      <w:r>
        <w:rPr>
          <w:rFonts w:hint="eastAsia" w:cs="宋体" w:asciiTheme="minorEastAsia" w:hAnsiTheme="minorEastAsia"/>
          <w:color w:val="333333"/>
          <w:spacing w:val="14"/>
          <w:kern w:val="0"/>
          <w:szCs w:val="21"/>
        </w:rPr>
        <w:t xml:space="preserve"> ）及事故的责任者没有受到处理不放过。</w:t>
      </w:r>
    </w:p>
    <w:p w14:paraId="2CD4F226">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A．对发生的事故原因分析不清不放过</w:t>
      </w:r>
    </w:p>
    <w:p w14:paraId="0C89F9AF">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B．事故责任者和群众没有受到教育不放过</w:t>
      </w:r>
    </w:p>
    <w:p w14:paraId="50CA9904">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C．没有对死亡职工家属进行合理补偿不放过</w:t>
      </w:r>
    </w:p>
    <w:p w14:paraId="26004EC6">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D．没有落实防范措施不放过</w:t>
      </w:r>
    </w:p>
    <w:p w14:paraId="5E72CD32">
      <w:pPr>
        <w:widowControl/>
        <w:shd w:val="clear" w:color="auto" w:fill="FEFEFE"/>
        <w:spacing w:line="360" w:lineRule="auto"/>
        <w:jc w:val="left"/>
        <w:rPr>
          <w:rFonts w:ascii="Arial" w:hAnsi="Arial" w:eastAsia="宋体" w:cs="Arial"/>
          <w:color w:val="333333"/>
          <w:szCs w:val="21"/>
          <w:shd w:val="clear" w:color="auto" w:fill="FFFFFF"/>
        </w:rPr>
      </w:pPr>
      <w:r>
        <w:rPr>
          <w:rFonts w:hint="eastAsia" w:cs="宋体" w:asciiTheme="minorEastAsia" w:hAnsiTheme="minorEastAsia"/>
          <w:color w:val="333333"/>
          <w:spacing w:val="14"/>
          <w:kern w:val="0"/>
          <w:szCs w:val="21"/>
        </w:rPr>
        <w:t>5.</w:t>
      </w:r>
      <w:r>
        <w:rPr>
          <w:rFonts w:hint="eastAsia" w:ascii="Arial" w:hAnsi="Arial" w:eastAsia="宋体" w:cs="Arial"/>
          <w:color w:val="333333"/>
          <w:szCs w:val="21"/>
          <w:shd w:val="clear" w:color="auto" w:fill="FFFFFF"/>
        </w:rPr>
        <w:t xml:space="preserve"> 项目部必须关注从业人员的（</w:t>
      </w:r>
      <w:r>
        <w:rPr>
          <w:rFonts w:hint="eastAsia" w:ascii="Arial" w:hAnsi="Arial" w:eastAsia="宋体" w:cs="Arial"/>
          <w:color w:val="FF0000"/>
          <w:szCs w:val="21"/>
          <w:shd w:val="clear" w:color="auto" w:fill="FFFFFF"/>
        </w:rPr>
        <w:t xml:space="preserve">A、B、C </w:t>
      </w:r>
      <w:r>
        <w:rPr>
          <w:rFonts w:hint="eastAsia" w:ascii="Arial" w:hAnsi="Arial" w:eastAsia="宋体" w:cs="Arial"/>
          <w:color w:val="333333"/>
          <w:szCs w:val="21"/>
          <w:shd w:val="clear" w:color="auto" w:fill="FFFFFF"/>
        </w:rPr>
        <w:t xml:space="preserve"> ），加强对从业人员的心理疏导、精神慰藉，严格落实岗位安全生产职责，防范从业人员行为异常导致事故发生。</w:t>
      </w:r>
    </w:p>
    <w:p w14:paraId="520EA1DC">
      <w:pPr>
        <w:widowControl/>
        <w:shd w:val="clear" w:color="auto" w:fill="FEFEFE"/>
        <w:spacing w:line="360" w:lineRule="auto"/>
        <w:rPr>
          <w:rFonts w:ascii="楷体_GB2312" w:eastAsia="楷体_GB2312" w:cs="宋体" w:hAnsiTheme="minorEastAsia"/>
          <w:color w:val="333333"/>
          <w:spacing w:val="14"/>
          <w:kern w:val="0"/>
          <w:szCs w:val="21"/>
        </w:rPr>
      </w:pPr>
      <w:r>
        <w:rPr>
          <w:rFonts w:hint="eastAsia" w:ascii="楷体_GB2312" w:eastAsia="楷体_GB2312" w:cs="宋体" w:hAnsiTheme="minorEastAsia"/>
          <w:color w:val="333333"/>
          <w:spacing w:val="14"/>
          <w:kern w:val="0"/>
          <w:szCs w:val="21"/>
        </w:rPr>
        <w:t>A．身体   B．心里状况   C．行为习惯  D.工资收入</w:t>
      </w:r>
    </w:p>
    <w:p w14:paraId="3795135B">
      <w:pPr>
        <w:widowControl/>
        <w:jc w:val="left"/>
        <w:rPr>
          <w:rFonts w:cs="宋体" w:asciiTheme="minorEastAsia" w:hAnsiTheme="minorEastAsia"/>
          <w:kern w:val="0"/>
          <w:szCs w:val="21"/>
        </w:rPr>
      </w:pPr>
      <w:r>
        <w:rPr>
          <w:rFonts w:hint="eastAsia" w:cs="宋体" w:asciiTheme="minorEastAsia" w:hAnsiTheme="minorEastAsia"/>
          <w:b/>
          <w:bCs/>
          <w:kern w:val="0"/>
          <w:szCs w:val="21"/>
        </w:rPr>
        <w:t>三</w:t>
      </w:r>
      <w:r>
        <w:rPr>
          <w:rFonts w:cs="宋体" w:asciiTheme="minorEastAsia" w:hAnsiTheme="minorEastAsia"/>
          <w:b/>
          <w:bCs/>
          <w:kern w:val="0"/>
          <w:szCs w:val="21"/>
        </w:rPr>
        <w:t>、判断题</w:t>
      </w:r>
      <w:r>
        <w:rPr>
          <w:rFonts w:hint="eastAsia" w:cs="宋体" w:asciiTheme="minorEastAsia" w:hAnsiTheme="minorEastAsia"/>
          <w:color w:val="333333"/>
          <w:spacing w:val="14"/>
          <w:kern w:val="0"/>
          <w:szCs w:val="21"/>
        </w:rPr>
        <w:t>（对的打“√”错的打“×”；每题5分，计50分）</w:t>
      </w:r>
    </w:p>
    <w:p w14:paraId="0D76121C">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 xml:space="preserve">1.机械设备维修后，凡有拆卸防护装置的，一定要重新安装复原，才能投入运转操作。（ </w:t>
      </w:r>
      <w:r>
        <w:rPr>
          <w:rFonts w:hint="eastAsia" w:cs="宋体" w:asciiTheme="minorEastAsia" w:hAnsiTheme="minorEastAsia"/>
          <w:color w:val="FF0000"/>
          <w:spacing w:val="14"/>
          <w:kern w:val="0"/>
          <w:szCs w:val="21"/>
        </w:rPr>
        <w:t>√</w:t>
      </w:r>
      <w:r>
        <w:rPr>
          <w:rFonts w:hint="eastAsia" w:cs="宋体" w:asciiTheme="minorEastAsia" w:hAnsiTheme="minorEastAsia"/>
          <w:color w:val="333333"/>
          <w:spacing w:val="14"/>
          <w:kern w:val="0"/>
          <w:szCs w:val="21"/>
        </w:rPr>
        <w:t>）</w:t>
      </w:r>
    </w:p>
    <w:p w14:paraId="35CC2C0B">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 xml:space="preserve">2.焊工在作业区周围有易燃、易爆物品未清除干净时可以先焊割。（ </w:t>
      </w:r>
      <w:r>
        <w:rPr>
          <w:rFonts w:hint="eastAsia" w:cs="宋体" w:asciiTheme="minorEastAsia" w:hAnsiTheme="minorEastAsia"/>
          <w:color w:val="FF0000"/>
          <w:spacing w:val="14"/>
          <w:kern w:val="0"/>
          <w:szCs w:val="21"/>
        </w:rPr>
        <w:t>×</w:t>
      </w:r>
      <w:r>
        <w:rPr>
          <w:rFonts w:hint="eastAsia" w:cs="宋体" w:asciiTheme="minorEastAsia" w:hAnsiTheme="minorEastAsia"/>
          <w:color w:val="333333"/>
          <w:spacing w:val="14"/>
          <w:kern w:val="0"/>
          <w:szCs w:val="21"/>
        </w:rPr>
        <w:t>）</w:t>
      </w:r>
    </w:p>
    <w:p w14:paraId="03964BCB">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3.机械设备在停止运转前，不能触摸传动部件或进行维修。（</w:t>
      </w:r>
      <w:r>
        <w:rPr>
          <w:rFonts w:hint="eastAsia" w:cs="宋体" w:asciiTheme="minorEastAsia" w:hAnsiTheme="minorEastAsia"/>
          <w:color w:val="FF0000"/>
          <w:spacing w:val="14"/>
          <w:kern w:val="0"/>
          <w:szCs w:val="21"/>
        </w:rPr>
        <w:t>√</w:t>
      </w:r>
      <w:r>
        <w:rPr>
          <w:rFonts w:hint="eastAsia" w:cs="宋体" w:asciiTheme="minorEastAsia" w:hAnsiTheme="minorEastAsia"/>
          <w:color w:val="333333"/>
          <w:spacing w:val="14"/>
          <w:kern w:val="0"/>
          <w:szCs w:val="21"/>
        </w:rPr>
        <w:t xml:space="preserve"> ）</w:t>
      </w:r>
    </w:p>
    <w:p w14:paraId="2A065FB4">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4.灭火器的作用是在燃烧区域内能够有效地破坏燃烧条件、终止燃烧的物质。（</w:t>
      </w:r>
      <w:r>
        <w:rPr>
          <w:rFonts w:hint="eastAsia" w:cs="宋体" w:asciiTheme="minorEastAsia" w:hAnsiTheme="minorEastAsia"/>
          <w:color w:val="FF0000"/>
          <w:spacing w:val="14"/>
          <w:kern w:val="0"/>
          <w:szCs w:val="21"/>
        </w:rPr>
        <w:t>√</w:t>
      </w:r>
      <w:r>
        <w:rPr>
          <w:rFonts w:hint="eastAsia" w:cs="宋体" w:asciiTheme="minorEastAsia" w:hAnsiTheme="minorEastAsia"/>
          <w:color w:val="333333"/>
          <w:spacing w:val="14"/>
          <w:kern w:val="0"/>
          <w:szCs w:val="21"/>
        </w:rPr>
        <w:t xml:space="preserve"> ）</w:t>
      </w:r>
    </w:p>
    <w:p w14:paraId="742C0187">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5.对触电者进行施救时首先要切断电源，防止触电者二次触电或抢救者触电。（</w:t>
      </w:r>
      <w:r>
        <w:rPr>
          <w:rFonts w:hint="eastAsia" w:cs="宋体" w:asciiTheme="minorEastAsia" w:hAnsiTheme="minorEastAsia"/>
          <w:color w:val="FF0000"/>
          <w:spacing w:val="14"/>
          <w:kern w:val="0"/>
          <w:szCs w:val="21"/>
        </w:rPr>
        <w:t>√</w:t>
      </w:r>
      <w:r>
        <w:rPr>
          <w:rFonts w:hint="eastAsia" w:cs="宋体" w:asciiTheme="minorEastAsia" w:hAnsiTheme="minorEastAsia"/>
          <w:color w:val="333333"/>
          <w:spacing w:val="14"/>
          <w:kern w:val="0"/>
          <w:szCs w:val="21"/>
        </w:rPr>
        <w:t>）</w:t>
      </w:r>
    </w:p>
    <w:p w14:paraId="54A3F501">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6.使用电压36V的手把灯，在作业时就可保证绝对安全。（</w:t>
      </w:r>
      <w:r>
        <w:rPr>
          <w:rFonts w:hint="eastAsia" w:cs="宋体" w:asciiTheme="minorEastAsia" w:hAnsiTheme="minorEastAsia"/>
          <w:color w:val="FF0000"/>
          <w:spacing w:val="14"/>
          <w:kern w:val="0"/>
          <w:szCs w:val="21"/>
        </w:rPr>
        <w:t>×</w:t>
      </w:r>
      <w:r>
        <w:rPr>
          <w:rFonts w:hint="eastAsia" w:cs="宋体" w:asciiTheme="minorEastAsia" w:hAnsiTheme="minorEastAsia"/>
          <w:color w:val="333333"/>
          <w:spacing w:val="14"/>
          <w:kern w:val="0"/>
          <w:szCs w:val="21"/>
        </w:rPr>
        <w:t xml:space="preserve"> ）</w:t>
      </w:r>
    </w:p>
    <w:p w14:paraId="2483A132">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7.特种设备操作人员都必须经专业培训，持特种作业操作证，方可上岗操作。（</w:t>
      </w:r>
      <w:r>
        <w:rPr>
          <w:rFonts w:hint="eastAsia" w:cs="宋体" w:asciiTheme="minorEastAsia" w:hAnsiTheme="minorEastAsia"/>
          <w:color w:val="FF0000"/>
          <w:spacing w:val="14"/>
          <w:kern w:val="0"/>
          <w:szCs w:val="21"/>
        </w:rPr>
        <w:t>√</w:t>
      </w:r>
      <w:r>
        <w:rPr>
          <w:rFonts w:hint="eastAsia" w:cs="宋体" w:asciiTheme="minorEastAsia" w:hAnsiTheme="minorEastAsia"/>
          <w:color w:val="333333"/>
          <w:spacing w:val="14"/>
          <w:kern w:val="0"/>
          <w:szCs w:val="21"/>
        </w:rPr>
        <w:t xml:space="preserve"> ）8.安全生产工作应当以人为本，坚持安全发展，坚持“安全第一、预防为主、综合治理的方针”。（</w:t>
      </w:r>
      <w:r>
        <w:rPr>
          <w:rFonts w:hint="eastAsia" w:cs="宋体" w:asciiTheme="minorEastAsia" w:hAnsiTheme="minorEastAsia"/>
          <w:color w:val="FF0000"/>
          <w:spacing w:val="14"/>
          <w:kern w:val="0"/>
          <w:szCs w:val="21"/>
        </w:rPr>
        <w:t>√</w:t>
      </w:r>
      <w:r>
        <w:rPr>
          <w:rFonts w:hint="eastAsia" w:cs="宋体" w:asciiTheme="minorEastAsia" w:hAnsiTheme="minorEastAsia"/>
          <w:color w:val="333333"/>
          <w:spacing w:val="14"/>
          <w:kern w:val="0"/>
          <w:szCs w:val="21"/>
        </w:rPr>
        <w:t xml:space="preserve"> ）</w:t>
      </w:r>
    </w:p>
    <w:p w14:paraId="4E092109">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 xml:space="preserve">9.劳动者在劳动过程中必须严格遵守安全操作规程。劳动者对用人单位管理人员违章指挥、强令冒险作业有权拒绝执行；对危害生命安全和身体健康的行为，有权提出批评、检举、控告。（ </w:t>
      </w:r>
      <w:r>
        <w:rPr>
          <w:rFonts w:hint="eastAsia" w:cs="宋体" w:asciiTheme="minorEastAsia" w:hAnsiTheme="minorEastAsia"/>
          <w:color w:val="FF0000"/>
          <w:spacing w:val="14"/>
          <w:kern w:val="0"/>
          <w:szCs w:val="21"/>
        </w:rPr>
        <w:t>√</w:t>
      </w:r>
      <w:r>
        <w:rPr>
          <w:rFonts w:hint="eastAsia" w:cs="宋体" w:asciiTheme="minorEastAsia" w:hAnsiTheme="minorEastAsia"/>
          <w:color w:val="333333"/>
          <w:spacing w:val="14"/>
          <w:kern w:val="0"/>
          <w:szCs w:val="21"/>
        </w:rPr>
        <w:t>）</w:t>
      </w:r>
    </w:p>
    <w:p w14:paraId="1E42143B">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10.工程项目采用新工艺、新技术、新材料或者使用新设备，必须了解、掌握其安全技术特性，采取有效的安全防护措施，并对从业人员进行专门的技术培训。（</w:t>
      </w:r>
      <w:r>
        <w:rPr>
          <w:rFonts w:hint="eastAsia" w:cs="宋体" w:asciiTheme="minorEastAsia" w:hAnsiTheme="minorEastAsia"/>
          <w:color w:val="FF0000"/>
          <w:spacing w:val="14"/>
          <w:kern w:val="0"/>
          <w:szCs w:val="21"/>
        </w:rPr>
        <w:t>×</w:t>
      </w:r>
      <w:r>
        <w:rPr>
          <w:rFonts w:hint="eastAsia" w:cs="宋体" w:asciiTheme="minorEastAsia" w:hAnsiTheme="minorEastAsia"/>
          <w:color w:val="333333"/>
          <w:spacing w:val="14"/>
          <w:kern w:val="0"/>
          <w:szCs w:val="21"/>
        </w:rPr>
        <w:t xml:space="preserve"> ）</w:t>
      </w:r>
    </w:p>
    <w:p w14:paraId="061BD809">
      <w:pPr>
        <w:widowControl/>
        <w:shd w:val="clear" w:color="auto" w:fill="FEFEFE"/>
        <w:spacing w:line="420" w:lineRule="atLeast"/>
        <w:rPr>
          <w:rFonts w:cs="宋体" w:asciiTheme="minorEastAsia" w:hAnsiTheme="minorEastAsia"/>
          <w:b/>
          <w:bCs/>
          <w:color w:val="333333"/>
          <w:spacing w:val="14"/>
          <w:kern w:val="0"/>
          <w:sz w:val="28"/>
          <w:szCs w:val="28"/>
        </w:rPr>
      </w:pPr>
    </w:p>
    <w:p w14:paraId="41C7F303">
      <w:pPr>
        <w:widowControl/>
        <w:shd w:val="clear" w:color="auto" w:fill="FEFEFE"/>
        <w:spacing w:line="420" w:lineRule="atLeast"/>
        <w:rPr>
          <w:rFonts w:cs="宋体" w:asciiTheme="minorEastAsia" w:hAnsiTheme="minorEastAsia"/>
          <w:b/>
          <w:bCs/>
          <w:color w:val="333333"/>
          <w:spacing w:val="14"/>
          <w:kern w:val="0"/>
          <w:sz w:val="28"/>
          <w:szCs w:val="28"/>
        </w:rPr>
      </w:pPr>
    </w:p>
    <w:p w14:paraId="126F386F">
      <w:pPr>
        <w:widowControl/>
        <w:shd w:val="clear" w:color="auto" w:fill="FEFEFE"/>
        <w:spacing w:line="420" w:lineRule="atLeast"/>
        <w:rPr>
          <w:rFonts w:cs="宋体" w:asciiTheme="minorEastAsia" w:hAnsiTheme="minorEastAsia"/>
          <w:b/>
          <w:bCs/>
          <w:color w:val="333333"/>
          <w:spacing w:val="14"/>
          <w:kern w:val="0"/>
          <w:sz w:val="28"/>
          <w:szCs w:val="28"/>
        </w:rPr>
      </w:pPr>
    </w:p>
    <w:p w14:paraId="5757DDBD">
      <w:pPr>
        <w:widowControl/>
        <w:shd w:val="clear" w:color="auto" w:fill="FEFEFE"/>
        <w:spacing w:line="420" w:lineRule="atLeast"/>
        <w:rPr>
          <w:rFonts w:cs="宋体" w:asciiTheme="minorEastAsia" w:hAnsiTheme="minorEastAsia"/>
          <w:b/>
          <w:bCs/>
          <w:color w:val="333333"/>
          <w:spacing w:val="14"/>
          <w:kern w:val="0"/>
          <w:sz w:val="28"/>
          <w:szCs w:val="28"/>
        </w:rPr>
      </w:pPr>
    </w:p>
    <w:p w14:paraId="375FE71B">
      <w:pPr>
        <w:widowControl/>
        <w:shd w:val="clear" w:color="auto" w:fill="FEFEFE"/>
        <w:spacing w:line="360" w:lineRule="auto"/>
        <w:jc w:val="left"/>
        <w:rPr>
          <w:rFonts w:cs="宋体" w:asciiTheme="minorEastAsia" w:hAnsiTheme="minorEastAsia"/>
          <w:color w:val="333333"/>
          <w:spacing w:val="14"/>
          <w:kern w:val="0"/>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Tk4ZTQzNGY0Mjg4NjI2MTBmYWY1MGVmNTlmNmQ1OTkifQ=="/>
  </w:docVars>
  <w:rsids>
    <w:rsidRoot w:val="001169C1"/>
    <w:rsid w:val="000E30EF"/>
    <w:rsid w:val="001142C9"/>
    <w:rsid w:val="001169C1"/>
    <w:rsid w:val="001263F3"/>
    <w:rsid w:val="00154A00"/>
    <w:rsid w:val="00261D55"/>
    <w:rsid w:val="00271935"/>
    <w:rsid w:val="003120CF"/>
    <w:rsid w:val="00340F1F"/>
    <w:rsid w:val="003C1C65"/>
    <w:rsid w:val="00425943"/>
    <w:rsid w:val="004928CA"/>
    <w:rsid w:val="005A3409"/>
    <w:rsid w:val="006B50CF"/>
    <w:rsid w:val="006D1D03"/>
    <w:rsid w:val="00732F23"/>
    <w:rsid w:val="00753D8E"/>
    <w:rsid w:val="007A02FF"/>
    <w:rsid w:val="009B50DC"/>
    <w:rsid w:val="00A90319"/>
    <w:rsid w:val="00AA4D7F"/>
    <w:rsid w:val="00AB0D26"/>
    <w:rsid w:val="00B1085D"/>
    <w:rsid w:val="00B5722B"/>
    <w:rsid w:val="00BA0EBA"/>
    <w:rsid w:val="00C21825"/>
    <w:rsid w:val="00CF428A"/>
    <w:rsid w:val="00EE0FF6"/>
    <w:rsid w:val="041B16BD"/>
    <w:rsid w:val="212912FA"/>
    <w:rsid w:val="22A57B74"/>
    <w:rsid w:val="5AA856AB"/>
    <w:rsid w:val="719C130F"/>
    <w:rsid w:val="7D1C07F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semiHidden/>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页眉 Char"/>
    <w:basedOn w:val="6"/>
    <w:link w:val="3"/>
    <w:semiHidden/>
    <w:qFormat/>
    <w:uiPriority w:val="99"/>
    <w:rPr>
      <w:sz w:val="18"/>
      <w:szCs w:val="18"/>
    </w:rPr>
  </w:style>
  <w:style w:type="character" w:customStyle="1" w:styleId="9">
    <w:name w:val="页脚 Char"/>
    <w:basedOn w:val="6"/>
    <w:link w:val="2"/>
    <w:semiHidden/>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2493</Words>
  <Characters>2575</Characters>
  <Lines>21</Lines>
  <Paragraphs>5</Paragraphs>
  <TotalTime>3</TotalTime>
  <ScaleCrop>false</ScaleCrop>
  <LinksUpToDate>false</LinksUpToDate>
  <CharactersWithSpaces>2883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2023-04-11T05:27:00Z</dcterms:created>
  <dc:creator>sjz</dc:creator>
  <cp:lastModifiedBy>邓国云</cp:lastModifiedBy>
  <cp:lastPrinted>2019-10-14T01:04:00Z</cp:lastPrinted>
  <dcterms:modified xsi:type="dcterms:W3CDTF">2025-03-25T03:48:51Z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AC6B5186026E4314A2F008F954C1C36E</vt:lpwstr>
  </property>
  <property fmtid="{D5CDD505-2E9C-101B-9397-08002B2CF9AE}" pid="4" name="KSOTemplateDocerSaveRecord">
    <vt:lpwstr>eyJoZGlkIjoiZDYwMWUwMzE4ZjM3M2RkM2VkMzcyZjk3MTkzMDU1OTIiLCJ1c2VySWQiOiIyNzAyNDU2NjYifQ==</vt:lpwstr>
  </property>
</Properties>
</file>