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98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721"/>
        <w:gridCol w:w="1400"/>
        <w:gridCol w:w="2836"/>
        <w:gridCol w:w="1636"/>
        <w:gridCol w:w="1701"/>
        <w:gridCol w:w="213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jc w:val="center"/>
        </w:trPr>
        <w:tc>
          <w:tcPr>
            <w:tcW w:w="9800" w:type="dxa"/>
            <w:gridSpan w:val="6"/>
            <w:tcBorders>
              <w:top w:val="nil"/>
              <w:left w:val="nil"/>
              <w:right w:val="nil"/>
            </w:tcBorders>
            <w:shd w:val="clear" w:color="auto" w:fill="auto"/>
            <w:noWrap/>
            <w:vAlign w:val="center"/>
          </w:tcPr>
          <w:p>
            <w:pPr>
              <w:widowControl/>
              <w:jc w:val="center"/>
              <w:rPr>
                <w:rFonts w:ascii="黑体" w:hAnsi="黑体" w:eastAsia="黑体"/>
                <w:kern w:val="0"/>
                <w:sz w:val="40"/>
                <w:szCs w:val="40"/>
              </w:rPr>
            </w:pPr>
            <w:r>
              <w:rPr>
                <w:rFonts w:hint="eastAsia" w:ascii="黑体" w:hAnsi="黑体" w:eastAsia="黑体"/>
                <w:kern w:val="0"/>
                <w:sz w:val="40"/>
                <w:szCs w:val="40"/>
              </w:rPr>
              <w:t>民用航空行政检查记录单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jc w:val="center"/>
        </w:trPr>
        <w:tc>
          <w:tcPr>
            <w:tcW w:w="4957" w:type="dxa"/>
            <w:gridSpan w:val="3"/>
            <w:shd w:val="clear" w:color="auto" w:fill="auto"/>
            <w:noWrap/>
            <w:vAlign w:val="center"/>
          </w:tcPr>
          <w:p>
            <w:pPr>
              <w:widowControl/>
              <w:jc w:val="left"/>
              <w:rPr>
                <w:rFonts w:ascii="黑体" w:hAnsi="黑体" w:eastAsia="黑体"/>
                <w:kern w:val="0"/>
              </w:rPr>
            </w:pPr>
            <w:r>
              <w:rPr>
                <w:rFonts w:hint="eastAsia" w:ascii="黑体" w:hAnsi="黑体" w:eastAsia="黑体"/>
                <w:kern w:val="0"/>
              </w:rPr>
              <w:t>检查人：</w:t>
            </w:r>
          </w:p>
        </w:tc>
        <w:tc>
          <w:tcPr>
            <w:tcW w:w="4843" w:type="dxa"/>
            <w:gridSpan w:val="3"/>
            <w:shd w:val="clear" w:color="auto" w:fill="auto"/>
            <w:noWrap/>
            <w:vAlign w:val="center"/>
          </w:tcPr>
          <w:p>
            <w:pPr>
              <w:widowControl/>
              <w:rPr>
                <w:rFonts w:ascii="黑体" w:hAnsi="黑体" w:eastAsia="黑体"/>
                <w:kern w:val="0"/>
              </w:rPr>
            </w:pPr>
            <w:r>
              <w:rPr>
                <w:rFonts w:hint="eastAsia" w:ascii="黑体" w:hAnsi="黑体" w:eastAsia="黑体"/>
                <w:kern w:val="0"/>
              </w:rPr>
              <w:t>被检查人：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60" w:hRule="atLeast"/>
          <w:jc w:val="center"/>
        </w:trPr>
        <w:tc>
          <w:tcPr>
            <w:tcW w:w="4957" w:type="dxa"/>
            <w:gridSpan w:val="3"/>
            <w:shd w:val="clear" w:color="auto" w:fill="auto"/>
          </w:tcPr>
          <w:p>
            <w:pPr>
              <w:widowControl/>
              <w:jc w:val="left"/>
              <w:rPr>
                <w:rFonts w:ascii="黑体" w:hAnsi="黑体" w:eastAsia="黑体"/>
                <w:kern w:val="0"/>
              </w:rPr>
            </w:pPr>
            <w:r>
              <w:rPr>
                <w:rFonts w:hint="eastAsia" w:ascii="黑体" w:hAnsi="黑体" w:eastAsia="黑体"/>
                <w:kern w:val="0"/>
              </w:rPr>
              <w:t>检查场所：</w:t>
            </w:r>
          </w:p>
        </w:tc>
        <w:tc>
          <w:tcPr>
            <w:tcW w:w="4843" w:type="dxa"/>
            <w:gridSpan w:val="3"/>
            <w:shd w:val="clear" w:color="auto" w:fill="auto"/>
          </w:tcPr>
          <w:p>
            <w:pPr>
              <w:widowControl/>
              <w:jc w:val="left"/>
              <w:rPr>
                <w:rFonts w:ascii="黑体" w:hAnsi="黑体" w:eastAsia="黑体"/>
                <w:kern w:val="0"/>
              </w:rPr>
            </w:pPr>
            <w:r>
              <w:rPr>
                <w:rFonts w:hint="eastAsia" w:ascii="黑体" w:hAnsi="黑体" w:eastAsia="黑体"/>
                <w:kern w:val="0"/>
              </w:rPr>
              <w:t>检查方式：（远程／实地单选）</w:t>
            </w:r>
            <w:r>
              <w:rPr>
                <w:rFonts w:hint="default" w:ascii="黑体"/>
                <w:kern w:val="0"/>
              </w:rPr>
              <w:br w:type="textWrapping"/>
            </w:r>
            <w:r>
              <w:rPr>
                <w:rFonts w:hint="default" w:ascii="黑体"/>
                <w:kern w:val="0"/>
              </w:rPr>
              <w:t xml:space="preserve">   </w:t>
            </w:r>
            <w:r>
              <w:rPr>
                <w:rFonts w:hint="default" w:ascii="黑体"/>
                <w:kern w:val="0"/>
                <w:sz w:val="28"/>
                <w:szCs w:val="28"/>
              </w:rPr>
              <w:t>□</w:t>
            </w:r>
            <w:r>
              <w:rPr>
                <w:rFonts w:ascii="黑体"/>
                <w:kern w:val="0"/>
              </w:rPr>
              <w:t>远程文件检查　　</w:t>
            </w:r>
            <w:r>
              <w:rPr>
                <w:rFonts w:hint="default" w:ascii="黑体"/>
                <w:kern w:val="0"/>
                <w:sz w:val="28"/>
                <w:szCs w:val="28"/>
              </w:rPr>
              <w:t>□</w:t>
            </w:r>
            <w:r>
              <w:rPr>
                <w:rFonts w:ascii="黑体"/>
                <w:kern w:val="0"/>
              </w:rPr>
              <w:t>实地文件检查</w:t>
            </w:r>
            <w:r>
              <w:rPr>
                <w:rFonts w:hint="default" w:ascii="黑体"/>
                <w:kern w:val="0"/>
              </w:rPr>
              <w:br w:type="textWrapping"/>
            </w:r>
            <w:r>
              <w:rPr>
                <w:rFonts w:hint="default" w:ascii="黑体"/>
                <w:kern w:val="0"/>
              </w:rPr>
              <w:t xml:space="preserve">   </w:t>
            </w:r>
            <w:r>
              <w:rPr>
                <w:rFonts w:hint="default" w:ascii="黑体"/>
                <w:kern w:val="0"/>
                <w:sz w:val="28"/>
                <w:szCs w:val="28"/>
              </w:rPr>
              <w:t>□</w:t>
            </w:r>
            <w:r>
              <w:rPr>
                <w:rFonts w:ascii="黑体"/>
                <w:kern w:val="0"/>
              </w:rPr>
              <w:t>远程现场检查　　</w:t>
            </w:r>
            <w:r>
              <w:rPr>
                <w:rFonts w:hint="default" w:ascii="黑体"/>
                <w:kern w:val="0"/>
                <w:sz w:val="28"/>
                <w:szCs w:val="28"/>
              </w:rPr>
              <w:t>□</w:t>
            </w:r>
            <w:r>
              <w:rPr>
                <w:rFonts w:ascii="黑体"/>
                <w:kern w:val="0"/>
              </w:rPr>
              <w:t>实地现场检查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4957" w:type="dxa"/>
            <w:gridSpan w:val="3"/>
            <w:shd w:val="clear" w:color="auto" w:fill="auto"/>
            <w:noWrap/>
            <w:vAlign w:val="center"/>
          </w:tcPr>
          <w:p>
            <w:pPr>
              <w:widowControl/>
              <w:jc w:val="left"/>
              <w:rPr>
                <w:rFonts w:ascii="黑体" w:hAnsi="黑体" w:eastAsia="黑体"/>
                <w:kern w:val="0"/>
              </w:rPr>
            </w:pPr>
            <w:r>
              <w:rPr>
                <w:rFonts w:hint="eastAsia" w:ascii="黑体" w:hAnsi="黑体" w:eastAsia="黑体"/>
                <w:kern w:val="0"/>
              </w:rPr>
              <w:t>检查时间：　　年　月　日</w:t>
            </w:r>
          </w:p>
        </w:tc>
        <w:tc>
          <w:tcPr>
            <w:tcW w:w="4843" w:type="dxa"/>
            <w:gridSpan w:val="3"/>
            <w:shd w:val="clear" w:color="auto" w:fill="auto"/>
            <w:noWrap/>
            <w:vAlign w:val="center"/>
          </w:tcPr>
          <w:p>
            <w:pPr>
              <w:widowControl/>
              <w:jc w:val="left"/>
              <w:rPr>
                <w:rFonts w:ascii="黑体" w:hAnsi="黑体" w:eastAsia="黑体"/>
                <w:kern w:val="0"/>
              </w:rPr>
            </w:pPr>
            <w:r>
              <w:rPr>
                <w:rFonts w:hint="eastAsia" w:ascii="黑体" w:hAnsi="黑体" w:eastAsia="黑体"/>
                <w:kern w:val="0"/>
              </w:rPr>
              <w:t>检查时长：</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9800" w:type="dxa"/>
            <w:gridSpan w:val="6"/>
            <w:shd w:val="clear" w:color="auto" w:fill="auto"/>
            <w:noWrap/>
            <w:vAlign w:val="center"/>
          </w:tcPr>
          <w:p>
            <w:pPr>
              <w:widowControl/>
              <w:jc w:val="left"/>
              <w:rPr>
                <w:rFonts w:ascii="黑体" w:hAnsi="黑体" w:eastAsia="黑体"/>
                <w:kern w:val="0"/>
              </w:rPr>
            </w:pPr>
            <w:r>
              <w:rPr>
                <w:rFonts w:hint="eastAsia" w:ascii="黑体" w:hAnsi="黑体" w:eastAsia="黑体"/>
                <w:kern w:val="0"/>
              </w:rPr>
              <w:t>检查形式：（单选）</w:t>
            </w:r>
            <w:r>
              <w:rPr>
                <w:rFonts w:hint="default" w:ascii="黑体"/>
                <w:kern w:val="0"/>
              </w:rPr>
              <w:t>□单独检查　　□联合检查　　□交叉检查　</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9800" w:type="dxa"/>
            <w:gridSpan w:val="6"/>
            <w:shd w:val="clear" w:color="auto" w:fill="auto"/>
            <w:noWrap/>
            <w:vAlign w:val="center"/>
          </w:tcPr>
          <w:p>
            <w:pPr>
              <w:widowControl/>
              <w:jc w:val="left"/>
              <w:rPr>
                <w:rFonts w:ascii="黑体" w:hAnsi="黑体" w:eastAsia="黑体"/>
                <w:color w:val="000000"/>
                <w:kern w:val="0"/>
              </w:rPr>
            </w:pPr>
            <w:r>
              <w:rPr>
                <w:rFonts w:hint="eastAsia" w:ascii="黑体" w:hAnsi="黑体" w:eastAsia="黑体"/>
                <w:color w:val="000000"/>
                <w:kern w:val="0"/>
              </w:rPr>
              <w:t>任务来源：（单选）</w:t>
            </w:r>
            <w:r>
              <w:rPr>
                <w:rFonts w:hint="default" w:ascii="黑体"/>
                <w:kern w:val="0"/>
              </w:rPr>
              <w:sym w:font="Wingdings" w:char="F0FE"/>
            </w:r>
            <w:r>
              <w:rPr>
                <w:rFonts w:hint="default" w:ascii="黑体"/>
                <w:color w:val="000000"/>
                <w:kern w:val="0"/>
              </w:rPr>
              <w:t xml:space="preserve">年度检查计划　　□临时性检查　　□复查　　□其他 </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00" w:hRule="atLeast"/>
          <w:jc w:val="center"/>
        </w:trPr>
        <w:tc>
          <w:tcPr>
            <w:tcW w:w="721" w:type="dxa"/>
            <w:shd w:val="clear" w:color="auto" w:fill="auto"/>
            <w:noWrap/>
            <w:vAlign w:val="center"/>
          </w:tcPr>
          <w:p>
            <w:pPr>
              <w:widowControl/>
              <w:jc w:val="center"/>
              <w:rPr>
                <w:rFonts w:ascii="黑体" w:hAnsi="黑体" w:eastAsia="黑体"/>
                <w:kern w:val="0"/>
              </w:rPr>
            </w:pPr>
            <w:r>
              <w:rPr>
                <w:rFonts w:hint="eastAsia" w:ascii="黑体" w:hAnsi="黑体" w:eastAsia="黑体"/>
                <w:kern w:val="0"/>
              </w:rPr>
              <w:t>序号</w:t>
            </w:r>
          </w:p>
        </w:tc>
        <w:tc>
          <w:tcPr>
            <w:tcW w:w="1400" w:type="dxa"/>
            <w:shd w:val="clear" w:color="auto" w:fill="auto"/>
            <w:noWrap/>
            <w:vAlign w:val="center"/>
          </w:tcPr>
          <w:p>
            <w:pPr>
              <w:widowControl/>
              <w:jc w:val="center"/>
              <w:rPr>
                <w:rFonts w:ascii="黑体" w:hAnsi="黑体" w:eastAsia="黑体"/>
                <w:kern w:val="0"/>
              </w:rPr>
            </w:pPr>
            <w:r>
              <w:rPr>
                <w:rFonts w:hint="eastAsia" w:ascii="黑体" w:hAnsi="黑体" w:eastAsia="黑体"/>
                <w:kern w:val="0"/>
              </w:rPr>
              <w:t>检查项目</w:t>
            </w:r>
          </w:p>
        </w:tc>
        <w:tc>
          <w:tcPr>
            <w:tcW w:w="4184" w:type="dxa"/>
            <w:gridSpan w:val="2"/>
            <w:shd w:val="clear" w:color="auto" w:fill="auto"/>
            <w:noWrap/>
            <w:vAlign w:val="center"/>
          </w:tcPr>
          <w:p>
            <w:pPr>
              <w:widowControl/>
              <w:jc w:val="center"/>
              <w:rPr>
                <w:rFonts w:ascii="黑体" w:hAnsi="黑体" w:eastAsia="黑体"/>
                <w:kern w:val="0"/>
              </w:rPr>
            </w:pPr>
            <w:r>
              <w:rPr>
                <w:rFonts w:hint="eastAsia" w:ascii="黑体" w:hAnsi="黑体" w:eastAsia="黑体"/>
                <w:kern w:val="0"/>
              </w:rPr>
              <w:t>检查内容</w:t>
            </w:r>
          </w:p>
        </w:tc>
        <w:tc>
          <w:tcPr>
            <w:tcW w:w="1701" w:type="dxa"/>
            <w:shd w:val="clear" w:color="auto" w:fill="auto"/>
            <w:noWrap/>
            <w:vAlign w:val="center"/>
          </w:tcPr>
          <w:p>
            <w:pPr>
              <w:widowControl/>
              <w:jc w:val="center"/>
              <w:rPr>
                <w:rFonts w:ascii="黑体" w:hAnsi="黑体" w:eastAsia="黑体"/>
                <w:color w:val="000000"/>
                <w:kern w:val="0"/>
              </w:rPr>
            </w:pPr>
            <w:r>
              <w:rPr>
                <w:rFonts w:hint="eastAsia" w:ascii="黑体" w:hAnsi="黑体" w:eastAsia="黑体"/>
                <w:color w:val="000000"/>
                <w:kern w:val="0"/>
              </w:rPr>
              <w:t>检查结果</w:t>
            </w:r>
            <w:r>
              <w:rPr>
                <w:rFonts w:hint="eastAsia" w:ascii="黑体" w:hAnsi="黑体" w:eastAsia="黑体"/>
                <w:color w:val="000000"/>
                <w:kern w:val="0"/>
                <w:sz w:val="20"/>
                <w:szCs w:val="20"/>
              </w:rPr>
              <w:t>（单选）</w:t>
            </w:r>
          </w:p>
        </w:tc>
        <w:tc>
          <w:tcPr>
            <w:tcW w:w="2136" w:type="dxa"/>
            <w:shd w:val="clear" w:color="auto" w:fill="auto"/>
            <w:noWrap/>
            <w:vAlign w:val="center"/>
          </w:tcPr>
          <w:p>
            <w:pPr>
              <w:widowControl/>
              <w:jc w:val="center"/>
              <w:rPr>
                <w:rFonts w:ascii="黑体" w:hAnsi="黑体" w:eastAsia="黑体"/>
                <w:color w:val="000000"/>
                <w:kern w:val="0"/>
              </w:rPr>
            </w:pPr>
            <w:r>
              <w:rPr>
                <w:rFonts w:hint="eastAsia" w:ascii="黑体" w:hAnsi="黑体" w:eastAsia="黑体"/>
                <w:color w:val="000000"/>
                <w:kern w:val="0"/>
              </w:rPr>
              <w:t>处理意见</w:t>
            </w:r>
            <w:r>
              <w:rPr>
                <w:rFonts w:hint="eastAsia" w:ascii="黑体" w:hAnsi="黑体" w:eastAsia="黑体"/>
                <w:color w:val="000000"/>
                <w:kern w:val="0"/>
                <w:sz w:val="20"/>
                <w:szCs w:val="20"/>
              </w:rPr>
              <w:t>（单选）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w:t>
            </w:r>
          </w:p>
        </w:tc>
        <w:tc>
          <w:tcPr>
            <w:tcW w:w="1400" w:type="dxa"/>
            <w:vMerge w:val="restart"/>
            <w:shd w:val="clear" w:color="auto" w:fill="auto"/>
            <w:noWrap/>
            <w:vAlign w:val="center"/>
          </w:tcPr>
          <w:p>
            <w:pPr>
              <w:widowControl/>
              <w:rPr>
                <w:rFonts w:hint="eastAsia" w:ascii="黑体"/>
                <w:kern w:val="0"/>
              </w:rPr>
            </w:pPr>
            <w:r>
              <w:rPr>
                <w:rFonts w:ascii="黑体"/>
                <w:kern w:val="0"/>
              </w:rPr>
              <w:t>不停航施工管理</w:t>
            </w:r>
          </w:p>
        </w:tc>
        <w:tc>
          <w:tcPr>
            <w:tcW w:w="4472" w:type="dxa"/>
            <w:gridSpan w:val="2"/>
            <w:shd w:val="clear" w:color="auto" w:fill="auto"/>
            <w:noWrap/>
            <w:vAlign w:val="center"/>
          </w:tcPr>
          <w:p>
            <w:pPr>
              <w:widowControl/>
              <w:rPr>
                <w:rFonts w:ascii="黑体"/>
                <w:kern w:val="0"/>
              </w:rPr>
            </w:pPr>
            <w:r>
              <w:rPr>
                <w:rFonts w:hint="default" w:ascii="黑体"/>
                <w:kern w:val="0"/>
              </w:rPr>
              <w:t>[SID-71467V3]《机场使用手册》中“机场施工管理”章节落实情况</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“机场施工管理”章节实施细则的制定：</w:t>
            </w:r>
            <w:r>
              <w:rPr>
                <w:rFonts w:hint="default" w:ascii="黑体"/>
                <w:kern w:val="0"/>
              </w:rPr>
              <w:br w:type="textWrapping"/>
            </w:r>
            <w:r>
              <w:rPr>
                <w:rFonts w:hint="default" w:ascii="黑体"/>
                <w:kern w:val="0"/>
              </w:rPr>
              <w:t>1）机场管理机构施工管理部门应当按照《机场使用手册》要求制定部门级、岗位级手册实施细则与各项制度文件，并与手册内容不冲突。</w:t>
            </w:r>
          </w:p>
          <w:p>
            <w:pPr>
              <w:widowControl/>
              <w:rPr>
                <w:rFonts w:ascii="黑体"/>
                <w:kern w:val="0"/>
              </w:rPr>
            </w:pPr>
            <w:r>
              <w:rPr>
                <w:rFonts w:hint="default" w:ascii="黑体"/>
                <w:kern w:val="0"/>
              </w:rPr>
              <w:t xml:space="preserve">    “机场施工管理”章节实施细则的实施：</w:t>
            </w:r>
            <w:r>
              <w:rPr>
                <w:rFonts w:hint="default" w:ascii="黑体"/>
                <w:kern w:val="0"/>
              </w:rPr>
              <w:br w:type="textWrapping"/>
            </w:r>
            <w:r>
              <w:rPr>
                <w:rFonts w:hint="default" w:ascii="黑体"/>
                <w:kern w:val="0"/>
              </w:rPr>
              <w:t>1）应当按照部门级、岗位级手册实施细则进行运行和管理。</w:t>
            </w:r>
          </w:p>
          <w:p>
            <w:pPr>
              <w:widowControl/>
              <w:rPr>
                <w:rFonts w:ascii="黑体"/>
                <w:kern w:val="0"/>
              </w:rPr>
            </w:pPr>
            <w:r>
              <w:rPr>
                <w:rFonts w:hint="default" w:ascii="黑体"/>
                <w:kern w:val="0"/>
              </w:rPr>
              <w:t>【检查依据】《运输机场使用许可规定》（CCAR-139CA-R3）：第28条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[SID-71468V3]《机场使用手册》中“机场施工管理”章节“安全风险管理”</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“机场施工管理”章节安全风险管理制度或程序的制定：</w:t>
            </w:r>
            <w:r>
              <w:rPr>
                <w:rFonts w:hint="default" w:ascii="黑体"/>
                <w:kern w:val="0"/>
              </w:rPr>
              <w:br w:type="textWrapping"/>
            </w:r>
            <w:r>
              <w:rPr>
                <w:rFonts w:hint="default" w:ascii="黑体"/>
                <w:kern w:val="0"/>
              </w:rPr>
              <w:t>1）机场管理机构施工管理部门应当按照公司级安全风险管理程序制定本部门风险管理程序，并与手册内容不冲突。</w:t>
            </w:r>
          </w:p>
          <w:p>
            <w:pPr>
              <w:widowControl/>
              <w:rPr>
                <w:rFonts w:ascii="黑体"/>
                <w:kern w:val="0"/>
              </w:rPr>
            </w:pPr>
            <w:r>
              <w:rPr>
                <w:rFonts w:hint="default" w:ascii="黑体"/>
                <w:kern w:val="0"/>
              </w:rPr>
              <w:t xml:space="preserve">    “机场施工管理”章节安全风险管理制度或程序的落实：</w:t>
            </w:r>
            <w:r>
              <w:rPr>
                <w:rFonts w:hint="default" w:ascii="黑体"/>
                <w:kern w:val="0"/>
              </w:rPr>
              <w:br w:type="textWrapping"/>
            </w:r>
            <w:r>
              <w:rPr>
                <w:rFonts w:hint="default" w:ascii="黑体"/>
                <w:kern w:val="0"/>
              </w:rPr>
              <w:t>1）各科室按照施工管理部门风险管理程序开展安全风险管理。</w:t>
            </w:r>
          </w:p>
          <w:p>
            <w:pPr>
              <w:widowControl/>
              <w:rPr>
                <w:rFonts w:ascii="黑体"/>
                <w:kern w:val="0"/>
              </w:rPr>
            </w:pPr>
            <w:r>
              <w:rPr>
                <w:rFonts w:hint="default" w:ascii="黑体"/>
                <w:kern w:val="0"/>
              </w:rPr>
              <w:t>【检查依据】《运输机场使用许可规定》（CCAR-139CA-R3）：第21条</w:t>
            </w:r>
          </w:p>
          <w:p>
            <w:pPr>
              <w:widowControl/>
              <w:rPr>
                <w:rFonts w:ascii="黑体"/>
                <w:kern w:val="0"/>
              </w:rPr>
            </w:pPr>
            <w:r>
              <w:rPr>
                <w:rFonts w:hint="default" w:ascii="黑体"/>
                <w:kern w:val="0"/>
              </w:rPr>
              <w:t>【检查方式】远程文件检查,实地文件检查,实地现场检查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3</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[SID-71469V3]《机场使用手册》中“机场施工管理”章节“安全监督”</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“机场施工管理”章节安全监督制度或程序的制定：</w:t>
            </w:r>
            <w:r>
              <w:rPr>
                <w:rFonts w:hint="default" w:ascii="黑体"/>
                <w:kern w:val="0"/>
              </w:rPr>
              <w:br w:type="textWrapping"/>
            </w:r>
            <w:r>
              <w:rPr>
                <w:rFonts w:hint="default" w:ascii="黑体"/>
                <w:kern w:val="0"/>
              </w:rPr>
              <w:t>1）机场管理机构施工管理部门应当按照公司级安全监督管理程序制定本部门安全监督管理程序，并与手册内容不冲突。</w:t>
            </w:r>
          </w:p>
          <w:p>
            <w:pPr>
              <w:widowControl/>
              <w:rPr>
                <w:rFonts w:ascii="黑体"/>
                <w:kern w:val="0"/>
              </w:rPr>
            </w:pPr>
            <w:r>
              <w:rPr>
                <w:rFonts w:hint="default" w:ascii="黑体"/>
                <w:kern w:val="0"/>
              </w:rPr>
              <w:t xml:space="preserve">    “机场施工管理”章节安全监督制度或程序的落实：</w:t>
            </w:r>
            <w:r>
              <w:rPr>
                <w:rFonts w:hint="default" w:ascii="黑体"/>
                <w:kern w:val="0"/>
              </w:rPr>
              <w:br w:type="textWrapping"/>
            </w:r>
            <w:r>
              <w:rPr>
                <w:rFonts w:hint="default" w:ascii="黑体"/>
                <w:kern w:val="0"/>
              </w:rPr>
              <w:t>1）各科室按照施工管理部门安全监督程序开展安全监督。</w:t>
            </w:r>
          </w:p>
          <w:p>
            <w:pPr>
              <w:widowControl/>
              <w:rPr>
                <w:rFonts w:ascii="黑体"/>
                <w:kern w:val="0"/>
              </w:rPr>
            </w:pPr>
            <w:r>
              <w:rPr>
                <w:rFonts w:hint="default" w:ascii="黑体"/>
                <w:kern w:val="0"/>
              </w:rPr>
              <w:t>【检查依据】《运输机场使用许可规定》（CCAR-139CA-R3）：第21条</w:t>
            </w:r>
          </w:p>
          <w:p>
            <w:pPr>
              <w:widowControl/>
              <w:rPr>
                <w:rFonts w:ascii="黑体"/>
                <w:kern w:val="0"/>
              </w:rPr>
            </w:pPr>
            <w:r>
              <w:rPr>
                <w:rFonts w:hint="default" w:ascii="黑体"/>
                <w:kern w:val="0"/>
              </w:rPr>
              <w:t>【检查方式】远程文件检查,实地文件检查,实地现场检查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4</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[SID-71527V3]《机场使用手册》中“机场施工管理”章节“安全教育与培训”</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“机场施工管理”章节安教育与培训制度或程序的制定：</w:t>
            </w:r>
            <w:r>
              <w:rPr>
                <w:rFonts w:hint="default" w:ascii="黑体"/>
                <w:kern w:val="0"/>
              </w:rPr>
              <w:br w:type="textWrapping"/>
            </w:r>
            <w:r>
              <w:rPr>
                <w:rFonts w:hint="default" w:ascii="黑体"/>
                <w:kern w:val="0"/>
              </w:rPr>
              <w:t>1）机场管理机构施工管理部门应当按照公司级安全教育与培训程序制定本部门安全教育与培训程序，并与手册内容不冲突。</w:t>
            </w:r>
          </w:p>
          <w:p>
            <w:pPr>
              <w:widowControl/>
              <w:rPr>
                <w:rFonts w:ascii="黑体"/>
                <w:kern w:val="0"/>
              </w:rPr>
            </w:pPr>
            <w:r>
              <w:rPr>
                <w:rFonts w:hint="default" w:ascii="黑体"/>
                <w:kern w:val="0"/>
              </w:rPr>
              <w:t xml:space="preserve">    “机场施工管理”章节安全教育与培训制度或程序的落实：</w:t>
            </w:r>
            <w:r>
              <w:rPr>
                <w:rFonts w:hint="default" w:ascii="黑体"/>
                <w:kern w:val="0"/>
              </w:rPr>
              <w:br w:type="textWrapping"/>
            </w:r>
            <w:r>
              <w:rPr>
                <w:rFonts w:hint="default" w:ascii="黑体"/>
                <w:kern w:val="0"/>
              </w:rPr>
              <w:t>1）各科室按照施工管理部门安全教育与培训程序开展安全教育与培训。</w:t>
            </w:r>
          </w:p>
          <w:p>
            <w:pPr>
              <w:widowControl/>
              <w:rPr>
                <w:rFonts w:ascii="黑体"/>
                <w:kern w:val="0"/>
              </w:rPr>
            </w:pPr>
            <w:r>
              <w:rPr>
                <w:rFonts w:hint="default" w:ascii="黑体"/>
                <w:kern w:val="0"/>
              </w:rPr>
              <w:t>【检查依据】《运输机场使用许可规定》（CCAR-139CA-R3）：第21条</w:t>
            </w:r>
          </w:p>
          <w:p>
            <w:pPr>
              <w:widowControl/>
              <w:rPr>
                <w:rFonts w:ascii="黑体"/>
                <w:kern w:val="0"/>
              </w:rPr>
            </w:pPr>
            <w:r>
              <w:rPr>
                <w:rFonts w:hint="default" w:ascii="黑体"/>
                <w:kern w:val="0"/>
              </w:rPr>
              <w:t>【检查方式】远程文件检查,实地文件检查,实地现场检查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5</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[SID-71528V3]施工管理部门的人员配备</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人员配备数量：</w:t>
            </w:r>
            <w:r>
              <w:rPr>
                <w:rFonts w:hint="default" w:ascii="黑体"/>
                <w:kern w:val="0"/>
              </w:rPr>
              <w:br w:type="textWrapping"/>
            </w:r>
            <w:r>
              <w:rPr>
                <w:rFonts w:hint="default" w:ascii="黑体"/>
                <w:kern w:val="0"/>
              </w:rPr>
              <w:t>1）施工管理部门应当配备足够数量的合格人员从事机场运行保障岗位；</w:t>
            </w:r>
            <w:r>
              <w:rPr>
                <w:rFonts w:hint="default" w:ascii="黑体"/>
                <w:kern w:val="0"/>
              </w:rPr>
              <w:br w:type="textWrapping"/>
            </w:r>
            <w:r>
              <w:rPr>
                <w:rFonts w:hint="default" w:ascii="黑体"/>
                <w:kern w:val="0"/>
              </w:rPr>
              <w:t>2）人员配置应当符合民航局相关岗位人员定岗定编标准并满足岗位实际工作需要。</w:t>
            </w:r>
          </w:p>
          <w:p>
            <w:pPr>
              <w:widowControl/>
              <w:rPr>
                <w:rFonts w:ascii="黑体"/>
                <w:kern w:val="0"/>
              </w:rPr>
            </w:pPr>
            <w:r>
              <w:rPr>
                <w:rFonts w:hint="default" w:ascii="黑体"/>
                <w:kern w:val="0"/>
              </w:rPr>
              <w:t xml:space="preserve">    专职或兼职安全管理人员：</w:t>
            </w:r>
            <w:r>
              <w:rPr>
                <w:rFonts w:hint="default" w:ascii="黑体"/>
                <w:kern w:val="0"/>
              </w:rPr>
              <w:br w:type="textWrapping"/>
            </w:r>
            <w:r>
              <w:rPr>
                <w:rFonts w:hint="default" w:ascii="黑体"/>
                <w:kern w:val="0"/>
              </w:rPr>
              <w:t>1）施工管理部门应选配适量的专职或兼职安全管理人员，形成相对独立的专、兼职相结合的安全管理人员队伍。</w:t>
            </w:r>
          </w:p>
          <w:p>
            <w:pPr>
              <w:widowControl/>
              <w:rPr>
                <w:rFonts w:ascii="黑体"/>
                <w:kern w:val="0"/>
              </w:rPr>
            </w:pPr>
            <w:r>
              <w:rPr>
                <w:rFonts w:hint="default" w:ascii="黑体"/>
                <w:kern w:val="0"/>
              </w:rPr>
              <w:t>【检查依据】《运输机场运行安全管理规定》(CCAR-140-R1)：第18条、《运输机场安全管理体系（SMS）建设指南》（AC-139/140-CA-2019-3)：第3.1.2.6条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6</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[SID-71316V3]不停航施工管理规定</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不停航施工管理规定的制定：</w:t>
            </w:r>
            <w:r>
              <w:rPr>
                <w:rFonts w:hint="default" w:ascii="黑体"/>
                <w:kern w:val="0"/>
              </w:rPr>
              <w:br w:type="textWrapping"/>
            </w:r>
            <w:r>
              <w:rPr>
                <w:rFonts w:hint="default" w:ascii="黑体"/>
                <w:kern w:val="0"/>
              </w:rPr>
              <w:t>1）机场应当建立不停航施工管理规定，且符合相关规章标准的要求。</w:t>
            </w:r>
          </w:p>
          <w:p>
            <w:pPr>
              <w:widowControl/>
              <w:rPr>
                <w:rFonts w:ascii="黑体"/>
                <w:kern w:val="0"/>
              </w:rPr>
            </w:pPr>
            <w:r>
              <w:rPr>
                <w:rFonts w:hint="default" w:ascii="黑体"/>
                <w:kern w:val="0"/>
              </w:rPr>
              <w:t xml:space="preserve">    不停航施工的监督管理：</w:t>
            </w:r>
            <w:r>
              <w:rPr>
                <w:rFonts w:hint="default" w:ascii="黑体"/>
                <w:kern w:val="0"/>
              </w:rPr>
              <w:br w:type="textWrapping"/>
            </w:r>
            <w:r>
              <w:rPr>
                <w:rFonts w:hint="default" w:ascii="黑体"/>
                <w:kern w:val="0"/>
              </w:rPr>
              <w:t>1）机场管理机构应当对不停航施工进行监督管理，最大限度地减少不停航施工对机场正常运行的影响，避免危及机场运行安全。</w:t>
            </w:r>
          </w:p>
          <w:p>
            <w:pPr>
              <w:widowControl/>
              <w:rPr>
                <w:rFonts w:ascii="黑体"/>
                <w:kern w:val="0"/>
              </w:rPr>
            </w:pPr>
            <w:r>
              <w:rPr>
                <w:rFonts w:hint="default" w:ascii="黑体"/>
                <w:kern w:val="0"/>
              </w:rPr>
              <w:t>【检查依据】《运输机场运行安全管理规定》(CCAR-140-R1）：第222条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7</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[SID-71317V3]不停航施工的批准</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不停航施工的开工审批：</w:t>
            </w:r>
            <w:r>
              <w:rPr>
                <w:rFonts w:hint="default" w:ascii="黑体"/>
                <w:kern w:val="0"/>
              </w:rPr>
              <w:br w:type="textWrapping"/>
            </w:r>
            <w:r>
              <w:rPr>
                <w:rFonts w:hint="default" w:ascii="黑体"/>
                <w:kern w:val="0"/>
              </w:rPr>
              <w:t>1）在机场内进行不停航施工需要取得民航局或者民航地区管理局批准，相关文件。机场是否存在未取得批准，擅自施工的情况。</w:t>
            </w:r>
          </w:p>
          <w:p>
            <w:pPr>
              <w:widowControl/>
              <w:rPr>
                <w:rFonts w:ascii="黑体"/>
                <w:kern w:val="0"/>
              </w:rPr>
            </w:pPr>
            <w:r>
              <w:rPr>
                <w:rFonts w:hint="default" w:ascii="黑体"/>
                <w:kern w:val="0"/>
              </w:rPr>
              <w:t>【检查依据】《运输机场运行安全管理规定》(CCAR-140-R1)：第226条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8</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[SID-71319V3]不停航施工管理</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机场管理机构不停航施工管理内容：</w:t>
            </w:r>
            <w:r>
              <w:rPr>
                <w:rFonts w:hint="default" w:ascii="黑体"/>
                <w:kern w:val="0"/>
              </w:rPr>
              <w:br w:type="textWrapping"/>
            </w:r>
            <w:r>
              <w:rPr>
                <w:rFonts w:hint="default" w:ascii="黑体"/>
                <w:kern w:val="0"/>
              </w:rPr>
              <w:t>机场管理机构应当对机场不停航施工的管理包括：</w:t>
            </w:r>
            <w:r>
              <w:rPr>
                <w:rFonts w:hint="default" w:ascii="黑体"/>
                <w:kern w:val="0"/>
              </w:rPr>
              <w:br w:type="textWrapping"/>
            </w:r>
            <w:r>
              <w:rPr>
                <w:rFonts w:hint="default" w:ascii="黑体"/>
                <w:kern w:val="0"/>
              </w:rPr>
              <w:t>1）对施工图设计和招标文件中应当遵守的有关不停航施工安全措施的内容进行审查；</w:t>
            </w:r>
            <w:r>
              <w:rPr>
                <w:rFonts w:hint="default" w:ascii="黑体"/>
                <w:kern w:val="0"/>
              </w:rPr>
              <w:br w:type="textWrapping"/>
            </w:r>
            <w:r>
              <w:rPr>
                <w:rFonts w:hint="default" w:ascii="黑体"/>
                <w:kern w:val="0"/>
              </w:rPr>
              <w:t>2）在施工前，召开由相关单位和部门参加的联席会议，落实施工组织管理方案；</w:t>
            </w:r>
            <w:r>
              <w:rPr>
                <w:rFonts w:hint="default" w:ascii="黑体"/>
                <w:kern w:val="0"/>
              </w:rPr>
              <w:br w:type="textWrapping"/>
            </w:r>
            <w:r>
              <w:rPr>
                <w:rFonts w:hint="default" w:ascii="黑体"/>
                <w:kern w:val="0"/>
              </w:rPr>
              <w:t>3）与建设单位签定安全责任书。工程建设单位为机场管理机构时，机场管理机构应当与施工单位签订安全责任书；</w:t>
            </w:r>
            <w:r>
              <w:rPr>
                <w:rFonts w:hint="default" w:ascii="黑体"/>
                <w:kern w:val="0"/>
              </w:rPr>
              <w:br w:type="textWrapping"/>
            </w:r>
            <w:r>
              <w:rPr>
                <w:rFonts w:hint="default" w:ascii="黑体"/>
                <w:kern w:val="0"/>
              </w:rPr>
              <w:t>4）建立由各相关单位和部门代表组成的协调工作制度，并确保施工组织管理方案中所列各相关单位联系人和电话信息准确无误；</w:t>
            </w:r>
            <w:r>
              <w:rPr>
                <w:rFonts w:hint="default" w:ascii="黑体"/>
                <w:kern w:val="0"/>
              </w:rPr>
              <w:br w:type="textWrapping"/>
            </w:r>
            <w:r>
              <w:rPr>
                <w:rFonts w:hint="default" w:ascii="黑体"/>
                <w:kern w:val="0"/>
              </w:rPr>
              <w:t>5）每周或者视情召开施工安全协调会议，协调施工活动。在跑道、滑行道进行的机场不停航施工，应当每日召开一次协调会；</w:t>
            </w:r>
            <w:r>
              <w:rPr>
                <w:rFonts w:hint="default" w:ascii="黑体"/>
                <w:kern w:val="0"/>
              </w:rPr>
              <w:br w:type="textWrapping"/>
            </w:r>
            <w:r>
              <w:rPr>
                <w:rFonts w:hint="default" w:ascii="黑体"/>
                <w:kern w:val="0"/>
              </w:rPr>
              <w:t>6）对施工单位的人员培训情况进行抽查；</w:t>
            </w:r>
            <w:r>
              <w:rPr>
                <w:rFonts w:hint="default" w:ascii="黑体"/>
                <w:kern w:val="0"/>
              </w:rPr>
              <w:br w:type="textWrapping"/>
            </w:r>
            <w:r>
              <w:rPr>
                <w:rFonts w:hint="default" w:ascii="黑体"/>
                <w:kern w:val="0"/>
              </w:rPr>
              <w:t>7）对施工单位遵守机场管理机构所制定的人员和车辆进出飞行区的管理规定以及车辆灯光、标识颜色是否符合标准的情况进行检查；</w:t>
            </w:r>
            <w:r>
              <w:rPr>
                <w:rFonts w:hint="default" w:ascii="黑体"/>
                <w:kern w:val="0"/>
              </w:rPr>
              <w:br w:type="textWrapping"/>
            </w:r>
            <w:r>
              <w:rPr>
                <w:rFonts w:hint="default" w:ascii="黑体"/>
                <w:kern w:val="0"/>
              </w:rPr>
              <w:t>8）经常对施工现场进行检查，及时消除安全隐患。</w:t>
            </w:r>
          </w:p>
          <w:p>
            <w:pPr>
              <w:widowControl/>
              <w:rPr>
                <w:rFonts w:ascii="黑体"/>
                <w:kern w:val="0"/>
              </w:rPr>
            </w:pPr>
            <w:r>
              <w:rPr>
                <w:rFonts w:hint="default" w:ascii="黑体"/>
                <w:kern w:val="0"/>
              </w:rPr>
              <w:t>【检查依据】《运输机场运行安全管理规定》(CCAR-140-R1)：第228条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9</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[SID-71320V3]建设及施工单位要求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建设及施工单位的要求：</w:t>
            </w:r>
            <w:r>
              <w:rPr>
                <w:rFonts w:hint="default" w:ascii="黑体"/>
                <w:kern w:val="0"/>
              </w:rPr>
              <w:br w:type="textWrapping"/>
            </w:r>
            <w:r>
              <w:rPr>
                <w:rFonts w:hint="default" w:ascii="黑体"/>
                <w:kern w:val="0"/>
              </w:rPr>
              <w:t>建设单位及施工单位应当：</w:t>
            </w:r>
            <w:r>
              <w:rPr>
                <w:rFonts w:hint="default" w:ascii="黑体"/>
                <w:kern w:val="0"/>
              </w:rPr>
              <w:br w:type="textWrapping"/>
            </w:r>
            <w:r>
              <w:rPr>
                <w:rFonts w:hint="default" w:ascii="黑体"/>
                <w:kern w:val="0"/>
              </w:rPr>
              <w:t>1）持有不停航施工组织管理方案的副本，遵守施工组织管理方案，确保所有施工人员熟悉施工组织管理方案中的相关规定和程序；</w:t>
            </w:r>
            <w:r>
              <w:rPr>
                <w:rFonts w:hint="default" w:ascii="黑体"/>
                <w:kern w:val="0"/>
              </w:rPr>
              <w:br w:type="textWrapping"/>
            </w:r>
            <w:r>
              <w:rPr>
                <w:rFonts w:hint="default" w:ascii="黑体"/>
                <w:kern w:val="0"/>
              </w:rPr>
              <w:t>2）至少配备两名接受过机场安全培训的施工安全检查员负责现场监督，并采用设置旗帜、路障、临时围栏或配备护卫人员等方式，将施工人员和车辆的活动限制在施工区域内。</w:t>
            </w:r>
          </w:p>
          <w:p>
            <w:pPr>
              <w:widowControl/>
              <w:rPr>
                <w:rFonts w:ascii="黑体"/>
                <w:kern w:val="0"/>
              </w:rPr>
            </w:pPr>
            <w:r>
              <w:rPr>
                <w:rFonts w:hint="default" w:ascii="黑体"/>
                <w:kern w:val="0"/>
              </w:rPr>
              <w:t>【检查依据】《运输机场运行安全管理规定》(CCAR-140-R1)：第229条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10</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[SID-71321V3]航行通告的发布</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航行通告的发布程序：</w:t>
            </w:r>
            <w:r>
              <w:rPr>
                <w:rFonts w:hint="default" w:ascii="黑体"/>
                <w:kern w:val="0"/>
              </w:rPr>
              <w:br w:type="textWrapping"/>
            </w:r>
            <w:r>
              <w:rPr>
                <w:rFonts w:hint="default" w:ascii="黑体"/>
                <w:kern w:val="0"/>
              </w:rPr>
              <w:t>1）机场不停航施工经批准后，机场管理机构应当按照有关规定及时向驻场空中交通管理部门提供相关基础资料，并由空中交通管理部门根据有关规定发布航行通告。</w:t>
            </w:r>
          </w:p>
          <w:p>
            <w:pPr>
              <w:widowControl/>
              <w:rPr>
                <w:rFonts w:ascii="黑体"/>
                <w:kern w:val="0"/>
              </w:rPr>
            </w:pPr>
            <w:r>
              <w:rPr>
                <w:rFonts w:hint="default" w:ascii="黑体"/>
                <w:kern w:val="0"/>
              </w:rPr>
              <w:t>【检查依据】《运输机场运行安全管理规定》(CCAR-140-R1)：第234条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11</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[SID-71323V3]开始施工时间</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开始施工时间要求：</w:t>
            </w:r>
            <w:r>
              <w:rPr>
                <w:rFonts w:hint="default" w:ascii="黑体"/>
                <w:kern w:val="0"/>
              </w:rPr>
              <w:br w:type="textWrapping"/>
            </w:r>
            <w:r>
              <w:rPr>
                <w:rFonts w:hint="default" w:ascii="黑体"/>
                <w:kern w:val="0"/>
              </w:rPr>
              <w:t>1）涉及机场飞行程序、起飞着陆最低标准等更改的，资料生效后，方可开始施工；</w:t>
            </w:r>
            <w:r>
              <w:rPr>
                <w:rFonts w:hint="default" w:ascii="黑体"/>
                <w:kern w:val="0"/>
              </w:rPr>
              <w:br w:type="textWrapping"/>
            </w:r>
            <w:r>
              <w:rPr>
                <w:rFonts w:hint="default" w:ascii="黑体"/>
                <w:kern w:val="0"/>
              </w:rPr>
              <w:t>2）不涉及机场飞行程序、起飞着陆最低标准等更改的，通告发布七天后方可开始施工。</w:t>
            </w:r>
          </w:p>
          <w:p>
            <w:pPr>
              <w:widowControl/>
              <w:rPr>
                <w:rFonts w:ascii="黑体"/>
                <w:kern w:val="0"/>
              </w:rPr>
            </w:pPr>
            <w:r>
              <w:rPr>
                <w:rFonts w:hint="default" w:ascii="黑体"/>
                <w:kern w:val="0"/>
              </w:rPr>
              <w:t>【检查依据】《运输机场运行安全管理规定》(CCAR-140-R1)：第234条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12</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[SID-71324V3]飞行活动期间的施工要求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飞行活动期间的施工要求：</w:t>
            </w:r>
            <w:r>
              <w:rPr>
                <w:rFonts w:hint="default" w:ascii="黑体"/>
                <w:kern w:val="0"/>
              </w:rPr>
              <w:br w:type="textWrapping"/>
            </w:r>
            <w:r>
              <w:rPr>
                <w:rFonts w:hint="default" w:ascii="黑体"/>
                <w:kern w:val="0"/>
              </w:rPr>
              <w:t>1）在跑道有飞行活动期间，禁止在跑道端之外300米以内、跑道中心线两侧75米以内的区域进行任何施工作业。</w:t>
            </w:r>
          </w:p>
          <w:p>
            <w:pPr>
              <w:widowControl/>
              <w:rPr>
                <w:rFonts w:ascii="黑体"/>
                <w:kern w:val="0"/>
              </w:rPr>
            </w:pPr>
            <w:r>
              <w:rPr>
                <w:rFonts w:hint="default" w:ascii="黑体"/>
                <w:kern w:val="0"/>
              </w:rPr>
              <w:t>【检查依据】《运输机场运行安全管理规定》(CCAR-140-R1)：第235条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13</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[SID-71466V3]实施低能见度运行时施工要求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实施低能见度运行时的施工要求：</w:t>
            </w:r>
            <w:r>
              <w:rPr>
                <w:rFonts w:hint="default" w:ascii="黑体"/>
                <w:kern w:val="0"/>
              </w:rPr>
              <w:br w:type="textWrapping"/>
            </w:r>
            <w:r>
              <w:rPr>
                <w:rFonts w:hint="default" w:ascii="黑体"/>
                <w:kern w:val="0"/>
              </w:rPr>
              <w:t>1）实施低能见度运行期间，应停止机动区和有可能影响机场运行秩序的施工和维护活动。</w:t>
            </w:r>
          </w:p>
          <w:p>
            <w:pPr>
              <w:widowControl/>
              <w:rPr>
                <w:rFonts w:ascii="黑体"/>
                <w:kern w:val="0"/>
              </w:rPr>
            </w:pPr>
            <w:r>
              <w:rPr>
                <w:rFonts w:hint="default" w:ascii="黑体"/>
                <w:kern w:val="0"/>
              </w:rPr>
              <w:t>【检查依据】《运输机场仪表着陆系统（ILS）低能见度运行管理规定》（AC-91-CA-2019-01）：第5.2.1.3条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14</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[SID-71325V3]升降带及端安全区的恢复</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升降带及端安全区的恢复：</w:t>
            </w:r>
            <w:r>
              <w:rPr>
                <w:rFonts w:hint="default" w:ascii="黑体"/>
                <w:kern w:val="0"/>
              </w:rPr>
              <w:br w:type="textWrapping"/>
            </w:r>
            <w:r>
              <w:rPr>
                <w:rFonts w:hint="default" w:ascii="黑体"/>
                <w:kern w:val="0"/>
              </w:rPr>
              <w:t>1）在跑道端之外300米以内、跑道中心线两侧75 米以内的区域进行的任何施工作业，在航空器起飞、着陆前半小时，施工单位应当完成清理施工现场的工作；</w:t>
            </w:r>
            <w:r>
              <w:rPr>
                <w:rFonts w:hint="default" w:ascii="黑体"/>
                <w:kern w:val="0"/>
              </w:rPr>
              <w:br w:type="textWrapping"/>
            </w:r>
            <w:r>
              <w:rPr>
                <w:rFonts w:hint="default" w:ascii="黑体"/>
                <w:kern w:val="0"/>
              </w:rPr>
              <w:t>2）清理施工现场的工作包括填平、夯实沟坑，将施工人员、机具、车辆全部撤离施工区域。</w:t>
            </w:r>
          </w:p>
          <w:p>
            <w:pPr>
              <w:widowControl/>
              <w:rPr>
                <w:rFonts w:ascii="黑体"/>
                <w:kern w:val="0"/>
              </w:rPr>
            </w:pPr>
            <w:r>
              <w:rPr>
                <w:rFonts w:hint="default" w:ascii="黑体"/>
                <w:kern w:val="0"/>
              </w:rPr>
              <w:t>【检查依据】《运输机场运行安全管理规定》(CCAR-140-R1)：第236条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15</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[SID-71326V3]不停航施工的净空要求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不停航施工净空管理的要求：</w:t>
            </w:r>
            <w:r>
              <w:rPr>
                <w:rFonts w:hint="default" w:ascii="黑体"/>
                <w:kern w:val="0"/>
              </w:rPr>
              <w:br w:type="textWrapping"/>
            </w:r>
            <w:r>
              <w:rPr>
                <w:rFonts w:hint="default" w:ascii="黑体"/>
                <w:kern w:val="0"/>
              </w:rPr>
              <w:t>1）在跑道端300米以外区域进行施工的，施工机具、车辆的高度以及起重机悬臂作业高度不得穿透障碍物限制面；</w:t>
            </w:r>
            <w:r>
              <w:rPr>
                <w:rFonts w:hint="default" w:ascii="黑体"/>
                <w:kern w:val="0"/>
              </w:rPr>
              <w:br w:type="textWrapping"/>
            </w:r>
            <w:r>
              <w:rPr>
                <w:rFonts w:hint="default" w:ascii="黑体"/>
                <w:kern w:val="0"/>
              </w:rPr>
              <w:t>2）在跑道两侧升降带内进行施工的，施工机具、车辆、堆放物高度以及起重机悬臂作业高度不得穿透内过渡面和复飞面。</w:t>
            </w:r>
          </w:p>
          <w:p>
            <w:pPr>
              <w:widowControl/>
              <w:rPr>
                <w:rFonts w:ascii="黑体"/>
                <w:kern w:val="0"/>
              </w:rPr>
            </w:pPr>
            <w:r>
              <w:rPr>
                <w:rFonts w:hint="default" w:ascii="黑体"/>
                <w:kern w:val="0"/>
              </w:rPr>
              <w:t>【检查依据】《运输机场运行安全管理规定》(CCAR-140-R1)：第237条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16</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[SID-71328V3]不停航施工的安全距离要求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安全距离管理的要求：</w:t>
            </w:r>
            <w:r>
              <w:rPr>
                <w:rFonts w:hint="default" w:ascii="黑体"/>
                <w:kern w:val="0"/>
              </w:rPr>
              <w:br w:type="textWrapping"/>
            </w:r>
            <w:r>
              <w:rPr>
                <w:rFonts w:hint="default" w:ascii="黑体"/>
                <w:kern w:val="0"/>
              </w:rPr>
              <w:t>1）在滑行道、机坪道面边以外进行施工的，当有航空器通过时，滑行道中线或机位滑行道中线至物体的最小安全距离范围内，不得存在影响航空器滑行安全的设备、人员或其他堆放物,不得存在可能吸入发动机的松散物和其他可能危及航空器安全的物体。</w:t>
            </w:r>
          </w:p>
          <w:p>
            <w:pPr>
              <w:widowControl/>
              <w:rPr>
                <w:rFonts w:ascii="黑体"/>
                <w:kern w:val="0"/>
              </w:rPr>
            </w:pPr>
            <w:r>
              <w:rPr>
                <w:rFonts w:hint="default" w:ascii="黑体"/>
                <w:kern w:val="0"/>
              </w:rPr>
              <w:t>【检查依据】《运输机场运行安全管理规定》(CCAR-140-R1)：第238条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17</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[SID-71329V3]关闭跑道、滑行道的灯光、标志物和标志的设置</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关闭跑道、滑行道的灯光、标志物和标志的设置要求：</w:t>
            </w:r>
            <w:r>
              <w:rPr>
                <w:rFonts w:hint="default" w:ascii="黑体"/>
                <w:kern w:val="0"/>
              </w:rPr>
              <w:br w:type="textWrapping"/>
            </w:r>
            <w:r>
              <w:rPr>
                <w:rFonts w:hint="default" w:ascii="黑体"/>
                <w:kern w:val="0"/>
              </w:rPr>
              <w:t>1）临时关闭的跑道、滑行道或其一部分，应当按照《民用机场飞行区技术标准》的要求设置关闭标志；</w:t>
            </w:r>
            <w:r>
              <w:rPr>
                <w:rFonts w:hint="default" w:ascii="黑体"/>
                <w:kern w:val="0"/>
              </w:rPr>
              <w:br w:type="textWrapping"/>
            </w:r>
            <w:r>
              <w:rPr>
                <w:rFonts w:hint="default" w:ascii="黑体"/>
                <w:kern w:val="0"/>
              </w:rPr>
              <w:t>2）已关闭的跑道、滑行道或其一部分上的灯光不得开启；</w:t>
            </w:r>
            <w:r>
              <w:rPr>
                <w:rFonts w:hint="default" w:ascii="黑体"/>
                <w:kern w:val="0"/>
              </w:rPr>
              <w:br w:type="textWrapping"/>
            </w:r>
            <w:r>
              <w:rPr>
                <w:rFonts w:hint="default" w:ascii="黑体"/>
                <w:kern w:val="0"/>
              </w:rPr>
              <w:t>3）被关闭区域的进口处应当设置不适用地区标志物和不适用地区灯光标志。</w:t>
            </w:r>
          </w:p>
          <w:p>
            <w:pPr>
              <w:widowControl/>
              <w:rPr>
                <w:rFonts w:ascii="黑体"/>
                <w:kern w:val="0"/>
              </w:rPr>
            </w:pPr>
            <w:r>
              <w:rPr>
                <w:rFonts w:hint="default" w:ascii="黑体"/>
                <w:kern w:val="0"/>
              </w:rPr>
              <w:t>【检查依据】《运输机场运行安全管理规定》(CCAR-140-R1)：第239条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18</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[SID-71332V3]机坪不适用地区标志物和标志的设置</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机坪不适用地区标志物和标志的设置要求：</w:t>
            </w:r>
            <w:r>
              <w:rPr>
                <w:rFonts w:hint="default" w:ascii="黑体"/>
                <w:kern w:val="0"/>
              </w:rPr>
              <w:br w:type="textWrapping"/>
            </w:r>
            <w:r>
              <w:rPr>
                <w:rFonts w:hint="default" w:ascii="黑体"/>
                <w:kern w:val="0"/>
              </w:rPr>
              <w:t>1）在机坪区域进行施工的，对不适宜于航空器活动的区域，必须设置不适用地区标志物和不适用地区灯光标志。</w:t>
            </w:r>
          </w:p>
          <w:p>
            <w:pPr>
              <w:widowControl/>
              <w:rPr>
                <w:rFonts w:ascii="黑体"/>
                <w:kern w:val="0"/>
              </w:rPr>
            </w:pPr>
            <w:r>
              <w:rPr>
                <w:rFonts w:hint="default" w:ascii="黑体"/>
                <w:kern w:val="0"/>
              </w:rPr>
              <w:t>【检查依据】《运输机场运行安全管理规定》(CCAR-140-R1)：第240条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19</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[SID-71333V3]跑道入口内移的灯光、标志</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跑道入口内移的灯光、标志的设置要求：</w:t>
            </w:r>
            <w:r>
              <w:rPr>
                <w:rFonts w:hint="default" w:ascii="黑体"/>
                <w:kern w:val="0"/>
              </w:rPr>
              <w:br w:type="textWrapping"/>
            </w:r>
            <w:r>
              <w:rPr>
                <w:rFonts w:hint="default" w:ascii="黑体"/>
                <w:kern w:val="0"/>
              </w:rPr>
              <w:t>1）需要跑道入口内移的，应当按照《民用机场飞行区技术标准》设置或修改相应的灯光及标志。</w:t>
            </w:r>
          </w:p>
          <w:p>
            <w:pPr>
              <w:widowControl/>
              <w:rPr>
                <w:rFonts w:ascii="黑体"/>
                <w:kern w:val="0"/>
              </w:rPr>
            </w:pPr>
            <w:r>
              <w:rPr>
                <w:rFonts w:hint="default" w:ascii="黑体"/>
                <w:kern w:val="0"/>
              </w:rPr>
              <w:t>【检查依据】《运输机场运行安全管理规定》(CCAR-140-R1)：第241条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20</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[SID-71334V3]新建或扩建的跑道、平行滑行道完工或部分完工但未投入使用前管理</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新建或扩建的跑道、平行滑行道完工或部分完工但未投入使用前的标志设置要求：</w:t>
            </w:r>
            <w:r>
              <w:rPr>
                <w:rFonts w:hint="default" w:ascii="黑体"/>
                <w:kern w:val="0"/>
              </w:rPr>
              <w:br w:type="textWrapping"/>
            </w:r>
            <w:r>
              <w:rPr>
                <w:rFonts w:hint="default" w:ascii="黑体"/>
                <w:kern w:val="0"/>
              </w:rPr>
              <w:t>1）新建或扩建的跑道、平行滑行道完工或部分完工但未投入使用前应当及时设置关闭标志、不适用地区标志物和不适用地区灯光标志。</w:t>
            </w:r>
          </w:p>
          <w:p>
            <w:pPr>
              <w:widowControl/>
              <w:rPr>
                <w:rFonts w:ascii="黑体"/>
                <w:kern w:val="0"/>
              </w:rPr>
            </w:pPr>
            <w:r>
              <w:rPr>
                <w:rFonts w:hint="default" w:ascii="黑体"/>
                <w:kern w:val="0"/>
              </w:rPr>
              <w:t xml:space="preserve">    航行通告的发布：</w:t>
            </w:r>
            <w:r>
              <w:rPr>
                <w:rFonts w:hint="default" w:ascii="黑体"/>
                <w:kern w:val="0"/>
              </w:rPr>
              <w:br w:type="textWrapping"/>
            </w:r>
            <w:r>
              <w:rPr>
                <w:rFonts w:hint="default" w:ascii="黑体"/>
                <w:kern w:val="0"/>
              </w:rPr>
              <w:t>1）应当有发布航行通告的相关记录。</w:t>
            </w:r>
          </w:p>
          <w:p>
            <w:pPr>
              <w:widowControl/>
              <w:rPr>
                <w:rFonts w:ascii="黑体"/>
                <w:kern w:val="0"/>
              </w:rPr>
            </w:pPr>
            <w:r>
              <w:rPr>
                <w:rFonts w:hint="default" w:ascii="黑体"/>
                <w:kern w:val="0"/>
              </w:rPr>
              <w:t>【检查依据】《运输机场运行安全管理规定》(CCAR-140-R1)：第17条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21</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[SID-71335V3]施工区域分隔</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施工区域分隔的要求：</w:t>
            </w:r>
            <w:r>
              <w:rPr>
                <w:rFonts w:hint="default" w:ascii="黑体"/>
                <w:kern w:val="0"/>
              </w:rPr>
              <w:br w:type="textWrapping"/>
            </w:r>
            <w:r>
              <w:rPr>
                <w:rFonts w:hint="default" w:ascii="黑体"/>
                <w:kern w:val="0"/>
              </w:rPr>
              <w:t>1）施工区域与航空器活动区应当有明确而清晰的分隔，如设立施工临时围栏或其他醒目隔离设施；</w:t>
            </w:r>
            <w:r>
              <w:rPr>
                <w:rFonts w:hint="default" w:ascii="黑体"/>
                <w:kern w:val="0"/>
              </w:rPr>
              <w:br w:type="textWrapping"/>
            </w:r>
            <w:r>
              <w:rPr>
                <w:rFonts w:hint="default" w:ascii="黑体"/>
                <w:kern w:val="0"/>
              </w:rPr>
              <w:t>2）围栏应当能够承受航空器吹袭；</w:t>
            </w:r>
            <w:r>
              <w:rPr>
                <w:rFonts w:hint="default" w:ascii="黑体"/>
                <w:kern w:val="0"/>
              </w:rPr>
              <w:br w:type="textWrapping"/>
            </w:r>
            <w:r>
              <w:rPr>
                <w:rFonts w:hint="default" w:ascii="黑体"/>
                <w:kern w:val="0"/>
              </w:rPr>
              <w:t>3）围栏上应当设旗帜标志,夜晚应当予以照明。</w:t>
            </w:r>
          </w:p>
          <w:p>
            <w:pPr>
              <w:widowControl/>
              <w:rPr>
                <w:rFonts w:ascii="黑体"/>
                <w:kern w:val="0"/>
              </w:rPr>
            </w:pPr>
            <w:r>
              <w:rPr>
                <w:rFonts w:hint="default" w:ascii="黑体"/>
                <w:kern w:val="0"/>
              </w:rPr>
              <w:t>【检查依据】《运输机场运行安全管理规定》(CCAR-140-R1)：第242条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22</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[SID-71336V3]管线保护</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管线保护的要求：</w:t>
            </w:r>
            <w:r>
              <w:rPr>
                <w:rFonts w:hint="default" w:ascii="黑体"/>
                <w:kern w:val="0"/>
              </w:rPr>
              <w:br w:type="textWrapping"/>
            </w:r>
            <w:r>
              <w:rPr>
                <w:rFonts w:hint="default" w:ascii="黑体"/>
                <w:kern w:val="0"/>
              </w:rPr>
              <w:t>1）在机场近期总体规划范围内的工程施工，机场管理机构应当对原有地下管线进行核实，防止施工对机场运行安全造成影响；</w:t>
            </w:r>
            <w:r>
              <w:rPr>
                <w:rFonts w:hint="default" w:ascii="黑体"/>
                <w:kern w:val="0"/>
              </w:rPr>
              <w:br w:type="textWrapping"/>
            </w:r>
            <w:r>
              <w:rPr>
                <w:rFonts w:hint="default" w:ascii="黑体"/>
                <w:kern w:val="0"/>
              </w:rPr>
              <w:t>2）施工区域内的地下电缆和各种管线应当设置醒目标识。</w:t>
            </w:r>
          </w:p>
          <w:p>
            <w:pPr>
              <w:widowControl/>
              <w:rPr>
                <w:rFonts w:ascii="黑体"/>
                <w:kern w:val="0"/>
              </w:rPr>
            </w:pPr>
            <w:r>
              <w:rPr>
                <w:rFonts w:hint="default" w:ascii="黑体"/>
                <w:kern w:val="0"/>
              </w:rPr>
              <w:t>【检查依据】《运输机场运行安全管理规定》(CCAR-140-R1)：第225条、《运输机场运行安全管理规定》(CCAR-140-R1)：第243条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23</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[SID-71337V3]临时标志、标志物、灯光管理</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临时标志、标志物、灯光管理要求：</w:t>
            </w:r>
            <w:r>
              <w:rPr>
                <w:rFonts w:hint="default" w:ascii="黑体"/>
                <w:kern w:val="0"/>
              </w:rPr>
              <w:br w:type="textWrapping"/>
            </w:r>
            <w:r>
              <w:rPr>
                <w:rFonts w:hint="default" w:ascii="黑体"/>
                <w:kern w:val="0"/>
              </w:rPr>
              <w:t>1）在施工期间，应当定期实施检查，保持各种临时标志、标志物清晰有效，临时灯光工作正常；</w:t>
            </w:r>
            <w:r>
              <w:rPr>
                <w:rFonts w:hint="default" w:ascii="黑体"/>
                <w:kern w:val="0"/>
              </w:rPr>
              <w:br w:type="textWrapping"/>
            </w:r>
            <w:r>
              <w:rPr>
                <w:rFonts w:hint="default" w:ascii="黑体"/>
                <w:kern w:val="0"/>
              </w:rPr>
              <w:t>2）航空器活动区附近的临时标志物、标记牌和灯具应当易折，并尽可能接近地面。</w:t>
            </w:r>
          </w:p>
          <w:p>
            <w:pPr>
              <w:widowControl/>
              <w:rPr>
                <w:rFonts w:ascii="黑体"/>
                <w:kern w:val="0"/>
              </w:rPr>
            </w:pPr>
            <w:r>
              <w:rPr>
                <w:rFonts w:hint="default" w:ascii="黑体"/>
                <w:kern w:val="0"/>
              </w:rPr>
              <w:t>【检查依据】《运输机场运行安全管理规定》(CCAR-140-R1)：第244条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24</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[SID-71338V3]开挖明沟和施工材料堆放处的警示标志</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开挖明沟和施工材料堆放处的警示标志要求：</w:t>
            </w:r>
            <w:r>
              <w:rPr>
                <w:rFonts w:hint="default" w:ascii="黑体"/>
                <w:kern w:val="0"/>
              </w:rPr>
              <w:br w:type="textWrapping"/>
            </w:r>
            <w:r>
              <w:rPr>
                <w:rFonts w:hint="default" w:ascii="黑体"/>
                <w:kern w:val="0"/>
              </w:rPr>
              <w:t>1）邻近跑道端安全区和升降带平整区的开挖明沟和施工材料堆放处，必须用红色或桔黄色小旗标示以示警告，在低能见度天气和夜间，还应当加设红色恒定灯光。</w:t>
            </w:r>
          </w:p>
          <w:p>
            <w:pPr>
              <w:widowControl/>
              <w:rPr>
                <w:rFonts w:ascii="黑体"/>
                <w:kern w:val="0"/>
              </w:rPr>
            </w:pPr>
            <w:r>
              <w:rPr>
                <w:rFonts w:hint="default" w:ascii="黑体"/>
                <w:kern w:val="0"/>
              </w:rPr>
              <w:t>【检查依据】《运输机场运行安全管理规定》(CCAR-140-R1)：第245条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25</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[SID-71346V3]不停航施工FOD防范要求</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FOD防范要求：</w:t>
            </w:r>
            <w:r>
              <w:rPr>
                <w:rFonts w:hint="default" w:ascii="黑体"/>
                <w:kern w:val="0"/>
              </w:rPr>
              <w:br w:type="textWrapping"/>
            </w:r>
            <w:r>
              <w:rPr>
                <w:rFonts w:hint="default" w:ascii="黑体"/>
                <w:kern w:val="0"/>
              </w:rPr>
              <w:t>1）机场管理机构应将FOD 防范工作纳入机场不停航施工组织管理方案中；</w:t>
            </w:r>
            <w:r>
              <w:rPr>
                <w:rFonts w:hint="default" w:ascii="黑体"/>
                <w:kern w:val="0"/>
              </w:rPr>
              <w:br w:type="textWrapping"/>
            </w:r>
            <w:r>
              <w:rPr>
                <w:rFonts w:hint="default" w:ascii="黑体"/>
                <w:kern w:val="0"/>
              </w:rPr>
              <w:t>2）机场管理机构应评估不停航施工车辆/、人员在飞行区内的行驶/或行进路线，该路线应避免或减少穿越航空器运行的重要区域。如确需穿越以上区域，应加大FOD 的巡查频次及力度，在恶劣天气条件下，亦应加大FOD 的巡查频次及力度。</w:t>
            </w:r>
            <w:r>
              <w:rPr>
                <w:rFonts w:hint="default" w:ascii="黑体"/>
                <w:kern w:val="0"/>
              </w:rPr>
              <w:br w:type="textWrapping"/>
            </w:r>
            <w:r>
              <w:rPr>
                <w:rFonts w:hint="default" w:ascii="黑体"/>
                <w:kern w:val="0"/>
              </w:rPr>
              <w:t>3）机场管理机构应将产生和移除FOD 工作的相关罚则写入施工合同中，并要求施工单位应熟知FOD 防范工作的相关要求。</w:t>
            </w:r>
          </w:p>
          <w:p>
            <w:pPr>
              <w:widowControl/>
              <w:rPr>
                <w:rFonts w:ascii="黑体"/>
                <w:kern w:val="0"/>
              </w:rPr>
            </w:pPr>
            <w:r>
              <w:rPr>
                <w:rFonts w:hint="default" w:ascii="黑体"/>
                <w:kern w:val="0"/>
              </w:rPr>
              <w:t xml:space="preserve">    物体、材料的遮盖要求：</w:t>
            </w:r>
            <w:r>
              <w:rPr>
                <w:rFonts w:hint="default" w:ascii="黑体"/>
                <w:kern w:val="0"/>
              </w:rPr>
              <w:br w:type="textWrapping"/>
            </w:r>
            <w:r>
              <w:rPr>
                <w:rFonts w:hint="default" w:ascii="黑体"/>
                <w:kern w:val="0"/>
              </w:rPr>
              <w:t>1）易飘浮的物体、堆放的材料应当加以遮盖，防止被风或航空器尾流吹散。</w:t>
            </w:r>
          </w:p>
          <w:p>
            <w:pPr>
              <w:widowControl/>
              <w:rPr>
                <w:rFonts w:ascii="黑体"/>
                <w:kern w:val="0"/>
              </w:rPr>
            </w:pPr>
            <w:r>
              <w:rPr>
                <w:rFonts w:hint="default" w:ascii="黑体"/>
                <w:kern w:val="0"/>
              </w:rPr>
              <w:t xml:space="preserve">    施工区域的清洁要求：</w:t>
            </w:r>
            <w:r>
              <w:rPr>
                <w:rFonts w:hint="default" w:ascii="黑体"/>
                <w:kern w:val="0"/>
              </w:rPr>
              <w:br w:type="textWrapping"/>
            </w:r>
            <w:r>
              <w:rPr>
                <w:rFonts w:hint="default" w:ascii="黑体"/>
                <w:kern w:val="0"/>
              </w:rPr>
              <w:t>1）在航班间隙或航班结束后进行施工，在提供航空器使用之前必须对该施工区域进行全面清洁。</w:t>
            </w:r>
          </w:p>
          <w:p>
            <w:pPr>
              <w:widowControl/>
              <w:rPr>
                <w:rFonts w:ascii="黑体"/>
                <w:kern w:val="0"/>
              </w:rPr>
            </w:pPr>
            <w:r>
              <w:rPr>
                <w:rFonts w:hint="default" w:ascii="黑体"/>
                <w:kern w:val="0"/>
              </w:rPr>
              <w:t xml:space="preserve">    穿越区域的清洁要求：</w:t>
            </w:r>
            <w:r>
              <w:rPr>
                <w:rFonts w:hint="default" w:ascii="黑体"/>
                <w:kern w:val="0"/>
              </w:rPr>
              <w:br w:type="textWrapping"/>
            </w:r>
            <w:r>
              <w:rPr>
                <w:rFonts w:hint="default" w:ascii="黑体"/>
                <w:kern w:val="0"/>
              </w:rPr>
              <w:t>1）在航班间隙或航班结束后进行施工，施工车辆和人员的进出路线穿越航空器开放使用区域，应当对穿越区域进行不间断检查，发现道面污染时，应当及时清洁。</w:t>
            </w:r>
          </w:p>
          <w:p>
            <w:pPr>
              <w:widowControl/>
              <w:rPr>
                <w:rFonts w:ascii="黑体"/>
                <w:kern w:val="0"/>
              </w:rPr>
            </w:pPr>
            <w:r>
              <w:rPr>
                <w:rFonts w:hint="default" w:ascii="黑体"/>
                <w:kern w:val="0"/>
              </w:rPr>
              <w:t xml:space="preserve">    道面检查要求：</w:t>
            </w:r>
            <w:r>
              <w:rPr>
                <w:rFonts w:hint="default" w:ascii="黑体"/>
                <w:kern w:val="0"/>
              </w:rPr>
              <w:br w:type="textWrapping"/>
            </w:r>
            <w:r>
              <w:rPr>
                <w:rFonts w:hint="default" w:ascii="黑体"/>
                <w:kern w:val="0"/>
              </w:rPr>
              <w:t>1）在跑道、滑行道或其附近区域进行不停航施工，施工车辆、人员需要通过正在对航空器开放使用的道面时，应当增加道面检查次数，确保不因外来物影响飞行安全；</w:t>
            </w:r>
            <w:r>
              <w:rPr>
                <w:rFonts w:hint="default" w:ascii="黑体"/>
                <w:kern w:val="0"/>
              </w:rPr>
              <w:br w:type="textWrapping"/>
            </w:r>
            <w:r>
              <w:rPr>
                <w:rFonts w:hint="default" w:ascii="黑体"/>
                <w:kern w:val="0"/>
              </w:rPr>
              <w:t>2）应当制定具体措施，确保施工车辆、人员不影响航空器的正常运行。</w:t>
            </w:r>
          </w:p>
          <w:p>
            <w:pPr>
              <w:widowControl/>
              <w:rPr>
                <w:rFonts w:ascii="黑体"/>
                <w:kern w:val="0"/>
              </w:rPr>
            </w:pPr>
            <w:r>
              <w:rPr>
                <w:rFonts w:hint="default" w:ascii="黑体"/>
                <w:kern w:val="0"/>
              </w:rPr>
              <w:t>【检查依据】《机场外来物管理规定》(AP-140-CA-2011-2)：第3.3.5条、《运输机场运行安全管理规定》(CCAR-140-R1)：第61条、《运输机场运行安全管理规定》(CCAR-140-R1)：第249条、《运输机场运行安全管理规定》(CCAR-140-R1)：第250条</w:t>
            </w:r>
          </w:p>
          <w:p>
            <w:pPr>
              <w:widowControl/>
              <w:rPr>
                <w:rFonts w:ascii="黑体"/>
                <w:kern w:val="0"/>
              </w:rPr>
            </w:pPr>
            <w:r>
              <w:rPr>
                <w:rFonts w:hint="default" w:ascii="黑体"/>
                <w:kern w:val="0"/>
              </w:rPr>
              <w:t>【检查方式】远程文件检查,实地文件检查,远程现场检查,实地现场检查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26</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[SID-71348V3]排水措施</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排水措施：</w:t>
            </w:r>
            <w:r>
              <w:rPr>
                <w:rFonts w:hint="default" w:ascii="黑体"/>
                <w:kern w:val="0"/>
              </w:rPr>
              <w:br w:type="textWrapping"/>
            </w:r>
            <w:r>
              <w:rPr>
                <w:rFonts w:hint="default" w:ascii="黑体"/>
                <w:kern w:val="0"/>
              </w:rPr>
              <w:t>1）因施工使原有排水系统不能正常运行的，应当采取临时排水措施，防止因排水不畅造成飞行区被淹没。</w:t>
            </w:r>
          </w:p>
          <w:p>
            <w:pPr>
              <w:widowControl/>
              <w:rPr>
                <w:rFonts w:ascii="黑体"/>
                <w:kern w:val="0"/>
              </w:rPr>
            </w:pPr>
            <w:r>
              <w:rPr>
                <w:rFonts w:hint="default" w:ascii="黑体"/>
                <w:kern w:val="0"/>
              </w:rPr>
              <w:t>【检查依据】《运输机场运行安全管理规定》（CCAR-140-R1）：第251条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27</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[SID-71349V3]消防通道和集结点临时措施</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消防通道和集结点临时措施：</w:t>
            </w:r>
            <w:r>
              <w:rPr>
                <w:rFonts w:hint="default" w:ascii="黑体"/>
                <w:kern w:val="0"/>
              </w:rPr>
              <w:br w:type="textWrapping"/>
            </w:r>
            <w:r>
              <w:rPr>
                <w:rFonts w:hint="default" w:ascii="黑体"/>
                <w:kern w:val="0"/>
              </w:rPr>
              <w:t>1）因施工而影响机场消防、应急救援通道和集结点正常使用时，应当采取临时措施。</w:t>
            </w:r>
          </w:p>
          <w:p>
            <w:pPr>
              <w:widowControl/>
              <w:rPr>
                <w:rFonts w:ascii="黑体"/>
                <w:kern w:val="0"/>
              </w:rPr>
            </w:pPr>
            <w:r>
              <w:rPr>
                <w:rFonts w:hint="default" w:ascii="黑体"/>
                <w:kern w:val="0"/>
              </w:rPr>
              <w:t>【检查依据】《运输机场运行安全管理规定》（CCAR-140-R1）：第252条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28</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[SID-71350V3]施工人员培训</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施工人员培训要求：</w:t>
            </w:r>
            <w:r>
              <w:rPr>
                <w:rFonts w:hint="default" w:ascii="黑体"/>
                <w:kern w:val="0"/>
              </w:rPr>
              <w:br w:type="textWrapping"/>
            </w:r>
            <w:r>
              <w:rPr>
                <w:rFonts w:hint="default" w:ascii="黑体"/>
                <w:kern w:val="0"/>
              </w:rPr>
              <w:t>1）进入飞行区从事施工作业的人员，应当经过培训并申办通行证（包括车辆通行证）。</w:t>
            </w:r>
          </w:p>
          <w:p>
            <w:pPr>
              <w:widowControl/>
              <w:rPr>
                <w:rFonts w:ascii="黑体"/>
                <w:kern w:val="0"/>
              </w:rPr>
            </w:pPr>
            <w:r>
              <w:rPr>
                <w:rFonts w:hint="default" w:ascii="黑体"/>
                <w:kern w:val="0"/>
              </w:rPr>
              <w:t>【检查依据】《运输机场运行安全管理规定》（CCAR-140-R1）：第253条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29</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[SID-71352V3]人员、车辆进出施工区域</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人员车辆进出施工区域要求：</w:t>
            </w:r>
            <w:r>
              <w:rPr>
                <w:rFonts w:hint="default" w:ascii="黑体"/>
                <w:kern w:val="0"/>
              </w:rPr>
              <w:br w:type="textWrapping"/>
            </w:r>
            <w:r>
              <w:rPr>
                <w:rFonts w:hint="default" w:ascii="黑体"/>
                <w:kern w:val="0"/>
              </w:rPr>
              <w:t>1）施工人员和车辆应当严格按照施工组织管理方案中规定的时间和路线进出施工区域。</w:t>
            </w:r>
          </w:p>
          <w:p>
            <w:pPr>
              <w:widowControl/>
              <w:rPr>
                <w:rFonts w:ascii="黑体"/>
                <w:kern w:val="0"/>
              </w:rPr>
            </w:pPr>
            <w:r>
              <w:rPr>
                <w:rFonts w:hint="default" w:ascii="黑体"/>
                <w:kern w:val="0"/>
              </w:rPr>
              <w:t xml:space="preserve">    车辆引领要求：</w:t>
            </w:r>
            <w:r>
              <w:rPr>
                <w:rFonts w:hint="default" w:ascii="黑体"/>
                <w:kern w:val="0"/>
              </w:rPr>
              <w:br w:type="textWrapping"/>
            </w:r>
            <w:r>
              <w:rPr>
                <w:rFonts w:hint="default" w:ascii="黑体"/>
                <w:kern w:val="0"/>
              </w:rPr>
              <w:t>1）因临时进出施工区域，驾驶员没有经过培训的车辆，应当由持有场内车驾驶证的机场管理机构人员全程引领。</w:t>
            </w:r>
          </w:p>
          <w:p>
            <w:pPr>
              <w:widowControl/>
              <w:rPr>
                <w:rFonts w:ascii="黑体"/>
                <w:kern w:val="0"/>
              </w:rPr>
            </w:pPr>
            <w:r>
              <w:rPr>
                <w:rFonts w:hint="default" w:ascii="黑体"/>
                <w:kern w:val="0"/>
              </w:rPr>
              <w:t xml:space="preserve">    施工车辆灯标要求：</w:t>
            </w:r>
            <w:r>
              <w:rPr>
                <w:rFonts w:hint="default" w:ascii="黑体"/>
                <w:kern w:val="0"/>
              </w:rPr>
              <w:br w:type="textWrapping"/>
            </w:r>
            <w:r>
              <w:rPr>
                <w:rFonts w:hint="default" w:ascii="黑体"/>
                <w:kern w:val="0"/>
              </w:rPr>
              <w:t>1）进入飞行区的施工车辆顶部应当设置黄色旋转灯标，并应当处于开启状态。</w:t>
            </w:r>
          </w:p>
          <w:p>
            <w:pPr>
              <w:widowControl/>
              <w:rPr>
                <w:rFonts w:ascii="黑体"/>
                <w:kern w:val="0"/>
              </w:rPr>
            </w:pPr>
            <w:r>
              <w:rPr>
                <w:rFonts w:hint="default" w:ascii="黑体"/>
                <w:kern w:val="0"/>
              </w:rPr>
              <w:t>【检查依据】《运输机场运行安全管理规定》（CCAR-140-R1）：第253条、《运输机场运行安全管理规定》（CCAR-140-R1）：第254条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30</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[SID-71355V3]施工车辆、机具的停放区域和堆料场的设置</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施工车辆、机具的停放区域和堆料场的设置要求：</w:t>
            </w:r>
            <w:r>
              <w:rPr>
                <w:rFonts w:hint="default" w:ascii="黑体"/>
                <w:kern w:val="0"/>
              </w:rPr>
              <w:br w:type="textWrapping"/>
            </w:r>
            <w:r>
              <w:rPr>
                <w:rFonts w:hint="default" w:ascii="黑体"/>
                <w:kern w:val="0"/>
              </w:rPr>
              <w:t>1）施工车辆、机具的停放区域和堆料场的设置不得阻挡机场管制塔台对跑道、滑行道和机坪的观察视线；</w:t>
            </w:r>
            <w:r>
              <w:rPr>
                <w:rFonts w:hint="default" w:ascii="黑体"/>
                <w:kern w:val="0"/>
              </w:rPr>
              <w:br w:type="textWrapping"/>
            </w:r>
            <w:r>
              <w:rPr>
                <w:rFonts w:hint="default" w:ascii="黑体"/>
                <w:kern w:val="0"/>
              </w:rPr>
              <w:t>2）不得遮挡任何使用中的助航灯光、标记牌；</w:t>
            </w:r>
            <w:r>
              <w:rPr>
                <w:rFonts w:hint="default" w:ascii="黑体"/>
                <w:kern w:val="0"/>
              </w:rPr>
              <w:br w:type="textWrapping"/>
            </w:r>
            <w:r>
              <w:rPr>
                <w:rFonts w:hint="default" w:ascii="黑体"/>
                <w:kern w:val="0"/>
              </w:rPr>
              <w:t>3）不得超过净空限制面。</w:t>
            </w:r>
          </w:p>
          <w:p>
            <w:pPr>
              <w:widowControl/>
              <w:rPr>
                <w:rFonts w:ascii="黑体"/>
                <w:kern w:val="0"/>
              </w:rPr>
            </w:pPr>
            <w:r>
              <w:rPr>
                <w:rFonts w:hint="default" w:ascii="黑体"/>
                <w:kern w:val="0"/>
              </w:rPr>
              <w:t>【检查依据】《运输机场运行安全管理规定》（CCAR-140-R1）：第255条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31</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[SID-71356V3]通讯联系、值守检查、无线电通化培训</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通讯联系要求：</w:t>
            </w:r>
            <w:r>
              <w:rPr>
                <w:rFonts w:hint="default" w:ascii="黑体"/>
                <w:kern w:val="0"/>
              </w:rPr>
              <w:br w:type="textWrapping"/>
            </w:r>
            <w:r>
              <w:rPr>
                <w:rFonts w:hint="default" w:ascii="黑体"/>
                <w:kern w:val="0"/>
              </w:rPr>
              <w:t>1）施工单位应当与机场现场指挥机构建立可靠的通讯联系。</w:t>
            </w:r>
          </w:p>
          <w:p>
            <w:pPr>
              <w:widowControl/>
              <w:rPr>
                <w:rFonts w:ascii="黑体"/>
                <w:kern w:val="0"/>
              </w:rPr>
            </w:pPr>
            <w:r>
              <w:rPr>
                <w:rFonts w:hint="default" w:ascii="黑体"/>
                <w:kern w:val="0"/>
              </w:rPr>
              <w:t xml:space="preserve">    值守检查要求：</w:t>
            </w:r>
            <w:r>
              <w:rPr>
                <w:rFonts w:hint="default" w:ascii="黑体"/>
                <w:kern w:val="0"/>
              </w:rPr>
              <w:br w:type="textWrapping"/>
            </w:r>
            <w:r>
              <w:rPr>
                <w:rFonts w:hint="default" w:ascii="黑体"/>
                <w:kern w:val="0"/>
              </w:rPr>
              <w:t>1）施工期间应当派施工安全检查员现场值守和检查，并负责守听。</w:t>
            </w:r>
          </w:p>
          <w:p>
            <w:pPr>
              <w:widowControl/>
              <w:rPr>
                <w:rFonts w:ascii="黑体"/>
                <w:kern w:val="0"/>
              </w:rPr>
            </w:pPr>
            <w:r>
              <w:rPr>
                <w:rFonts w:hint="default" w:ascii="黑体"/>
                <w:kern w:val="0"/>
              </w:rPr>
              <w:t xml:space="preserve">    无线电通话培训要求：</w:t>
            </w:r>
            <w:r>
              <w:rPr>
                <w:rFonts w:hint="default" w:ascii="黑体"/>
                <w:kern w:val="0"/>
              </w:rPr>
              <w:br w:type="textWrapping"/>
            </w:r>
            <w:r>
              <w:rPr>
                <w:rFonts w:hint="default" w:ascii="黑体"/>
                <w:kern w:val="0"/>
              </w:rPr>
              <w:t>1）安全检查员必须经过无线电通信培训，熟悉通信程序。</w:t>
            </w:r>
          </w:p>
          <w:p>
            <w:pPr>
              <w:widowControl/>
              <w:rPr>
                <w:rFonts w:ascii="黑体"/>
                <w:kern w:val="0"/>
              </w:rPr>
            </w:pPr>
            <w:r>
              <w:rPr>
                <w:rFonts w:hint="default" w:ascii="黑体"/>
                <w:kern w:val="0"/>
              </w:rPr>
              <w:t>【检查依据】《运输机场运行安全管理规定》（CCAR-140-R1）：第256条</w:t>
            </w:r>
          </w:p>
          <w:p>
            <w:pPr>
              <w:widowControl/>
              <w:rPr>
                <w:rFonts w:ascii="黑体"/>
                <w:kern w:val="0"/>
              </w:rPr>
            </w:pPr>
            <w:r>
              <w:rPr>
                <w:rFonts w:hint="default" w:ascii="黑体"/>
                <w:kern w:val="0"/>
              </w:rPr>
              <w:t>【检查方式】远程现场检查,实地现场检查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0" w:hRule="atLeast"/>
          <w:jc w:val="center"/>
        </w:trPr>
        <w:tc>
          <w:tcPr>
            <w:tcW w:w="721" w:type="dxa"/>
            <w:shd w:val="clear" w:color="auto" w:fill="auto"/>
            <w:noWrap/>
            <w:vAlign w:val="center"/>
          </w:tcPr>
          <w:p>
            <w:pPr>
              <w:widowControl/>
              <w:jc w:val="center"/>
              <w:rPr>
                <w:rFonts w:ascii="黑体"/>
                <w:kern w:val="0"/>
              </w:rPr>
            </w:pPr>
            <w:r>
              <w:rPr>
                <w:rFonts w:hint="default" w:ascii="黑体"/>
                <w:kern w:val="0"/>
              </w:rPr>
              <w:t>32</w:t>
            </w:r>
          </w:p>
        </w:tc>
        <w:tc>
          <w:tcPr>
            <w:tcW w:w="1400" w:type="dxa"/>
            <w:vMerge w:val="continue"/>
            <w:shd w:val="clear" w:color="auto" w:fill="auto"/>
            <w:noWrap/>
            <w:vAlign w:val="center"/>
          </w:tcPr>
          <w:p>
            <w:pPr>
              <w:rPr>
                <w:rFonts w:ascii="黑体"/>
                <w:kern w:val="0"/>
              </w:rPr>
            </w:pPr>
          </w:p>
        </w:tc>
        <w:tc>
          <w:tcPr>
            <w:tcW w:w="4472" w:type="dxa"/>
            <w:gridSpan w:val="2"/>
            <w:shd w:val="clear" w:color="auto" w:fill="auto"/>
            <w:noWrap/>
            <w:vAlign w:val="center"/>
          </w:tcPr>
          <w:p>
            <w:pPr>
              <w:widowControl/>
              <w:rPr>
                <w:rFonts w:ascii="黑体"/>
                <w:kern w:val="0"/>
              </w:rPr>
            </w:pPr>
            <w:r>
              <w:rPr>
                <w:rFonts w:hint="default" w:ascii="黑体"/>
                <w:kern w:val="0"/>
              </w:rPr>
              <w:t>[SID-71359V3]报告机制</w:t>
            </w:r>
          </w:p>
          <w:p>
            <w:pPr>
              <w:widowControl/>
              <w:rPr>
                <w:rFonts w:ascii="黑体"/>
                <w:kern w:val="0"/>
              </w:rPr>
            </w:pPr>
            <w:r>
              <w:rPr>
                <w:rFonts w:hint="default" w:ascii="黑体"/>
                <w:kern w:val="0"/>
              </w:rPr>
              <w:t>【检查标准】</w:t>
            </w:r>
          </w:p>
          <w:p>
            <w:pPr>
              <w:widowControl/>
              <w:rPr>
                <w:rFonts w:ascii="黑体"/>
                <w:kern w:val="0"/>
              </w:rPr>
            </w:pPr>
            <w:r>
              <w:rPr>
                <w:rFonts w:hint="default" w:ascii="黑体"/>
                <w:kern w:val="0"/>
              </w:rPr>
              <w:t xml:space="preserve">    报告机制：</w:t>
            </w:r>
            <w:r>
              <w:rPr>
                <w:rFonts w:hint="default" w:ascii="黑体"/>
                <w:kern w:val="0"/>
              </w:rPr>
              <w:br w:type="textWrapping"/>
            </w:r>
            <w:r>
              <w:rPr>
                <w:rFonts w:hint="default" w:ascii="黑体"/>
                <w:kern w:val="0"/>
              </w:rPr>
              <w:t>1）发生影响机场运行安全的事件或隐患时，各运行保障单位均应当立即报告机场管理机构。</w:t>
            </w:r>
          </w:p>
          <w:p>
            <w:pPr>
              <w:widowControl/>
              <w:rPr>
                <w:rFonts w:ascii="黑体"/>
                <w:kern w:val="0"/>
              </w:rPr>
            </w:pPr>
            <w:r>
              <w:rPr>
                <w:rFonts w:hint="default" w:ascii="黑体"/>
                <w:kern w:val="0"/>
              </w:rPr>
              <w:t>【检查依据】《运输机场运行安全管理规定》（CCAR-140-R1）：第284条</w:t>
            </w:r>
          </w:p>
          <w:p>
            <w:pPr>
              <w:widowControl/>
              <w:rPr>
                <w:rFonts w:ascii="黑体"/>
                <w:kern w:val="0"/>
              </w:rPr>
            </w:pPr>
            <w:r>
              <w:rPr>
                <w:rFonts w:hint="default" w:ascii="黑体"/>
                <w:kern w:val="0"/>
              </w:rPr>
              <w:t>【检查方式】远程文件检查,实地文件检查</w:t>
            </w:r>
          </w:p>
          <w:p>
            <w:pPr>
              <w:widowControl/>
              <w:rPr>
                <w:rFonts w:ascii="黑体"/>
                <w:kern w:val="0"/>
              </w:rPr>
            </w:pPr>
            <w:r>
              <w:rPr>
                <w:rFonts w:hint="default" w:ascii="黑体"/>
                <w:kern w:val="0"/>
              </w:rPr>
              <w:t>【法定频次】暂无法律规定</w:t>
            </w:r>
          </w:p>
          <w:p>
            <w:pPr>
              <w:widowControl/>
              <w:rPr>
                <w:rFonts w:ascii="黑体"/>
                <w:kern w:val="0"/>
              </w:rPr>
            </w:pPr>
            <w:r>
              <w:rPr>
                <w:rFonts w:hint="default" w:ascii="黑体"/>
                <w:kern w:val="0"/>
              </w:rPr>
              <w:t>【备注】</w:t>
            </w:r>
          </w:p>
        </w:tc>
        <w:tc>
          <w:tcPr>
            <w:tcW w:w="1701" w:type="dxa"/>
            <w:shd w:val="clear" w:color="auto" w:fill="auto"/>
            <w:vAlign w:val="center"/>
          </w:tcPr>
          <w:p>
            <w:pPr>
              <w:widowControl/>
              <w:jc w:val="center"/>
              <w:rPr>
                <w:rFonts w:ascii="黑体"/>
                <w:color w:val="000000"/>
                <w:kern w:val="0"/>
              </w:rPr>
            </w:pPr>
            <w:r>
              <w:rPr>
                <w:rFonts w:hint="default" w:ascii="黑体"/>
                <w:color w:val="000000"/>
                <w:kern w:val="0"/>
              </w:rPr>
              <w:t>□符合</w:t>
            </w:r>
            <w:r>
              <w:rPr>
                <w:rFonts w:hint="default" w:ascii="黑体"/>
                <w:color w:val="000000"/>
                <w:kern w:val="0"/>
              </w:rPr>
              <w:br w:type="textWrapping"/>
            </w:r>
            <w:r>
              <w:rPr>
                <w:rFonts w:hint="default" w:ascii="黑体"/>
                <w:color w:val="000000"/>
                <w:kern w:val="0"/>
              </w:rPr>
              <w:t>□不符合</w:t>
            </w:r>
            <w:r>
              <w:rPr>
                <w:rFonts w:hint="default" w:ascii="黑体"/>
                <w:color w:val="000000"/>
                <w:kern w:val="0"/>
              </w:rPr>
              <w:br w:type="textWrapping"/>
            </w:r>
            <w:r>
              <w:rPr>
                <w:rFonts w:hint="default" w:ascii="黑体"/>
                <w:color w:val="000000"/>
                <w:kern w:val="0"/>
              </w:rPr>
              <w:t>□未检查</w:t>
            </w:r>
            <w:r>
              <w:rPr>
                <w:rFonts w:hint="default" w:ascii="黑体"/>
                <w:color w:val="000000"/>
                <w:kern w:val="0"/>
              </w:rPr>
              <w:br w:type="textWrapping"/>
            </w:r>
            <w:r>
              <w:rPr>
                <w:rFonts w:hint="default" w:ascii="黑体"/>
                <w:color w:val="000000"/>
                <w:kern w:val="0"/>
              </w:rPr>
              <w:t>□不适用</w:t>
            </w:r>
            <w:r>
              <w:rPr>
                <w:rFonts w:hint="default" w:ascii="黑体"/>
                <w:color w:val="000000"/>
                <w:kern w:val="0"/>
              </w:rPr>
              <w:br w:type="textWrapping"/>
            </w:r>
          </w:p>
        </w:tc>
        <w:tc>
          <w:tcPr>
            <w:tcW w:w="2136" w:type="dxa"/>
            <w:shd w:val="clear" w:color="auto" w:fill="auto"/>
            <w:vAlign w:val="center"/>
          </w:tcPr>
          <w:p>
            <w:pPr>
              <w:widowControl/>
              <w:jc w:val="center"/>
              <w:rPr>
                <w:rFonts w:ascii="黑体"/>
                <w:color w:val="000000"/>
                <w:kern w:val="0"/>
              </w:rPr>
            </w:pPr>
            <w:r>
              <w:rPr>
                <w:rFonts w:hint="default" w:ascii="黑体"/>
                <w:color w:val="000000"/>
                <w:kern w:val="0"/>
              </w:rPr>
              <w:t>□立即完成整改</w:t>
            </w:r>
            <w:r>
              <w:rPr>
                <w:rFonts w:hint="default" w:ascii="黑体"/>
                <w:color w:val="000000"/>
                <w:kern w:val="0"/>
              </w:rPr>
              <w:br w:type="textWrapping"/>
            </w:r>
            <w:r>
              <w:rPr>
                <w:rFonts w:hint="default" w:ascii="黑体"/>
                <w:color w:val="000000"/>
                <w:kern w:val="0"/>
              </w:rPr>
              <w:t>□限期完成整改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60" w:hRule="atLeast"/>
          <w:jc w:val="center"/>
        </w:trPr>
        <w:tc>
          <w:tcPr>
            <w:tcW w:w="721" w:type="dxa"/>
            <w:shd w:val="clear" w:color="auto" w:fill="auto"/>
            <w:noWrap/>
            <w:vAlign w:val="center"/>
          </w:tcPr>
          <w:p>
            <w:pPr>
              <w:widowControl/>
              <w:jc w:val="left"/>
              <w:rPr>
                <w:rFonts w:ascii="黑体" w:hAnsi="黑体" w:eastAsia="黑体"/>
                <w:kern w:val="0"/>
              </w:rPr>
            </w:pPr>
            <w:r>
              <w:rPr>
                <w:rFonts w:hint="eastAsia" w:ascii="黑体" w:hAnsi="黑体" w:eastAsia="黑体"/>
                <w:kern w:val="0"/>
              </w:rPr>
              <w:t>合计</w:t>
            </w:r>
          </w:p>
        </w:tc>
        <w:tc>
          <w:tcPr>
            <w:tcW w:w="1400" w:type="dxa"/>
            <w:shd w:val="clear" w:color="auto" w:fill="auto"/>
            <w:noWrap/>
            <w:vAlign w:val="center"/>
          </w:tcPr>
          <w:p>
            <w:pPr>
              <w:widowControl/>
              <w:jc w:val="center"/>
              <w:rPr>
                <w:rFonts w:ascii="黑体" w:hAnsi="黑体" w:eastAsia="黑体"/>
                <w:kern w:val="0"/>
              </w:rPr>
            </w:pPr>
            <w:r>
              <w:rPr>
                <w:rFonts w:ascii="黑体" w:hAnsi="黑体" w:eastAsia="黑体"/>
                <w:kern w:val="0"/>
                <w:u w:val="single"/>
              </w:rPr>
              <w:t>1</w:t>
            </w:r>
            <w:r>
              <w:rPr>
                <w:rFonts w:hint="eastAsia" w:ascii="黑体" w:hAnsi="黑体" w:eastAsia="黑体"/>
                <w:kern w:val="0"/>
              </w:rPr>
              <w:t>项</w:t>
            </w:r>
          </w:p>
        </w:tc>
        <w:tc>
          <w:tcPr>
            <w:tcW w:w="4184" w:type="dxa"/>
            <w:gridSpan w:val="2"/>
            <w:shd w:val="clear" w:color="auto" w:fill="auto"/>
            <w:noWrap/>
            <w:vAlign w:val="center"/>
          </w:tcPr>
          <w:p>
            <w:pPr>
              <w:widowControl/>
              <w:jc w:val="center"/>
              <w:rPr>
                <w:rFonts w:ascii="黑体" w:hAnsi="黑体" w:eastAsia="黑体"/>
                <w:kern w:val="0"/>
              </w:rPr>
            </w:pPr>
            <w:r>
              <w:rPr>
                <w:rFonts w:ascii="黑体" w:hAnsi="黑体" w:eastAsia="黑体"/>
                <w:kern w:val="0"/>
                <w:u w:val="single"/>
              </w:rPr>
              <w:t>32</w:t>
            </w:r>
            <w:r>
              <w:rPr>
                <w:rFonts w:hint="eastAsia" w:ascii="黑体" w:hAnsi="黑体" w:eastAsia="黑体"/>
                <w:kern w:val="0"/>
              </w:rPr>
              <w:t>项</w:t>
            </w:r>
          </w:p>
        </w:tc>
        <w:tc>
          <w:tcPr>
            <w:tcW w:w="1701" w:type="dxa"/>
            <w:shd w:val="clear" w:color="auto" w:fill="auto"/>
            <w:vAlign w:val="center"/>
          </w:tcPr>
          <w:p>
            <w:pPr>
              <w:widowControl/>
              <w:jc w:val="center"/>
              <w:rPr>
                <w:rFonts w:ascii="黑体" w:hAnsi="黑体" w:eastAsia="黑体"/>
                <w:color w:val="000000"/>
                <w:kern w:val="0"/>
              </w:rPr>
            </w:pPr>
            <w:r>
              <w:rPr>
                <w:rFonts w:hint="eastAsia" w:ascii="黑体" w:hAnsi="黑体" w:eastAsia="黑体"/>
                <w:color w:val="000000"/>
                <w:kern w:val="0"/>
              </w:rPr>
              <w:t>符 合</w:t>
            </w:r>
            <w:r>
              <w:rPr>
                <w:rFonts w:ascii="黑体" w:hAnsi="黑体" w:eastAsia="黑体"/>
                <w:kern w:val="0"/>
                <w:u w:val="single"/>
              </w:rPr>
              <w:t xml:space="preserve"> 　</w:t>
            </w:r>
            <w:r>
              <w:rPr>
                <w:rFonts w:hint="eastAsia" w:ascii="黑体" w:hAnsi="黑体" w:eastAsia="黑体"/>
                <w:color w:val="000000"/>
                <w:kern w:val="0"/>
              </w:rPr>
              <w:t>项</w:t>
            </w:r>
            <w:r>
              <w:rPr>
                <w:rFonts w:hint="eastAsia" w:ascii="黑体" w:hAnsi="黑体" w:eastAsia="黑体"/>
                <w:color w:val="000000"/>
                <w:kern w:val="0"/>
              </w:rPr>
              <w:br w:type="textWrapping"/>
            </w:r>
            <w:r>
              <w:rPr>
                <w:rFonts w:hint="eastAsia" w:ascii="黑体" w:hAnsi="黑体" w:eastAsia="黑体"/>
                <w:color w:val="000000"/>
                <w:kern w:val="0"/>
              </w:rPr>
              <w:t xml:space="preserve"> 不符合</w:t>
            </w:r>
            <w:r>
              <w:rPr>
                <w:rFonts w:ascii="黑体" w:hAnsi="黑体" w:eastAsia="黑体"/>
                <w:kern w:val="0"/>
                <w:u w:val="single"/>
              </w:rPr>
              <w:t xml:space="preserve"> 　</w:t>
            </w:r>
            <w:r>
              <w:rPr>
                <w:rFonts w:hint="eastAsia" w:ascii="黑体" w:hAnsi="黑体" w:eastAsia="黑体"/>
                <w:color w:val="000000"/>
                <w:kern w:val="0"/>
              </w:rPr>
              <w:t>项</w:t>
            </w:r>
            <w:r>
              <w:rPr>
                <w:rFonts w:hint="eastAsia" w:ascii="黑体" w:hAnsi="黑体" w:eastAsia="黑体"/>
                <w:color w:val="000000"/>
                <w:kern w:val="0"/>
              </w:rPr>
              <w:br w:type="textWrapping"/>
            </w:r>
            <w:r>
              <w:rPr>
                <w:rFonts w:hint="eastAsia" w:ascii="黑体" w:hAnsi="黑体" w:eastAsia="黑体"/>
                <w:color w:val="000000"/>
                <w:kern w:val="0"/>
              </w:rPr>
              <w:t xml:space="preserve"> 未检查</w:t>
            </w:r>
            <w:r>
              <w:rPr>
                <w:rFonts w:ascii="黑体" w:hAnsi="黑体" w:eastAsia="黑体"/>
                <w:kern w:val="0"/>
                <w:u w:val="single"/>
              </w:rPr>
              <w:t xml:space="preserve"> 　</w:t>
            </w:r>
            <w:r>
              <w:rPr>
                <w:rFonts w:hint="eastAsia" w:ascii="黑体" w:hAnsi="黑体" w:eastAsia="黑体"/>
                <w:color w:val="000000"/>
                <w:kern w:val="0"/>
              </w:rPr>
              <w:t>项</w:t>
            </w:r>
            <w:r>
              <w:rPr>
                <w:rFonts w:hint="eastAsia" w:ascii="黑体" w:hAnsi="黑体" w:eastAsia="黑体"/>
                <w:color w:val="000000"/>
                <w:kern w:val="0"/>
              </w:rPr>
              <w:br w:type="textWrapping"/>
            </w:r>
            <w:r>
              <w:rPr>
                <w:rFonts w:hint="eastAsia" w:ascii="黑体" w:hAnsi="黑体" w:eastAsia="黑体"/>
                <w:color w:val="000000"/>
                <w:kern w:val="0"/>
              </w:rPr>
              <w:t xml:space="preserve"> 不适用</w:t>
            </w:r>
            <w:r>
              <w:rPr>
                <w:rFonts w:ascii="黑体" w:hAnsi="黑体" w:eastAsia="黑体"/>
                <w:kern w:val="0"/>
                <w:u w:val="single"/>
              </w:rPr>
              <w:t xml:space="preserve"> 　</w:t>
            </w:r>
            <w:r>
              <w:rPr>
                <w:rFonts w:hint="eastAsia" w:ascii="黑体" w:hAnsi="黑体" w:eastAsia="黑体"/>
                <w:color w:val="000000"/>
                <w:kern w:val="0"/>
              </w:rPr>
              <w:t>项</w:t>
            </w:r>
          </w:p>
        </w:tc>
        <w:tc>
          <w:tcPr>
            <w:tcW w:w="2136" w:type="dxa"/>
            <w:shd w:val="clear" w:color="auto" w:fill="auto"/>
            <w:vAlign w:val="center"/>
          </w:tcPr>
          <w:p>
            <w:pPr>
              <w:widowControl/>
              <w:jc w:val="center"/>
              <w:rPr>
                <w:rFonts w:ascii="黑体" w:hAnsi="黑体" w:eastAsia="黑体"/>
                <w:color w:val="000000"/>
                <w:kern w:val="0"/>
              </w:rPr>
            </w:pPr>
            <w:r>
              <w:rPr>
                <w:rFonts w:hint="eastAsia" w:ascii="黑体" w:hAnsi="黑体" w:eastAsia="黑体"/>
                <w:color w:val="000000"/>
                <w:kern w:val="0"/>
              </w:rPr>
              <w:t>立即完成整改</w:t>
            </w:r>
            <w:r>
              <w:rPr>
                <w:rFonts w:ascii="黑体" w:hAnsi="黑体" w:eastAsia="黑体"/>
                <w:kern w:val="0"/>
                <w:u w:val="single"/>
              </w:rPr>
              <w:t xml:space="preserve"> 　</w:t>
            </w:r>
            <w:r>
              <w:rPr>
                <w:rFonts w:hint="eastAsia" w:ascii="黑体" w:hAnsi="黑体" w:eastAsia="黑体"/>
                <w:color w:val="000000"/>
                <w:kern w:val="0"/>
              </w:rPr>
              <w:t>项</w:t>
            </w:r>
            <w:r>
              <w:rPr>
                <w:rFonts w:hint="eastAsia" w:ascii="黑体" w:hAnsi="黑体" w:eastAsia="黑体"/>
                <w:color w:val="000000"/>
                <w:kern w:val="0"/>
              </w:rPr>
              <w:br w:type="textWrapping"/>
            </w:r>
            <w:r>
              <w:rPr>
                <w:rFonts w:hint="eastAsia" w:ascii="黑体" w:hAnsi="黑体" w:eastAsia="黑体"/>
                <w:color w:val="000000"/>
                <w:kern w:val="0"/>
              </w:rPr>
              <w:br w:type="textWrapping"/>
            </w:r>
            <w:r>
              <w:rPr>
                <w:rFonts w:hint="eastAsia" w:ascii="黑体" w:hAnsi="黑体" w:eastAsia="黑体"/>
                <w:color w:val="000000"/>
                <w:kern w:val="0"/>
              </w:rPr>
              <w:t>限期完成整改</w:t>
            </w:r>
            <w:r>
              <w:rPr>
                <w:rFonts w:ascii="黑体" w:hAnsi="黑体" w:eastAsia="黑体"/>
                <w:kern w:val="0"/>
                <w:u w:val="single"/>
              </w:rPr>
              <w:t xml:space="preserve"> 　</w:t>
            </w:r>
            <w:r>
              <w:rPr>
                <w:rFonts w:hint="eastAsia" w:ascii="黑体" w:hAnsi="黑体" w:eastAsia="黑体"/>
                <w:color w:val="000000"/>
                <w:kern w:val="0"/>
              </w:rPr>
              <w:t>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87" w:hRule="atLeast"/>
          <w:jc w:val="center"/>
        </w:trPr>
        <w:tc>
          <w:tcPr>
            <w:tcW w:w="9800" w:type="dxa"/>
            <w:gridSpan w:val="6"/>
            <w:shd w:val="clear" w:color="auto" w:fill="auto"/>
          </w:tcPr>
          <w:p>
            <w:pPr>
              <w:widowControl/>
              <w:jc w:val="left"/>
              <w:rPr>
                <w:rFonts w:ascii="黑体" w:hAnsi="黑体" w:eastAsia="黑体"/>
                <w:kern w:val="0"/>
              </w:rPr>
            </w:pPr>
            <w:r>
              <w:rPr>
                <w:rFonts w:hint="eastAsia" w:ascii="黑体" w:hAnsi="黑体" w:eastAsia="黑体"/>
                <w:kern w:val="0"/>
              </w:rPr>
              <w:t>发现问题描述：</w:t>
            </w:r>
            <w:r>
              <w:rPr>
                <w:rFonts w:hint="eastAsia" w:ascii="黑体" w:hAnsi="黑体" w:eastAsia="黑体"/>
                <w:kern w:val="0"/>
              </w:rPr>
              <w:br w:type="textWrapping"/>
            </w:r>
            <w:r>
              <w:rPr>
                <w:rFonts w:hint="eastAsia" w:ascii="黑体" w:hAnsi="黑体" w:eastAsia="黑体"/>
                <w:kern w:val="0"/>
              </w:rPr>
              <w:br w:type="textWrapping"/>
            </w:r>
            <w:r>
              <w:rPr>
                <w:rFonts w:hint="eastAsia" w:ascii="黑体" w:hAnsi="黑体" w:eastAsia="黑体"/>
                <w:kern w:val="0"/>
              </w:rPr>
              <w:t xml:space="preserve">                                                  监察员证件号：</w:t>
            </w:r>
          </w:p>
          <w:p>
            <w:pPr>
              <w:widowControl/>
              <w:ind w:firstLine="6090" w:firstLineChars="2900"/>
              <w:jc w:val="left"/>
              <w:rPr>
                <w:rFonts w:ascii="黑体" w:hAnsi="黑体" w:eastAsia="黑体"/>
                <w:kern w:val="0"/>
              </w:rPr>
            </w:pPr>
            <w:r>
              <w:rPr>
                <w:rFonts w:hint="eastAsia" w:ascii="黑体" w:hAnsi="黑体" w:eastAsia="黑体"/>
                <w:kern w:val="0"/>
              </w:rPr>
              <w:t>签字：</w:t>
            </w:r>
            <w:r>
              <w:rPr>
                <w:rFonts w:hint="eastAsia" w:ascii="黑体" w:hAnsi="黑体" w:eastAsia="黑体"/>
                <w:kern w:val="0"/>
              </w:rPr>
              <w:br w:type="textWrapping"/>
            </w:r>
            <w:r>
              <w:rPr>
                <w:rFonts w:hint="eastAsia" w:ascii="黑体" w:hAnsi="黑体" w:eastAsia="黑体"/>
                <w:kern w:val="0"/>
              </w:rPr>
              <w:t xml:space="preserve">                                      </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50" w:hRule="atLeast"/>
          <w:jc w:val="center"/>
        </w:trPr>
        <w:tc>
          <w:tcPr>
            <w:tcW w:w="9800" w:type="dxa"/>
            <w:gridSpan w:val="6"/>
            <w:shd w:val="clear" w:color="auto" w:fill="auto"/>
          </w:tcPr>
          <w:p>
            <w:pPr>
              <w:widowControl/>
              <w:jc w:val="left"/>
              <w:rPr>
                <w:rFonts w:ascii="仿宋" w:hAnsi="仿宋" w:eastAsia="仿宋"/>
                <w:b/>
                <w:color w:val="000000"/>
                <w:kern w:val="0"/>
              </w:rPr>
            </w:pPr>
            <w:r>
              <w:rPr>
                <w:rFonts w:hint="eastAsia" w:ascii="仿宋" w:hAnsi="仿宋" w:eastAsia="仿宋"/>
                <w:b/>
                <w:color w:val="000000"/>
                <w:kern w:val="0"/>
              </w:rPr>
              <w:t>被检查人签字：</w:t>
            </w:r>
          </w:p>
          <w:p>
            <w:pPr>
              <w:widowControl/>
              <w:ind w:firstLine="316" w:firstLineChars="150"/>
              <w:jc w:val="left"/>
              <w:rPr>
                <w:rFonts w:hint="eastAsia" w:ascii="仿宋" w:hAnsi="仿宋" w:eastAsia="仿宋"/>
                <w:b/>
                <w:color w:val="000000"/>
                <w:kern w:val="0"/>
              </w:rPr>
            </w:pPr>
            <w:r>
              <w:rPr>
                <w:rFonts w:hint="eastAsia" w:ascii="仿宋" w:hAnsi="仿宋" w:eastAsia="仿宋"/>
                <w:b/>
                <w:color w:val="000000"/>
                <w:kern w:val="0"/>
              </w:rPr>
              <w:br w:type="textWrapping"/>
            </w:r>
            <w:r>
              <w:rPr>
                <w:rFonts w:hint="eastAsia" w:ascii="仿宋" w:hAnsi="仿宋" w:eastAsia="仿宋"/>
                <w:b/>
                <w:color w:val="000000"/>
                <w:kern w:val="0"/>
              </w:rPr>
              <w:t xml:space="preserve">                                                               </w:t>
            </w:r>
            <w:r>
              <w:rPr>
                <w:rFonts w:hint="eastAsia" w:ascii="仿宋" w:hAnsi="仿宋" w:eastAsia="仿宋"/>
                <w:b/>
                <w:color w:val="000000"/>
                <w:kern w:val="0"/>
              </w:rPr>
              <w:br w:type="textWrapping"/>
            </w:r>
            <w:r>
              <w:rPr>
                <w:rFonts w:hint="eastAsia" w:ascii="仿宋" w:hAnsi="仿宋" w:eastAsia="仿宋"/>
                <w:b/>
                <w:color w:val="000000"/>
                <w:kern w:val="0"/>
              </w:rPr>
              <w:t>签字人工作部门： 联系方式：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5" w:hRule="atLeast"/>
          <w:jc w:val="center"/>
        </w:trPr>
        <w:tc>
          <w:tcPr>
            <w:tcW w:w="9800" w:type="dxa"/>
            <w:gridSpan w:val="6"/>
            <w:shd w:val="clear" w:color="auto" w:fill="auto"/>
            <w:noWrap/>
            <w:vAlign w:val="center"/>
          </w:tcPr>
          <w:p>
            <w:pPr>
              <w:widowControl/>
              <w:rPr>
                <w:rFonts w:ascii="黑体" w:hAnsi="黑体" w:eastAsia="黑体"/>
                <w:kern w:val="0"/>
              </w:rPr>
            </w:pPr>
            <w:r>
              <w:rPr>
                <w:rFonts w:hint="eastAsia" w:ascii="黑体" w:hAnsi="黑体" w:eastAsia="黑体"/>
                <w:kern w:val="0"/>
              </w:rPr>
              <w:t>备注：</w:t>
            </w:r>
          </w:p>
        </w:tc>
      </w:tr>
    </w:tbl>
    <w:p>
      <w:pPr>
        <w:rPr>
          <w:rFonts w:ascii="黑体" w:hAnsi="黑体" w:eastAsia="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variable"/>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黑体">
    <w:panose1 w:val="02010609060101010101"/>
    <w:charset w:val="86"/>
    <w:family w:val="auto"/>
    <w:pitch w:val="fixed"/>
    <w:sig w:usb0="800002BF" w:usb1="38CF7CFA" w:usb2="00000016" w:usb3="00000000" w:csb0="00040001" w:csb1="00000000"/>
  </w:font>
  <w:font w:name="@宋体">
    <w:panose1 w:val="02010600030101010101"/>
    <w:charset w:val="86"/>
    <w:family w:val="auto"/>
    <w:pitch w:val="variable"/>
    <w:sig w:usb0="00000203" w:usb1="288F0000" w:usb2="00000006" w:usb3="00000000" w:csb0="00040001" w:csb1="00000000"/>
  </w:font>
  <w:font w:name="@等线">
    <w:panose1 w:val="02010600030101010101"/>
    <w:charset w:val="86"/>
    <w:family w:val="auto"/>
    <w:pitch w:val="variable"/>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CE3E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kern w:val="2"/>
      <w:sz w:val="21"/>
      <w:szCs w:val="24"/>
      <w:lang w:val="en-US" w:eastAsia="zh-CN" w:bidi="ar-SA"/>
    </w:rPr>
  </w:style>
  <w:style w:type="character" w:default="1" w:styleId="3">
    <w:name w:val="Default Paragraph Font"/>
    <w:uiPriority w:val="0"/>
  </w:style>
  <w:style w:type="table" w:default="1" w:styleId="2">
    <w:name w:val="Normal Table"/>
    <w:uiPriority w:val="0"/>
    <w:rPr>
      <w:lang w:val="en-US" w:eastAsia="zh-CN" w:bidi="ar-SA"/>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7765</Words>
  <Characters>8733</Characters>
  <Lines>5</Lines>
  <Paragraphs>1</Paragraphs>
  <TotalTime>1</TotalTime>
  <ScaleCrop>false</ScaleCrop>
  <LinksUpToDate>false</LinksUpToDate>
  <CharactersWithSpaces>9121</CharactersWithSpaces>
  <Application>WPS Office_11.1.0.13703_F1E327BC-269C-435d-A152-05C5408002CA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2018-05-19T02:37:00Z</dcterms:created>
  <dc:creator>Administrator</dc:creator>
  <cp:lastModifiedBy>李圆</cp:lastModifiedBy>
  <dcterms:modified xsi:type="dcterms:W3CDTF">2023-03-09T07:21:19Z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300A0F524DEF4B55AE45839642D13FE2</vt:lpwstr>
  </property>
</Properties>
</file>