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W w:w="8718" w:type="dxa"/>
        <w:jc w:val="center"/>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Layout w:type="fixed"/>
        <w:tblCellMar>
          <w:top w:w="57" w:type="dxa"/>
          <w:left w:w="28" w:type="dxa"/>
          <w:bottom w:w="57" w:type="dxa"/>
          <w:right w:w="28" w:type="dxa"/>
        </w:tblCellMar>
      </w:tblPr>
      <w:tblGrid>
        <w:gridCol w:w="1337"/>
        <w:gridCol w:w="1645"/>
        <w:gridCol w:w="776"/>
        <w:gridCol w:w="777"/>
        <w:gridCol w:w="1259"/>
        <w:gridCol w:w="387"/>
        <w:gridCol w:w="832"/>
        <w:gridCol w:w="1705"/>
      </w:tblGrid>
      <w:tr>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629" w:hRule="atLeast"/>
          <w:jc w:val="center"/>
        </w:trPr>
        <w:tc>
          <w:tcPr>
            <w:tcW w:w="5794" w:type="dxa"/>
            <w:gridSpan w:val="5"/>
            <w:shd w:val="solid" w:color="FFFFFF" w:fill="auto"/>
            <w:vAlign w:val="center"/>
          </w:tcPr>
          <w:p>
            <w:pPr>
              <w:snapToGrid w:val="0"/>
              <w:jc w:val="center"/>
              <w:rPr>
                <w:rFonts w:asciiTheme="minorEastAsia" w:hAnsiTheme="minorEastAsia" w:eastAsiaTheme="minorEastAsia"/>
                <w:b/>
                <w:kern w:val="0"/>
                <w:sz w:val="28"/>
                <w:szCs w:val="28"/>
              </w:rPr>
            </w:pPr>
            <w:r>
              <w:rPr>
                <w:rFonts w:hint="eastAsia" w:asciiTheme="minorEastAsia" w:hAnsiTheme="minorEastAsia" w:eastAsiaTheme="minorEastAsia"/>
                <w:b/>
                <w:kern w:val="0"/>
                <w:sz w:val="28"/>
                <w:szCs w:val="28"/>
              </w:rPr>
              <w:t>安全教育记录表</w:t>
            </w:r>
          </w:p>
          <w:p>
            <w:pPr>
              <w:snapToGrid w:val="0"/>
              <w:jc w:val="center"/>
              <w:rPr>
                <w:rFonts w:asciiTheme="minorEastAsia" w:hAnsiTheme="minorEastAsia" w:eastAsiaTheme="minorEastAsia"/>
                <w:bCs/>
                <w:shd w:val="clear" w:color="auto" w:fill="FFFFFF"/>
              </w:rPr>
            </w:pPr>
            <w:r>
              <w:rPr>
                <w:rFonts w:hint="eastAsia" w:asciiTheme="minorEastAsia" w:hAnsiTheme="minorEastAsia" w:eastAsiaTheme="minorEastAsia"/>
                <w:b/>
                <w:kern w:val="0"/>
                <w:sz w:val="28"/>
                <w:szCs w:val="28"/>
              </w:rPr>
              <w:t>表</w:t>
            </w:r>
            <w:r>
              <w:rPr>
                <w:rFonts w:asciiTheme="minorEastAsia" w:hAnsiTheme="minorEastAsia" w:eastAsiaTheme="minorEastAsia"/>
                <w:b/>
                <w:kern w:val="0"/>
                <w:sz w:val="28"/>
                <w:szCs w:val="28"/>
              </w:rPr>
              <w:t>AQ-C1-19</w:t>
            </w:r>
          </w:p>
        </w:tc>
        <w:tc>
          <w:tcPr>
            <w:tcW w:w="1219" w:type="dxa"/>
            <w:gridSpan w:val="2"/>
            <w:shd w:val="solid" w:color="FFFFFF" w:fill="auto"/>
            <w:vAlign w:val="center"/>
          </w:tcPr>
          <w:p>
            <w:pPr>
              <w:shd w:val="solid" w:color="FFFFFF" w:fill="auto"/>
              <w:autoSpaceDN w:val="0"/>
              <w:snapToGrid w:val="0"/>
              <w:jc w:val="center"/>
              <w:textAlignment w:val="center"/>
              <w:rPr>
                <w:rFonts w:asciiTheme="minorEastAsia" w:hAnsiTheme="minorEastAsia" w:eastAsiaTheme="minorEastAsia"/>
                <w:shd w:val="clear" w:color="auto" w:fill="FFFFFF"/>
              </w:rPr>
            </w:pPr>
            <w:r>
              <w:rPr>
                <w:rFonts w:hint="eastAsia" w:cs="宋体" w:asciiTheme="minorEastAsia" w:hAnsiTheme="minorEastAsia" w:eastAsiaTheme="minorEastAsia"/>
                <w:shd w:val="clear" w:color="auto" w:fill="FFFFFF"/>
              </w:rPr>
              <w:t>编号</w:t>
            </w:r>
          </w:p>
        </w:tc>
        <w:tc>
          <w:tcPr>
            <w:tcW w:w="1705" w:type="dxa"/>
            <w:shd w:val="solid" w:color="FFFFFF" w:fill="auto"/>
            <w:vAlign w:val="center"/>
          </w:tcPr>
          <w:p>
            <w:pPr>
              <w:shd w:val="solid" w:color="FFFFFF" w:fill="auto"/>
              <w:autoSpaceDN w:val="0"/>
              <w:snapToGrid w:val="0"/>
              <w:jc w:val="center"/>
              <w:textAlignment w:val="center"/>
              <w:rPr>
                <w:rFonts w:asciiTheme="minorEastAsia" w:hAnsiTheme="minorEastAsia" w:eastAsiaTheme="minorEastAsia"/>
                <w:bCs/>
                <w:shd w:val="clear" w:color="auto" w:fill="FFFFFF"/>
              </w:rPr>
            </w:pPr>
          </w:p>
        </w:tc>
      </w:tr>
      <w:tr>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306" w:hRule="atLeast"/>
          <w:jc w:val="center"/>
        </w:trPr>
        <w:tc>
          <w:tcPr>
            <w:tcW w:w="1337" w:type="dxa"/>
            <w:shd w:val="solid" w:color="FFFFFF" w:fill="auto"/>
            <w:vAlign w:val="center"/>
          </w:tcPr>
          <w:p>
            <w:pPr>
              <w:shd w:val="solid" w:color="FFFFFF" w:fill="auto"/>
              <w:autoSpaceDN w:val="0"/>
              <w:snapToGrid w:val="0"/>
              <w:jc w:val="center"/>
              <w:textAlignment w:val="center"/>
              <w:rPr>
                <w:rFonts w:asciiTheme="minorEastAsia" w:hAnsiTheme="minorEastAsia" w:eastAsiaTheme="minorEastAsia"/>
                <w:shd w:val="clear" w:color="auto" w:fill="FFFFFF"/>
              </w:rPr>
            </w:pPr>
            <w:r>
              <w:rPr>
                <w:rFonts w:hint="eastAsia" w:cs="宋体" w:asciiTheme="minorEastAsia" w:hAnsiTheme="minorEastAsia" w:eastAsiaTheme="minorEastAsia"/>
                <w:shd w:val="clear" w:color="auto" w:fill="FFFFFF"/>
              </w:rPr>
              <w:t>培训主题</w:t>
            </w:r>
          </w:p>
        </w:tc>
        <w:tc>
          <w:tcPr>
            <w:tcW w:w="3198" w:type="dxa"/>
            <w:gridSpan w:val="3"/>
            <w:vAlign w:val="center"/>
          </w:tcPr>
          <w:p>
            <w:pPr>
              <w:autoSpaceDN w:val="0"/>
              <w:snapToGrid w:val="0"/>
              <w:jc w:val="center"/>
              <w:textAlignment w:val="center"/>
              <w:rPr>
                <w:rFonts w:hint="eastAsia" w:asciiTheme="minorEastAsia" w:hAnsiTheme="minorEastAsia" w:eastAsiaTheme="minorEastAsia"/>
                <w:lang w:eastAsia="zh-CN"/>
              </w:rPr>
            </w:pPr>
            <w:r>
              <w:rPr>
                <w:rFonts w:hint="eastAsia" w:asciiTheme="minorEastAsia" w:hAnsiTheme="minorEastAsia" w:eastAsiaTheme="minorEastAsia"/>
                <w:lang w:eastAsia="zh-CN"/>
              </w:rPr>
              <w:t>劳动防护用品使用培训</w:t>
            </w:r>
          </w:p>
        </w:tc>
        <w:tc>
          <w:tcPr>
            <w:tcW w:w="2478" w:type="dxa"/>
            <w:gridSpan w:val="3"/>
            <w:vAlign w:val="center"/>
          </w:tcPr>
          <w:p>
            <w:pPr>
              <w:autoSpaceDN w:val="0"/>
              <w:snapToGrid w:val="0"/>
              <w:jc w:val="center"/>
              <w:textAlignment w:val="center"/>
              <w:rPr>
                <w:rFonts w:asciiTheme="minorEastAsia" w:hAnsiTheme="minorEastAsia" w:eastAsiaTheme="minorEastAsia"/>
              </w:rPr>
            </w:pPr>
            <w:r>
              <w:rPr>
                <w:rFonts w:hint="eastAsia" w:cs="宋体" w:asciiTheme="minorEastAsia" w:hAnsiTheme="minorEastAsia" w:eastAsiaTheme="minorEastAsia"/>
              </w:rPr>
              <w:t>培训对象及人数</w:t>
            </w:r>
          </w:p>
        </w:tc>
        <w:tc>
          <w:tcPr>
            <w:tcW w:w="1705" w:type="dxa"/>
            <w:vAlign w:val="center"/>
          </w:tcPr>
          <w:p>
            <w:pPr>
              <w:autoSpaceDN w:val="0"/>
              <w:snapToGrid w:val="0"/>
              <w:jc w:val="left"/>
              <w:textAlignment w:val="center"/>
              <w:rPr>
                <w:rFonts w:asciiTheme="minorEastAsia" w:hAnsiTheme="minorEastAsia" w:eastAsiaTheme="minorEastAsia"/>
              </w:rPr>
            </w:pPr>
          </w:p>
        </w:tc>
      </w:tr>
      <w:tr>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918" w:hRule="atLeast"/>
          <w:jc w:val="center"/>
        </w:trPr>
        <w:tc>
          <w:tcPr>
            <w:tcW w:w="1337" w:type="dxa"/>
            <w:shd w:val="solid" w:color="FFFFFF" w:fill="auto"/>
            <w:vAlign w:val="center"/>
          </w:tcPr>
          <w:p>
            <w:pPr>
              <w:shd w:val="solid" w:color="FFFFFF" w:fill="auto"/>
              <w:autoSpaceDN w:val="0"/>
              <w:snapToGrid w:val="0"/>
              <w:jc w:val="center"/>
              <w:textAlignment w:val="center"/>
              <w:rPr>
                <w:rFonts w:asciiTheme="minorEastAsia" w:hAnsiTheme="minorEastAsia" w:eastAsiaTheme="minorEastAsia"/>
                <w:shd w:val="clear" w:color="auto" w:fill="FFFFFF"/>
              </w:rPr>
            </w:pPr>
            <w:r>
              <w:rPr>
                <w:rFonts w:hint="eastAsia" w:cs="宋体" w:asciiTheme="minorEastAsia" w:hAnsiTheme="minorEastAsia" w:eastAsiaTheme="minorEastAsia"/>
                <w:shd w:val="clear" w:color="auto" w:fill="FFFFFF"/>
              </w:rPr>
              <w:t>培训部门或</w:t>
            </w:r>
            <w:r>
              <w:rPr>
                <w:rFonts w:asciiTheme="minorEastAsia" w:hAnsiTheme="minorEastAsia" w:eastAsiaTheme="minorEastAsia"/>
                <w:shd w:val="clear" w:color="auto" w:fill="FFFFFF"/>
              </w:rPr>
              <w:br w:type="textWrapping"/>
            </w:r>
            <w:r>
              <w:rPr>
                <w:rFonts w:hint="eastAsia" w:cs="宋体" w:asciiTheme="minorEastAsia" w:hAnsiTheme="minorEastAsia" w:eastAsiaTheme="minorEastAsia"/>
                <w:shd w:val="clear" w:color="auto" w:fill="FFFFFF"/>
              </w:rPr>
              <w:t>召集人</w:t>
            </w:r>
          </w:p>
        </w:tc>
        <w:tc>
          <w:tcPr>
            <w:tcW w:w="1645" w:type="dxa"/>
            <w:vAlign w:val="center"/>
          </w:tcPr>
          <w:p>
            <w:pPr>
              <w:autoSpaceDN w:val="0"/>
              <w:snapToGrid w:val="0"/>
              <w:jc w:val="center"/>
              <w:textAlignment w:val="center"/>
              <w:rPr>
                <w:rFonts w:asciiTheme="minorEastAsia" w:hAnsiTheme="minorEastAsia" w:eastAsiaTheme="minorEastAsia"/>
              </w:rPr>
            </w:pPr>
          </w:p>
        </w:tc>
        <w:tc>
          <w:tcPr>
            <w:tcW w:w="776" w:type="dxa"/>
            <w:shd w:val="solid" w:color="FFFFFF" w:fill="auto"/>
            <w:vAlign w:val="center"/>
          </w:tcPr>
          <w:p>
            <w:pPr>
              <w:shd w:val="solid" w:color="FFFFFF" w:fill="auto"/>
              <w:autoSpaceDN w:val="0"/>
              <w:snapToGrid w:val="0"/>
              <w:jc w:val="center"/>
              <w:textAlignment w:val="center"/>
              <w:rPr>
                <w:rFonts w:asciiTheme="minorEastAsia" w:hAnsiTheme="minorEastAsia" w:eastAsiaTheme="minorEastAsia"/>
                <w:shd w:val="clear" w:color="auto" w:fill="FFFFFF"/>
              </w:rPr>
            </w:pPr>
            <w:r>
              <w:rPr>
                <w:rFonts w:hint="eastAsia" w:cs="宋体" w:asciiTheme="minorEastAsia" w:hAnsiTheme="minorEastAsia" w:eastAsiaTheme="minorEastAsia"/>
                <w:shd w:val="clear" w:color="auto" w:fill="FFFFFF"/>
              </w:rPr>
              <w:t>主讲人</w:t>
            </w:r>
          </w:p>
        </w:tc>
        <w:tc>
          <w:tcPr>
            <w:tcW w:w="2036" w:type="dxa"/>
            <w:gridSpan w:val="2"/>
            <w:vAlign w:val="center"/>
          </w:tcPr>
          <w:p>
            <w:pPr>
              <w:autoSpaceDN w:val="0"/>
              <w:snapToGrid w:val="0"/>
              <w:jc w:val="center"/>
              <w:textAlignment w:val="center"/>
              <w:rPr>
                <w:rFonts w:asciiTheme="minorEastAsia" w:hAnsiTheme="minorEastAsia" w:eastAsiaTheme="minorEastAsia"/>
              </w:rPr>
            </w:pPr>
          </w:p>
        </w:tc>
        <w:tc>
          <w:tcPr>
            <w:tcW w:w="1219" w:type="dxa"/>
            <w:gridSpan w:val="2"/>
            <w:shd w:val="solid" w:color="FFFFFF" w:fill="auto"/>
            <w:vAlign w:val="center"/>
          </w:tcPr>
          <w:p>
            <w:pPr>
              <w:shd w:val="solid" w:color="FFFFFF" w:fill="auto"/>
              <w:autoSpaceDN w:val="0"/>
              <w:snapToGrid w:val="0"/>
              <w:jc w:val="center"/>
              <w:textAlignment w:val="center"/>
              <w:rPr>
                <w:rFonts w:asciiTheme="minorEastAsia" w:hAnsiTheme="minorEastAsia" w:eastAsiaTheme="minorEastAsia"/>
                <w:shd w:val="clear" w:color="auto" w:fill="FFFFFF"/>
              </w:rPr>
            </w:pPr>
            <w:r>
              <w:rPr>
                <w:rFonts w:hint="eastAsia" w:cs="宋体" w:asciiTheme="minorEastAsia" w:hAnsiTheme="minorEastAsia" w:eastAsiaTheme="minorEastAsia"/>
                <w:shd w:val="clear" w:color="auto" w:fill="FFFFFF"/>
              </w:rPr>
              <w:t>记录整理人</w:t>
            </w:r>
          </w:p>
        </w:tc>
        <w:tc>
          <w:tcPr>
            <w:tcW w:w="1705" w:type="dxa"/>
            <w:vAlign w:val="center"/>
          </w:tcPr>
          <w:p>
            <w:pPr>
              <w:autoSpaceDN w:val="0"/>
              <w:snapToGrid w:val="0"/>
              <w:jc w:val="center"/>
              <w:textAlignment w:val="center"/>
              <w:rPr>
                <w:rFonts w:asciiTheme="minorEastAsia" w:hAnsiTheme="minorEastAsia" w:eastAsiaTheme="minorEastAsia"/>
              </w:rPr>
            </w:pPr>
          </w:p>
        </w:tc>
      </w:tr>
      <w:tr>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306" w:hRule="atLeast"/>
          <w:jc w:val="center"/>
        </w:trPr>
        <w:tc>
          <w:tcPr>
            <w:tcW w:w="1337" w:type="dxa"/>
            <w:shd w:val="solid" w:color="FFFFFF" w:fill="auto"/>
            <w:vAlign w:val="center"/>
          </w:tcPr>
          <w:p>
            <w:pPr>
              <w:shd w:val="solid" w:color="FFFFFF" w:fill="auto"/>
              <w:autoSpaceDN w:val="0"/>
              <w:snapToGrid w:val="0"/>
              <w:jc w:val="center"/>
              <w:textAlignment w:val="center"/>
              <w:rPr>
                <w:rFonts w:asciiTheme="minorEastAsia" w:hAnsiTheme="minorEastAsia" w:eastAsiaTheme="minorEastAsia"/>
                <w:shd w:val="clear" w:color="auto" w:fill="FFFFFF"/>
              </w:rPr>
            </w:pPr>
            <w:r>
              <w:rPr>
                <w:rFonts w:hint="eastAsia" w:cs="宋体" w:asciiTheme="minorEastAsia" w:hAnsiTheme="minorEastAsia" w:eastAsiaTheme="minorEastAsia"/>
                <w:shd w:val="clear" w:color="auto" w:fill="FFFFFF"/>
              </w:rPr>
              <w:t>培训时间</w:t>
            </w:r>
          </w:p>
        </w:tc>
        <w:tc>
          <w:tcPr>
            <w:tcW w:w="2421" w:type="dxa"/>
            <w:gridSpan w:val="2"/>
            <w:vAlign w:val="center"/>
          </w:tcPr>
          <w:p>
            <w:pPr>
              <w:autoSpaceDN w:val="0"/>
              <w:snapToGrid w:val="0"/>
              <w:jc w:val="center"/>
              <w:textAlignment w:val="center"/>
              <w:rPr>
                <w:rFonts w:asciiTheme="minorEastAsia" w:hAnsiTheme="minorEastAsia" w:eastAsiaTheme="minorEastAsia"/>
              </w:rPr>
            </w:pPr>
          </w:p>
        </w:tc>
        <w:tc>
          <w:tcPr>
            <w:tcW w:w="777" w:type="dxa"/>
            <w:shd w:val="solid" w:color="FFFFFF" w:fill="auto"/>
            <w:vAlign w:val="center"/>
          </w:tcPr>
          <w:p>
            <w:pPr>
              <w:shd w:val="solid" w:color="FFFFFF" w:fill="auto"/>
              <w:autoSpaceDN w:val="0"/>
              <w:snapToGrid w:val="0"/>
              <w:jc w:val="center"/>
              <w:textAlignment w:val="center"/>
              <w:rPr>
                <w:rFonts w:asciiTheme="minorEastAsia" w:hAnsiTheme="minorEastAsia" w:eastAsiaTheme="minorEastAsia"/>
                <w:shd w:val="clear" w:color="auto" w:fill="FFFFFF"/>
              </w:rPr>
            </w:pPr>
            <w:r>
              <w:rPr>
                <w:rFonts w:hint="eastAsia" w:cs="宋体" w:asciiTheme="minorEastAsia" w:hAnsiTheme="minorEastAsia" w:eastAsiaTheme="minorEastAsia"/>
                <w:shd w:val="clear" w:color="auto" w:fill="FFFFFF"/>
              </w:rPr>
              <w:t>地点</w:t>
            </w:r>
          </w:p>
        </w:tc>
        <w:tc>
          <w:tcPr>
            <w:tcW w:w="1646" w:type="dxa"/>
            <w:gridSpan w:val="2"/>
            <w:vAlign w:val="center"/>
          </w:tcPr>
          <w:p>
            <w:pPr>
              <w:autoSpaceDN w:val="0"/>
              <w:snapToGrid w:val="0"/>
              <w:jc w:val="center"/>
              <w:textAlignment w:val="center"/>
              <w:rPr>
                <w:rFonts w:asciiTheme="minorEastAsia" w:hAnsiTheme="minorEastAsia" w:eastAsiaTheme="minorEastAsia"/>
              </w:rPr>
            </w:pPr>
          </w:p>
        </w:tc>
        <w:tc>
          <w:tcPr>
            <w:tcW w:w="832" w:type="dxa"/>
            <w:shd w:val="solid" w:color="FFFFFF" w:fill="auto"/>
            <w:vAlign w:val="center"/>
          </w:tcPr>
          <w:p>
            <w:pPr>
              <w:shd w:val="solid" w:color="FFFFFF" w:fill="auto"/>
              <w:autoSpaceDN w:val="0"/>
              <w:snapToGrid w:val="0"/>
              <w:jc w:val="center"/>
              <w:textAlignment w:val="center"/>
              <w:rPr>
                <w:rFonts w:asciiTheme="minorEastAsia" w:hAnsiTheme="minorEastAsia" w:eastAsiaTheme="minorEastAsia"/>
                <w:shd w:val="clear" w:color="auto" w:fill="FFFFFF"/>
              </w:rPr>
            </w:pPr>
            <w:r>
              <w:rPr>
                <w:rFonts w:hint="eastAsia" w:cs="宋体" w:asciiTheme="minorEastAsia" w:hAnsiTheme="minorEastAsia" w:eastAsiaTheme="minorEastAsia"/>
                <w:shd w:val="clear" w:color="auto" w:fill="FFFFFF"/>
              </w:rPr>
              <w:t>学时</w:t>
            </w:r>
          </w:p>
        </w:tc>
        <w:tc>
          <w:tcPr>
            <w:tcW w:w="1705" w:type="dxa"/>
            <w:vAlign w:val="center"/>
          </w:tcPr>
          <w:p>
            <w:pPr>
              <w:autoSpaceDN w:val="0"/>
              <w:snapToGrid w:val="0"/>
              <w:jc w:val="center"/>
              <w:textAlignment w:val="center"/>
              <w:rPr>
                <w:rFonts w:asciiTheme="minorEastAsia" w:hAnsiTheme="minorEastAsia" w:eastAsiaTheme="minorEastAsia"/>
              </w:rPr>
            </w:pPr>
          </w:p>
        </w:tc>
      </w:tr>
      <w:tr>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306" w:hRule="atLeast"/>
          <w:jc w:val="center"/>
        </w:trPr>
        <w:tc>
          <w:tcPr>
            <w:tcW w:w="8718" w:type="dxa"/>
            <w:gridSpan w:val="8"/>
            <w:shd w:val="solid" w:color="FFFFFF" w:fill="auto"/>
            <w:vAlign w:val="center"/>
          </w:tcPr>
          <w:p>
            <w:pPr>
              <w:shd w:val="solid" w:color="FFFFFF" w:fill="auto"/>
              <w:autoSpaceDN w:val="0"/>
              <w:snapToGrid w:val="0"/>
              <w:jc w:val="left"/>
              <w:textAlignment w:val="center"/>
              <w:rPr>
                <w:rFonts w:asciiTheme="minorEastAsia" w:hAnsiTheme="minorEastAsia" w:eastAsiaTheme="minorEastAsia"/>
                <w:shd w:val="clear" w:color="auto" w:fill="FFFFFF"/>
              </w:rPr>
            </w:pPr>
            <w:r>
              <w:rPr>
                <w:rFonts w:hint="eastAsia" w:cs="宋体" w:asciiTheme="minorEastAsia" w:hAnsiTheme="minorEastAsia" w:eastAsiaTheme="minorEastAsia"/>
                <w:shd w:val="clear" w:color="auto" w:fill="FFFFFF"/>
              </w:rPr>
              <w:t>培训提纲：</w:t>
            </w:r>
            <w:r>
              <w:rPr>
                <w:rFonts w:hint="eastAsia"/>
                <w:sz w:val="24"/>
                <w:lang w:eastAsia="zh-CN"/>
              </w:rPr>
              <w:t>《民航专业工程劳动防护用品管理规范</w:t>
            </w:r>
            <w:r>
              <w:rPr>
                <w:rFonts w:hint="default" w:ascii="Calibri" w:hAnsi="Calibri" w:cs="Calibri"/>
                <w:sz w:val="24"/>
                <w:lang w:eastAsia="zh-CN"/>
              </w:rPr>
              <w:t>(</w:t>
            </w:r>
            <w:r>
              <w:rPr>
                <w:rFonts w:hint="eastAsia" w:ascii="Calibri" w:hAnsi="Calibri" w:cs="Calibri"/>
                <w:sz w:val="24"/>
                <w:lang w:eastAsia="zh-CN"/>
              </w:rPr>
              <w:t>试行</w:t>
            </w:r>
            <w:r>
              <w:rPr>
                <w:rFonts w:hint="default" w:ascii="Calibri" w:hAnsi="Calibri" w:cs="Calibri"/>
                <w:sz w:val="24"/>
                <w:lang w:eastAsia="zh-CN"/>
              </w:rPr>
              <w:t>)</w:t>
            </w:r>
            <w:r>
              <w:rPr>
                <w:rFonts w:hint="eastAsia"/>
                <w:sz w:val="24"/>
                <w:lang w:eastAsia="zh-CN"/>
              </w:rPr>
              <w:t>》</w:t>
            </w:r>
            <w:r>
              <w:rPr>
                <w:rFonts w:hint="default" w:ascii="Calibri" w:hAnsi="Calibri" w:cs="Calibri"/>
                <w:sz w:val="24"/>
                <w:lang w:eastAsia="zh-CN"/>
              </w:rPr>
              <w:t>(</w:t>
            </w:r>
            <w:r>
              <w:rPr>
                <w:rFonts w:hint="eastAsia" w:ascii="Calibri" w:hAnsi="Calibri" w:cs="Calibri"/>
                <w:sz w:val="24"/>
                <w:lang w:val="en-US" w:eastAsia="zh-CN"/>
              </w:rPr>
              <w:t>AP</w:t>
            </w:r>
            <w:r>
              <w:rPr>
                <w:rFonts w:hint="eastAsia" w:ascii="宋体" w:hAnsi="宋体" w:eastAsia="宋体" w:cs="宋体"/>
                <w:sz w:val="24"/>
                <w:lang w:val="en-US" w:eastAsia="zh-CN"/>
              </w:rPr>
              <w:t>－</w:t>
            </w:r>
            <w:r>
              <w:rPr>
                <w:rFonts w:hint="eastAsia" w:ascii="Calibri" w:hAnsi="Calibri" w:cs="Calibri"/>
                <w:sz w:val="24"/>
                <w:lang w:val="en-US" w:eastAsia="zh-CN"/>
              </w:rPr>
              <w:t>165</w:t>
            </w:r>
            <w:r>
              <w:rPr>
                <w:rFonts w:hint="eastAsia" w:ascii="宋体" w:hAnsi="宋体" w:eastAsia="宋体" w:cs="宋体"/>
                <w:sz w:val="24"/>
                <w:lang w:val="en-US" w:eastAsia="zh-CN"/>
              </w:rPr>
              <w:t>－</w:t>
            </w:r>
            <w:r>
              <w:rPr>
                <w:rFonts w:hint="eastAsia" w:ascii="Calibri" w:hAnsi="Calibri" w:eastAsia="宋体" w:cs="Calibri"/>
                <w:sz w:val="24"/>
                <w:lang w:val="en-US" w:eastAsia="zh-CN"/>
              </w:rPr>
              <w:t>CA</w:t>
            </w:r>
            <w:r>
              <w:rPr>
                <w:rFonts w:hint="eastAsia" w:ascii="宋体" w:hAnsi="宋体" w:eastAsia="宋体" w:cs="宋体"/>
                <w:sz w:val="24"/>
                <w:lang w:val="en-US" w:eastAsia="zh-CN"/>
              </w:rPr>
              <w:t>－</w:t>
            </w:r>
            <w:r>
              <w:rPr>
                <w:rFonts w:hint="eastAsia" w:ascii="Calibri" w:hAnsi="Calibri" w:eastAsia="宋体" w:cs="Calibri"/>
                <w:sz w:val="24"/>
                <w:lang w:val="en-US" w:eastAsia="zh-CN"/>
              </w:rPr>
              <w:t>2019</w:t>
            </w:r>
            <w:r>
              <w:rPr>
                <w:rFonts w:hint="eastAsia" w:ascii="宋体" w:hAnsi="宋体" w:eastAsia="宋体" w:cs="宋体"/>
                <w:sz w:val="24"/>
                <w:lang w:val="en-US" w:eastAsia="zh-CN"/>
              </w:rPr>
              <w:t>－</w:t>
            </w:r>
            <w:r>
              <w:rPr>
                <w:rFonts w:hint="eastAsia" w:ascii="Calibri" w:hAnsi="Calibri" w:eastAsia="宋体" w:cs="Calibri"/>
                <w:sz w:val="24"/>
                <w:lang w:val="en-US" w:eastAsia="zh-CN"/>
              </w:rPr>
              <w:t>2</w:t>
            </w:r>
            <w:r>
              <w:rPr>
                <w:rFonts w:hint="default" w:ascii="Calibri" w:hAnsi="Calibri" w:cs="Calibri"/>
                <w:sz w:val="24"/>
                <w:lang w:eastAsia="zh-CN"/>
              </w:rPr>
              <w:t>)</w:t>
            </w:r>
          </w:p>
        </w:tc>
      </w:tr>
      <w:tr>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308" w:hRule="atLeast"/>
          <w:jc w:val="center"/>
        </w:trPr>
        <w:tc>
          <w:tcPr>
            <w:tcW w:w="8718" w:type="dxa"/>
            <w:gridSpan w:val="8"/>
            <w:vMerge w:val="restart"/>
            <w:vAlign w:val="center"/>
          </w:tcPr>
          <w:p>
            <w:pPr>
              <w:autoSpaceDN w:val="0"/>
              <w:snapToGrid w:val="0"/>
              <w:jc w:val="left"/>
              <w:textAlignment w:val="center"/>
              <w:rPr>
                <w:rFonts w:asciiTheme="minorEastAsia" w:hAnsiTheme="minorEastAsia" w:eastAsiaTheme="minorEastAsia"/>
              </w:rPr>
            </w:pPr>
            <w:r>
              <w:rPr>
                <w:rFonts w:hint="eastAsia" w:asciiTheme="minorEastAsia" w:hAnsiTheme="minorEastAsia" w:eastAsiaTheme="minorEastAsia"/>
              </w:rPr>
              <w:t>培训内容：</w:t>
            </w:r>
            <w:r>
              <w:rPr>
                <w:rFonts w:asciiTheme="minorEastAsia" w:hAnsiTheme="minorEastAsia" w:eastAsiaTheme="minorEastAsia"/>
              </w:rPr>
              <w:t xml:space="preserve"> </w:t>
            </w:r>
          </w:p>
          <w:p>
            <w:pPr>
              <w:spacing w:line="360" w:lineRule="auto"/>
              <w:rPr>
                <w:rFonts w:hint="eastAsia"/>
                <w:sz w:val="24"/>
              </w:rPr>
            </w:pPr>
            <w:r>
              <w:rPr>
                <w:rFonts w:hint="eastAsia"/>
                <w:sz w:val="24"/>
              </w:rPr>
              <w:t>一. 目的 </w:t>
            </w:r>
          </w:p>
          <w:p>
            <w:pPr>
              <w:spacing w:line="360" w:lineRule="auto"/>
              <w:rPr>
                <w:rFonts w:hint="eastAsia"/>
                <w:sz w:val="24"/>
              </w:rPr>
            </w:pPr>
            <w:r>
              <w:rPr>
                <w:rFonts w:hint="eastAsia"/>
                <w:sz w:val="24"/>
              </w:rPr>
              <w:t> 1. 防止生产过程中的粉尘、噪音、</w:t>
            </w:r>
            <w:r>
              <w:rPr>
                <w:rFonts w:hint="eastAsia"/>
                <w:sz w:val="24"/>
                <w:lang w:eastAsia="zh-CN"/>
              </w:rPr>
              <w:t>物打</w:t>
            </w:r>
            <w:r>
              <w:rPr>
                <w:rFonts w:hint="eastAsia"/>
                <w:sz w:val="24"/>
              </w:rPr>
              <w:t>、</w:t>
            </w:r>
            <w:r>
              <w:rPr>
                <w:rFonts w:hint="eastAsia"/>
                <w:sz w:val="24"/>
                <w:lang w:eastAsia="zh-CN"/>
              </w:rPr>
              <w:t>高坠</w:t>
            </w:r>
            <w:r>
              <w:rPr>
                <w:rFonts w:hint="eastAsia"/>
                <w:sz w:val="24"/>
              </w:rPr>
              <w:t>等有害因素危害员工的安全和身体健康；  </w:t>
            </w:r>
          </w:p>
          <w:p>
            <w:pPr>
              <w:spacing w:line="360" w:lineRule="auto"/>
              <w:rPr>
                <w:rFonts w:hint="eastAsia"/>
                <w:sz w:val="24"/>
              </w:rPr>
            </w:pPr>
            <w:r>
              <w:rPr>
                <w:rFonts w:hint="eastAsia"/>
                <w:sz w:val="24"/>
              </w:rPr>
              <w:t>2. 熟悉劳保用品的正确使用方法。 </w:t>
            </w:r>
          </w:p>
          <w:p>
            <w:pPr>
              <w:spacing w:line="360" w:lineRule="auto"/>
              <w:rPr>
                <w:rFonts w:hint="eastAsia"/>
                <w:sz w:val="24"/>
              </w:rPr>
            </w:pPr>
            <w:r>
              <w:rPr>
                <w:rFonts w:hint="eastAsia"/>
                <w:sz w:val="24"/>
              </w:rPr>
              <w:t>二. 适用范围:  </w:t>
            </w:r>
          </w:p>
          <w:p>
            <w:pPr>
              <w:spacing w:line="360" w:lineRule="auto"/>
              <w:rPr>
                <w:rFonts w:hint="eastAsia"/>
                <w:sz w:val="24"/>
              </w:rPr>
            </w:pPr>
            <w:r>
              <w:rPr>
                <w:rFonts w:hint="eastAsia"/>
                <w:sz w:val="24"/>
              </w:rPr>
              <w:t>此程序适用于本</w:t>
            </w:r>
            <w:r>
              <w:rPr>
                <w:rFonts w:hint="eastAsia"/>
                <w:sz w:val="24"/>
                <w:lang w:eastAsia="zh-CN"/>
              </w:rPr>
              <w:t>项目</w:t>
            </w:r>
            <w:r>
              <w:rPr>
                <w:rFonts w:hint="eastAsia"/>
                <w:sz w:val="24"/>
              </w:rPr>
              <w:t>个人防护</w:t>
            </w:r>
            <w:r>
              <w:rPr>
                <w:rFonts w:hint="eastAsia"/>
                <w:sz w:val="24"/>
                <w:lang w:eastAsia="zh-CN"/>
              </w:rPr>
              <w:t>使用</w:t>
            </w:r>
            <w:r>
              <w:rPr>
                <w:rFonts w:hint="eastAsia"/>
                <w:sz w:val="24"/>
              </w:rPr>
              <w:t>使用及保管。</w:t>
            </w:r>
          </w:p>
          <w:p>
            <w:pPr>
              <w:spacing w:line="360" w:lineRule="auto"/>
              <w:rPr>
                <w:rFonts w:hint="eastAsia"/>
                <w:sz w:val="24"/>
              </w:rPr>
            </w:pPr>
            <w:r>
              <w:rPr>
                <w:rFonts w:hint="eastAsia"/>
                <w:sz w:val="24"/>
              </w:rPr>
              <w:t> 三. 职责 </w:t>
            </w:r>
          </w:p>
          <w:p>
            <w:pPr>
              <w:spacing w:line="360" w:lineRule="auto"/>
              <w:rPr>
                <w:rFonts w:hint="eastAsia"/>
                <w:sz w:val="24"/>
              </w:rPr>
            </w:pPr>
            <w:r>
              <w:rPr>
                <w:rFonts w:hint="eastAsia"/>
                <w:sz w:val="24"/>
              </w:rPr>
              <w:t>1、 </w:t>
            </w:r>
            <w:r>
              <w:rPr>
                <w:rFonts w:hint="eastAsia"/>
                <w:sz w:val="24"/>
                <w:lang w:eastAsia="zh-CN"/>
              </w:rPr>
              <w:t>项目专职安全员</w:t>
            </w:r>
            <w:r>
              <w:rPr>
                <w:rFonts w:hint="eastAsia"/>
                <w:sz w:val="24"/>
              </w:rPr>
              <w:t>对个人防护用品</w:t>
            </w:r>
            <w:r>
              <w:rPr>
                <w:rFonts w:hint="eastAsia"/>
                <w:sz w:val="24"/>
                <w:lang w:eastAsia="zh-CN"/>
              </w:rPr>
              <w:t>使用</w:t>
            </w:r>
            <w:r>
              <w:rPr>
                <w:rFonts w:hint="eastAsia"/>
                <w:sz w:val="24"/>
              </w:rPr>
              <w:t>情况进行帮助、指导、监督与检查。 </w:t>
            </w:r>
          </w:p>
          <w:p>
            <w:pPr>
              <w:spacing w:line="360" w:lineRule="auto"/>
              <w:rPr>
                <w:rFonts w:hint="eastAsia"/>
                <w:sz w:val="24"/>
              </w:rPr>
            </w:pPr>
            <w:r>
              <w:rPr>
                <w:rFonts w:hint="eastAsia"/>
                <w:sz w:val="24"/>
              </w:rPr>
              <w:t>2、 </w:t>
            </w:r>
            <w:r>
              <w:rPr>
                <w:rFonts w:hint="eastAsia"/>
                <w:sz w:val="24"/>
                <w:lang w:eastAsia="zh-CN"/>
              </w:rPr>
              <w:t>项目部安全负责人</w:t>
            </w:r>
            <w:r>
              <w:rPr>
                <w:rFonts w:hint="eastAsia"/>
                <w:sz w:val="24"/>
              </w:rPr>
              <w:t>负责培训督促员工正确使用防护用品，并做好劳动保护用品的领用及培训记录。</w:t>
            </w:r>
          </w:p>
          <w:p>
            <w:pPr>
              <w:spacing w:line="360" w:lineRule="auto"/>
              <w:rPr>
                <w:rFonts w:hint="eastAsia"/>
                <w:sz w:val="24"/>
              </w:rPr>
            </w:pPr>
            <w:r>
              <w:rPr>
                <w:rFonts w:hint="eastAsia"/>
                <w:sz w:val="24"/>
              </w:rPr>
              <w:t> 四. 运作程序 </w:t>
            </w:r>
          </w:p>
          <w:p>
            <w:pPr>
              <w:spacing w:line="360" w:lineRule="auto"/>
              <w:ind w:firstLine="480" w:firstLineChars="200"/>
              <w:rPr>
                <w:rFonts w:hint="eastAsia" w:eastAsia="宋体"/>
                <w:sz w:val="24"/>
                <w:lang w:eastAsia="zh-CN"/>
              </w:rPr>
            </w:pPr>
            <w:r>
              <w:rPr>
                <w:rFonts w:hint="eastAsia"/>
                <w:sz w:val="24"/>
                <w:lang w:eastAsia="zh-CN"/>
              </w:rPr>
              <w:t>依据《民航专业工程劳动防护用品管理规范</w:t>
            </w:r>
            <w:r>
              <w:rPr>
                <w:rFonts w:hint="default" w:ascii="Calibri" w:hAnsi="Calibri" w:cs="Calibri"/>
                <w:sz w:val="24"/>
                <w:lang w:eastAsia="zh-CN"/>
              </w:rPr>
              <w:t>(</w:t>
            </w:r>
            <w:r>
              <w:rPr>
                <w:rFonts w:hint="eastAsia" w:ascii="Calibri" w:hAnsi="Calibri" w:cs="Calibri"/>
                <w:sz w:val="24"/>
                <w:lang w:eastAsia="zh-CN"/>
              </w:rPr>
              <w:t>试行</w:t>
            </w:r>
            <w:r>
              <w:rPr>
                <w:rFonts w:hint="default" w:ascii="Calibri" w:hAnsi="Calibri" w:cs="Calibri"/>
                <w:sz w:val="24"/>
                <w:lang w:eastAsia="zh-CN"/>
              </w:rPr>
              <w:t>)</w:t>
            </w:r>
            <w:r>
              <w:rPr>
                <w:rFonts w:hint="eastAsia"/>
                <w:sz w:val="24"/>
                <w:lang w:eastAsia="zh-CN"/>
              </w:rPr>
              <w:t>》</w:t>
            </w:r>
            <w:r>
              <w:rPr>
                <w:rFonts w:hint="default" w:ascii="Calibri" w:hAnsi="Calibri" w:cs="Calibri"/>
                <w:sz w:val="24"/>
                <w:lang w:eastAsia="zh-CN"/>
              </w:rPr>
              <w:t>(</w:t>
            </w:r>
            <w:r>
              <w:rPr>
                <w:rFonts w:hint="eastAsia" w:ascii="Calibri" w:hAnsi="Calibri" w:cs="Calibri"/>
                <w:sz w:val="24"/>
                <w:lang w:val="en-US" w:eastAsia="zh-CN"/>
              </w:rPr>
              <w:t>AP</w:t>
            </w:r>
            <w:r>
              <w:rPr>
                <w:rFonts w:hint="eastAsia" w:ascii="宋体" w:hAnsi="宋体" w:eastAsia="宋体" w:cs="宋体"/>
                <w:sz w:val="24"/>
                <w:lang w:val="en-US" w:eastAsia="zh-CN"/>
              </w:rPr>
              <w:t>－</w:t>
            </w:r>
            <w:r>
              <w:rPr>
                <w:rFonts w:hint="eastAsia" w:ascii="Calibri" w:hAnsi="Calibri" w:cs="Calibri"/>
                <w:sz w:val="24"/>
                <w:lang w:val="en-US" w:eastAsia="zh-CN"/>
              </w:rPr>
              <w:t>165</w:t>
            </w:r>
            <w:r>
              <w:rPr>
                <w:rFonts w:hint="eastAsia" w:ascii="宋体" w:hAnsi="宋体" w:eastAsia="宋体" w:cs="宋体"/>
                <w:sz w:val="24"/>
                <w:lang w:val="en-US" w:eastAsia="zh-CN"/>
              </w:rPr>
              <w:t>－</w:t>
            </w:r>
            <w:r>
              <w:rPr>
                <w:rFonts w:hint="eastAsia" w:ascii="Calibri" w:hAnsi="Calibri" w:eastAsia="宋体" w:cs="Calibri"/>
                <w:sz w:val="24"/>
                <w:lang w:val="en-US" w:eastAsia="zh-CN"/>
              </w:rPr>
              <w:t>CA</w:t>
            </w:r>
            <w:r>
              <w:rPr>
                <w:rFonts w:hint="eastAsia" w:ascii="宋体" w:hAnsi="宋体" w:eastAsia="宋体" w:cs="宋体"/>
                <w:sz w:val="24"/>
                <w:lang w:val="en-US" w:eastAsia="zh-CN"/>
              </w:rPr>
              <w:t>－</w:t>
            </w:r>
            <w:r>
              <w:rPr>
                <w:rFonts w:hint="eastAsia" w:ascii="Calibri" w:hAnsi="Calibri" w:eastAsia="宋体" w:cs="Calibri"/>
                <w:sz w:val="24"/>
                <w:lang w:val="en-US" w:eastAsia="zh-CN"/>
              </w:rPr>
              <w:t>2019</w:t>
            </w:r>
            <w:r>
              <w:rPr>
                <w:rFonts w:hint="eastAsia" w:ascii="宋体" w:hAnsi="宋体" w:eastAsia="宋体" w:cs="宋体"/>
                <w:sz w:val="24"/>
                <w:lang w:val="en-US" w:eastAsia="zh-CN"/>
              </w:rPr>
              <w:t>－</w:t>
            </w:r>
            <w:r>
              <w:rPr>
                <w:rFonts w:hint="eastAsia" w:ascii="Calibri" w:hAnsi="Calibri" w:eastAsia="宋体" w:cs="Calibri"/>
                <w:sz w:val="24"/>
                <w:lang w:val="en-US" w:eastAsia="zh-CN"/>
              </w:rPr>
              <w:t>2</w:t>
            </w:r>
            <w:r>
              <w:rPr>
                <w:rFonts w:hint="default" w:ascii="Calibri" w:hAnsi="Calibri" w:cs="Calibri"/>
                <w:sz w:val="24"/>
                <w:lang w:eastAsia="zh-CN"/>
              </w:rPr>
              <w:t>)</w:t>
            </w:r>
            <w:r>
              <w:rPr>
                <w:rFonts w:hint="eastAsia" w:ascii="Calibri" w:hAnsi="Calibri" w:cs="Calibri"/>
                <w:sz w:val="24"/>
                <w:lang w:eastAsia="zh-CN"/>
              </w:rPr>
              <w:t>第十四条和第十五条之规定对工程项目所有人员进行劳保用品使用培训。</w:t>
            </w:r>
          </w:p>
          <w:p>
            <w:pPr>
              <w:spacing w:line="360" w:lineRule="auto"/>
              <w:rPr>
                <w:rFonts w:hint="eastAsia"/>
                <w:sz w:val="24"/>
              </w:rPr>
            </w:pPr>
            <w:r>
              <w:rPr>
                <w:rFonts w:hint="eastAsia"/>
                <w:sz w:val="24"/>
                <w:lang w:val="en-US" w:eastAsia="zh-CN"/>
              </w:rPr>
              <w:t>1、</w:t>
            </w:r>
            <w:r>
              <w:rPr>
                <w:rFonts w:hint="eastAsia"/>
                <w:sz w:val="24"/>
              </w:rPr>
              <w:t>个人防护用品或劳保用品的</w:t>
            </w:r>
            <w:r>
              <w:rPr>
                <w:rFonts w:hint="eastAsia"/>
                <w:sz w:val="24"/>
                <w:lang w:eastAsia="zh-CN"/>
              </w:rPr>
              <w:t>概念：</w:t>
            </w:r>
            <w:r>
              <w:rPr>
                <w:rFonts w:hint="eastAsia"/>
                <w:sz w:val="24"/>
              </w:rPr>
              <w:t> </w:t>
            </w:r>
          </w:p>
          <w:p>
            <w:pPr>
              <w:spacing w:line="360" w:lineRule="auto"/>
              <w:rPr>
                <w:rFonts w:hint="eastAsia"/>
                <w:sz w:val="24"/>
              </w:rPr>
            </w:pPr>
            <w:r>
              <w:rPr>
                <w:rFonts w:hint="eastAsia"/>
                <w:sz w:val="24"/>
              </w:rPr>
              <w:t>A. 劳动防护用品是指劳动者在劳动过程中为免遭或减轻事故伤害或职业危害所配备的个人防护装备； </w:t>
            </w:r>
          </w:p>
          <w:p>
            <w:pPr>
              <w:spacing w:line="360" w:lineRule="auto"/>
              <w:rPr>
                <w:rFonts w:hint="eastAsia"/>
                <w:sz w:val="24"/>
              </w:rPr>
            </w:pPr>
            <w:r>
              <w:rPr>
                <w:rFonts w:hint="eastAsia"/>
                <w:sz w:val="24"/>
              </w:rPr>
              <w:t>B. 个人防护装备的主要作用，在于将使用者的身体部位与可能接触的危害隔离，而不是将危害消除，认识使用个人防护装备的重要性，它提供保护员工之最后防线。 </w:t>
            </w:r>
          </w:p>
          <w:p>
            <w:pPr>
              <w:spacing w:line="360" w:lineRule="auto"/>
              <w:rPr>
                <w:rFonts w:hint="eastAsia"/>
                <w:sz w:val="24"/>
              </w:rPr>
            </w:pPr>
            <w:r>
              <w:rPr>
                <w:rFonts w:hint="eastAsia"/>
                <w:sz w:val="24"/>
              </w:rPr>
              <w:t>2. 个人防护用品的采购：  </w:t>
            </w:r>
          </w:p>
          <w:p>
            <w:pPr>
              <w:spacing w:line="360" w:lineRule="auto"/>
              <w:rPr>
                <w:rFonts w:hint="eastAsia"/>
                <w:sz w:val="24"/>
              </w:rPr>
            </w:pPr>
            <w:r>
              <w:rPr>
                <w:rFonts w:hint="eastAsia"/>
                <w:sz w:val="24"/>
              </w:rPr>
              <w:t>A. </w:t>
            </w:r>
            <w:r>
              <w:rPr>
                <w:rFonts w:hint="eastAsia"/>
                <w:sz w:val="24"/>
                <w:lang w:eastAsia="zh-CN"/>
              </w:rPr>
              <w:t>项目部</w:t>
            </w:r>
            <w:r>
              <w:rPr>
                <w:rFonts w:hint="eastAsia"/>
                <w:sz w:val="24"/>
              </w:rPr>
              <w:t>针对工作场所可能发生的危害选择合适的个人防护用品； </w:t>
            </w:r>
          </w:p>
          <w:p>
            <w:pPr>
              <w:spacing w:line="360" w:lineRule="auto"/>
              <w:rPr>
                <w:rFonts w:hint="eastAsia"/>
                <w:sz w:val="24"/>
              </w:rPr>
            </w:pPr>
            <w:r>
              <w:rPr>
                <w:rFonts w:hint="eastAsia"/>
                <w:sz w:val="24"/>
              </w:rPr>
              <w:t>B. 为确保劳保用品的质量，</w:t>
            </w:r>
            <w:r>
              <w:rPr>
                <w:rFonts w:hint="eastAsia"/>
                <w:sz w:val="24"/>
                <w:lang w:eastAsia="zh-CN"/>
              </w:rPr>
              <w:t>必须</w:t>
            </w:r>
            <w:r>
              <w:rPr>
                <w:rFonts w:hint="eastAsia"/>
                <w:sz w:val="24"/>
              </w:rPr>
              <w:t>到持有合格经营劳保用品许可证之公司购买。 </w:t>
            </w:r>
          </w:p>
          <w:p>
            <w:pPr>
              <w:spacing w:line="360" w:lineRule="auto"/>
              <w:rPr>
                <w:rFonts w:hint="eastAsia"/>
                <w:sz w:val="24"/>
              </w:rPr>
            </w:pPr>
            <w:r>
              <w:rPr>
                <w:rFonts w:hint="eastAsia"/>
                <w:sz w:val="24"/>
              </w:rPr>
              <w:t>3. 个人防护用品的验收：新买的劳保用品要进行验收，经劳保管理员签名确认后方可入库（此工作由仓库主管负责）。</w:t>
            </w:r>
          </w:p>
          <w:p>
            <w:pPr>
              <w:spacing w:line="360" w:lineRule="auto"/>
              <w:rPr>
                <w:rFonts w:hint="eastAsia"/>
                <w:sz w:val="24"/>
              </w:rPr>
            </w:pPr>
            <w:r>
              <w:rPr>
                <w:rFonts w:hint="eastAsia"/>
                <w:sz w:val="24"/>
              </w:rPr>
              <w:t> 4. 个人防护用品的保管： </w:t>
            </w:r>
          </w:p>
          <w:p>
            <w:pPr>
              <w:spacing w:line="360" w:lineRule="auto"/>
              <w:rPr>
                <w:rFonts w:hint="eastAsia"/>
                <w:sz w:val="24"/>
              </w:rPr>
            </w:pPr>
            <w:r>
              <w:rPr>
                <w:rFonts w:hint="eastAsia"/>
                <w:sz w:val="24"/>
              </w:rPr>
              <w:t>A  劳保用品管理员对经验收合格</w:t>
            </w:r>
            <w:r>
              <w:rPr>
                <w:rFonts w:hint="eastAsia"/>
                <w:sz w:val="24"/>
                <w:lang w:eastAsia="zh-CN"/>
              </w:rPr>
              <w:t>后的</w:t>
            </w:r>
            <w:r>
              <w:rPr>
                <w:rFonts w:hint="eastAsia"/>
                <w:sz w:val="24"/>
              </w:rPr>
              <w:t>劳保用品，建立管理</w:t>
            </w:r>
            <w:r>
              <w:rPr>
                <w:rFonts w:hint="eastAsia"/>
                <w:sz w:val="24"/>
                <w:lang w:eastAsia="zh-CN"/>
              </w:rPr>
              <w:t>台</w:t>
            </w:r>
            <w:r>
              <w:rPr>
                <w:rFonts w:hint="eastAsia"/>
                <w:sz w:val="24"/>
              </w:rPr>
              <w:t>帐做好回收交换记录，及《月、季、年劳保用品采购计划》； </w:t>
            </w:r>
          </w:p>
          <w:p>
            <w:pPr>
              <w:spacing w:line="360" w:lineRule="auto"/>
              <w:rPr>
                <w:rFonts w:hint="eastAsia"/>
                <w:sz w:val="24"/>
              </w:rPr>
            </w:pPr>
            <w:r>
              <w:rPr>
                <w:rFonts w:hint="eastAsia"/>
                <w:sz w:val="24"/>
              </w:rPr>
              <w:t>B  入库前做好分类、登记，库房应保持干燥，回收之</w:t>
            </w:r>
            <w:r>
              <w:rPr>
                <w:rFonts w:hint="eastAsia"/>
                <w:sz w:val="24"/>
                <w:lang w:eastAsia="zh-CN"/>
              </w:rPr>
              <w:t>后旧的</w:t>
            </w:r>
            <w:r>
              <w:rPr>
                <w:rFonts w:hint="eastAsia"/>
                <w:sz w:val="24"/>
              </w:rPr>
              <w:t>劳保用品应及时处理，不得同合格品混淆堆放。 </w:t>
            </w:r>
          </w:p>
          <w:p>
            <w:pPr>
              <w:spacing w:line="360" w:lineRule="auto"/>
              <w:rPr>
                <w:rFonts w:hint="eastAsia"/>
                <w:sz w:val="24"/>
              </w:rPr>
            </w:pPr>
            <w:r>
              <w:rPr>
                <w:rFonts w:hint="eastAsia"/>
                <w:sz w:val="24"/>
              </w:rPr>
              <w:t>5. 个人防护用品的发放： </w:t>
            </w:r>
          </w:p>
          <w:p>
            <w:pPr>
              <w:spacing w:line="360" w:lineRule="auto"/>
              <w:rPr>
                <w:rFonts w:hint="eastAsia"/>
                <w:sz w:val="24"/>
              </w:rPr>
            </w:pPr>
            <w:r>
              <w:rPr>
                <w:rFonts w:hint="eastAsia"/>
                <w:sz w:val="24"/>
              </w:rPr>
              <w:t>A. 劳保用品管理员凭申请部门有效签名之《领料单》发放劳保用品，并登记发放品种、数量等； </w:t>
            </w:r>
          </w:p>
          <w:p>
            <w:pPr>
              <w:spacing w:line="360" w:lineRule="auto"/>
              <w:rPr>
                <w:rFonts w:hint="eastAsia"/>
                <w:sz w:val="24"/>
              </w:rPr>
            </w:pPr>
            <w:r>
              <w:rPr>
                <w:rFonts w:hint="eastAsia"/>
                <w:sz w:val="24"/>
              </w:rPr>
              <w:t>B. 各部门主管负责将领取到的劳保用品，发放给员工手中，此过程中申请部门都要做好领用发放记录。</w:t>
            </w:r>
          </w:p>
          <w:p>
            <w:pPr>
              <w:spacing w:line="360" w:lineRule="auto"/>
              <w:rPr>
                <w:rFonts w:hint="eastAsia"/>
                <w:sz w:val="24"/>
              </w:rPr>
            </w:pPr>
            <w:r>
              <w:rPr>
                <w:rFonts w:hint="eastAsia"/>
                <w:sz w:val="24"/>
              </w:rPr>
              <w:t> </w:t>
            </w:r>
            <w:r>
              <w:rPr>
                <w:rFonts w:hint="eastAsia"/>
                <w:b/>
                <w:bCs/>
                <w:sz w:val="24"/>
              </w:rPr>
              <w:t>6. 个人防护用品的种类及使用：</w:t>
            </w:r>
            <w:r>
              <w:rPr>
                <w:rFonts w:hint="eastAsia"/>
                <w:sz w:val="24"/>
              </w:rPr>
              <w:t> </w:t>
            </w:r>
          </w:p>
          <w:p>
            <w:pPr>
              <w:spacing w:line="360" w:lineRule="auto"/>
              <w:rPr>
                <w:rFonts w:hint="eastAsia"/>
                <w:sz w:val="24"/>
              </w:rPr>
            </w:pPr>
            <w:r>
              <w:rPr>
                <w:rFonts w:hint="eastAsia"/>
                <w:sz w:val="24"/>
              </w:rPr>
              <w:t>A. 呼吸保护用品：有产生有害气体、有害悬浮物及粉尘或以上混合物之空气污染的操作，如木工车间、打磨车间等作业工序，合适的个人防护用品选择为：防尘口罩（木工车间、打磨车间适用）、活性炭口罩（油漆车间等化学品岗位）和特种呼吸器（防毒口罩或“猪嘴”）。 </w:t>
            </w:r>
          </w:p>
          <w:p>
            <w:pPr>
              <w:spacing w:line="360" w:lineRule="auto"/>
              <w:rPr>
                <w:rFonts w:hint="eastAsia"/>
                <w:sz w:val="24"/>
              </w:rPr>
            </w:pPr>
            <w:r>
              <w:rPr>
                <w:rFonts w:hint="eastAsia"/>
                <w:sz w:val="24"/>
              </w:rPr>
              <w:t>B. 听觉保护用品：有产生高噪音环境等有害因素的操作，如木工切机、裁板机、仿形机、空压机等作业工序，合适的个人防护用品选择为：耳塞、耳罩、护耳器等。 </w:t>
            </w:r>
          </w:p>
          <w:p>
            <w:pPr>
              <w:spacing w:line="360" w:lineRule="auto"/>
              <w:rPr>
                <w:rFonts w:hint="eastAsia"/>
                <w:sz w:val="24"/>
              </w:rPr>
            </w:pPr>
            <w:r>
              <w:rPr>
                <w:rFonts w:hint="eastAsia"/>
                <w:sz w:val="24"/>
              </w:rPr>
              <w:t>C. 手足保护用品：有产生伤害手足等危险因素的操作，如电工维修作业用的绝缘手套、耐热/冷手套、绝缘靴等。 </w:t>
            </w:r>
          </w:p>
          <w:p>
            <w:pPr>
              <w:spacing w:line="360" w:lineRule="auto"/>
              <w:rPr>
                <w:rFonts w:hint="eastAsia"/>
                <w:sz w:val="24"/>
              </w:rPr>
            </w:pPr>
            <w:r>
              <w:rPr>
                <w:rFonts w:hint="eastAsia"/>
                <w:sz w:val="24"/>
              </w:rPr>
              <w:t>D. 眼睛保护用品：有产生有害烟雾、眩光等危险因素的操作，如木工作业、电焊维修等作业工序，合适的个人防护用品选择为：安全眼镜、防护式眼罩、护目镜、电焊用头罩、面罩等。 </w:t>
            </w:r>
          </w:p>
          <w:p>
            <w:pPr>
              <w:spacing w:line="360" w:lineRule="auto"/>
              <w:rPr>
                <w:rFonts w:hint="eastAsia"/>
                <w:sz w:val="24"/>
              </w:rPr>
            </w:pPr>
            <w:r>
              <w:rPr>
                <w:rFonts w:hint="eastAsia"/>
                <w:sz w:val="24"/>
              </w:rPr>
              <w:t>E. 头部保护用品：有产生高空坠物等危险因素的操作，如</w:t>
            </w:r>
            <w:r>
              <w:rPr>
                <w:rFonts w:hint="eastAsia"/>
                <w:sz w:val="24"/>
                <w:lang w:eastAsia="zh-CN"/>
              </w:rPr>
              <w:t>施工现场从业人员</w:t>
            </w:r>
            <w:r>
              <w:rPr>
                <w:rFonts w:hint="eastAsia"/>
                <w:sz w:val="24"/>
              </w:rPr>
              <w:t>，合适的个人防护用品选择为安全帽。 </w:t>
            </w:r>
          </w:p>
          <w:p>
            <w:pPr>
              <w:spacing w:line="360" w:lineRule="auto"/>
              <w:rPr>
                <w:rFonts w:hint="eastAsia"/>
                <w:sz w:val="24"/>
              </w:rPr>
            </w:pPr>
            <w:r>
              <w:rPr>
                <w:rFonts w:hint="eastAsia"/>
                <w:sz w:val="24"/>
              </w:rPr>
              <w:t>F. 身体防护衣物：高空作业如安全带、救生绳/防堕扣，有经常在</w:t>
            </w:r>
            <w:r>
              <w:rPr>
                <w:rFonts w:hint="eastAsia"/>
                <w:sz w:val="24"/>
                <w:lang w:eastAsia="zh-CN"/>
              </w:rPr>
              <w:t>夜间或机场等特殊</w:t>
            </w:r>
            <w:r>
              <w:rPr>
                <w:rFonts w:hint="eastAsia"/>
                <w:sz w:val="24"/>
              </w:rPr>
              <w:t>环境工作的，</w:t>
            </w:r>
            <w:r>
              <w:rPr>
                <w:rFonts w:hint="eastAsia"/>
                <w:sz w:val="24"/>
                <w:lang w:eastAsia="zh-CN"/>
              </w:rPr>
              <w:t>反光衣</w:t>
            </w:r>
            <w:r>
              <w:rPr>
                <w:rFonts w:hint="eastAsia"/>
                <w:sz w:val="24"/>
              </w:rPr>
              <w:t>等防护用品。 </w:t>
            </w:r>
          </w:p>
          <w:p>
            <w:pPr>
              <w:spacing w:line="360" w:lineRule="auto"/>
              <w:rPr>
                <w:rFonts w:hint="eastAsia"/>
                <w:sz w:val="24"/>
              </w:rPr>
            </w:pPr>
            <w:r>
              <w:rPr>
                <w:rFonts w:hint="eastAsia"/>
                <w:sz w:val="24"/>
              </w:rPr>
              <w:t>7. 个人防护用品使用： </w:t>
            </w:r>
          </w:p>
          <w:p>
            <w:pPr>
              <w:spacing w:line="360" w:lineRule="auto"/>
              <w:rPr>
                <w:rFonts w:hint="eastAsia"/>
                <w:sz w:val="24"/>
              </w:rPr>
            </w:pPr>
            <w:r>
              <w:rPr>
                <w:rFonts w:hint="eastAsia"/>
                <w:sz w:val="24"/>
              </w:rPr>
              <w:t>A. </w:t>
            </w:r>
            <w:r>
              <w:rPr>
                <w:rFonts w:hint="eastAsia"/>
                <w:sz w:val="24"/>
                <w:lang w:eastAsia="zh-CN"/>
              </w:rPr>
              <w:t>项目部</w:t>
            </w:r>
            <w:r>
              <w:rPr>
                <w:rFonts w:hint="eastAsia"/>
                <w:sz w:val="24"/>
              </w:rPr>
              <w:t>按教育计划培训员工学会正确配戴之方法： </w:t>
            </w:r>
          </w:p>
          <w:p>
            <w:pPr>
              <w:spacing w:line="360" w:lineRule="auto"/>
              <w:rPr>
                <w:rFonts w:hint="eastAsia"/>
                <w:sz w:val="24"/>
              </w:rPr>
            </w:pPr>
            <w:r>
              <w:rPr>
                <w:rFonts w:hint="eastAsia"/>
                <w:sz w:val="24"/>
              </w:rPr>
              <w:t>B. 耳塞的正确配戴是将耳塞放入右耳的方法是以左手绕过后脑，轻提右耳顶端，使右 耳道张开，将耳塞“搓”细放入右耳道，轻压待耳塞膨胀并贴紧耳道，同样用此方法将耳塞放入左耳；  </w:t>
            </w:r>
          </w:p>
          <w:p>
            <w:pPr>
              <w:spacing w:line="360" w:lineRule="auto"/>
              <w:rPr>
                <w:rFonts w:hint="eastAsia"/>
                <w:sz w:val="24"/>
              </w:rPr>
            </w:pPr>
            <w:r>
              <w:rPr>
                <w:rFonts w:hint="eastAsia"/>
                <w:sz w:val="24"/>
              </w:rPr>
              <w:t>C. 一般用口罩的正确配戴是将口罩放于掌心，并将盖着鼻和口，将带子从头顶绕到后脑，调较口罩至适当位置，如防尘口罩还需将口罩上金属条向鼻梁压下，固定其位置；活性炭口罩黑色面向外；防毒口罩需紧贴下嘴部，不可挂在脖子上；  </w:t>
            </w:r>
          </w:p>
          <w:p>
            <w:pPr>
              <w:spacing w:line="360" w:lineRule="auto"/>
              <w:rPr>
                <w:rFonts w:hint="eastAsia"/>
                <w:sz w:val="24"/>
              </w:rPr>
            </w:pPr>
            <w:r>
              <w:rPr>
                <w:rFonts w:hint="eastAsia"/>
                <w:sz w:val="24"/>
              </w:rPr>
              <w:t>D.</w:t>
            </w:r>
            <w:r>
              <w:rPr>
                <w:rFonts w:hint="eastAsia"/>
                <w:sz w:val="24"/>
                <w:lang w:eastAsia="zh-CN"/>
              </w:rPr>
              <w:t>安全帽要系紧帽带；安全带要高挂低用，扣好锁扣；焊工防护面罩要在点焊时遮挡弧光；</w:t>
            </w:r>
            <w:r>
              <w:rPr>
                <w:rFonts w:hint="eastAsia"/>
                <w:sz w:val="24"/>
              </w:rPr>
              <w:t> 其它含特种防护用品的正确配戴按使用说明。 </w:t>
            </w:r>
          </w:p>
          <w:p>
            <w:pPr>
              <w:spacing w:line="360" w:lineRule="auto"/>
              <w:rPr>
                <w:rFonts w:hint="eastAsia"/>
                <w:sz w:val="24"/>
              </w:rPr>
            </w:pPr>
            <w:r>
              <w:rPr>
                <w:rFonts w:hint="eastAsia"/>
                <w:sz w:val="24"/>
              </w:rPr>
              <w:t>E. 各级主管要通过晨会培训教育部属员工及经常督促检查，使员工养成经常配戴之意识。 </w:t>
            </w:r>
          </w:p>
          <w:p>
            <w:pPr>
              <w:spacing w:line="360" w:lineRule="auto"/>
              <w:rPr>
                <w:rFonts w:hint="eastAsia"/>
                <w:sz w:val="24"/>
              </w:rPr>
            </w:pPr>
            <w:r>
              <w:rPr>
                <w:rFonts w:hint="eastAsia"/>
                <w:sz w:val="24"/>
              </w:rPr>
              <w:t>8. 个人防护用品的保养：员工应该负责经常清洗其个人防护用品，以保证它清洁、良好、有效。 </w:t>
            </w:r>
          </w:p>
          <w:p>
            <w:pPr>
              <w:spacing w:line="360" w:lineRule="auto"/>
              <w:rPr>
                <w:rFonts w:hint="eastAsia"/>
                <w:sz w:val="24"/>
              </w:rPr>
            </w:pPr>
            <w:r>
              <w:rPr>
                <w:rFonts w:hint="eastAsia"/>
                <w:sz w:val="24"/>
              </w:rPr>
              <w:t>9. 个人防护用品的检查 </w:t>
            </w:r>
          </w:p>
          <w:p>
            <w:pPr>
              <w:spacing w:line="360" w:lineRule="auto"/>
              <w:rPr>
                <w:rFonts w:hint="eastAsia"/>
                <w:sz w:val="24"/>
              </w:rPr>
            </w:pPr>
            <w:r>
              <w:rPr>
                <w:rFonts w:hint="eastAsia"/>
                <w:sz w:val="24"/>
              </w:rPr>
              <w:t>A. </w:t>
            </w:r>
            <w:r>
              <w:rPr>
                <w:rFonts w:hint="eastAsia"/>
                <w:sz w:val="24"/>
                <w:lang w:eastAsia="zh-CN"/>
              </w:rPr>
              <w:t>项目部定期</w:t>
            </w:r>
            <w:r>
              <w:rPr>
                <w:rFonts w:hint="eastAsia"/>
                <w:sz w:val="24"/>
              </w:rPr>
              <w:t>检查员工防护用品使用情况，内容包括劳保用品有否坏损、有否使用、是否正确使用，将损坏之劳保用品及时报废更换； </w:t>
            </w:r>
          </w:p>
          <w:p>
            <w:pPr>
              <w:spacing w:line="360" w:lineRule="auto"/>
              <w:rPr>
                <w:rFonts w:hint="eastAsia"/>
                <w:sz w:val="24"/>
              </w:rPr>
            </w:pPr>
            <w:r>
              <w:rPr>
                <w:rFonts w:hint="eastAsia"/>
                <w:sz w:val="24"/>
              </w:rPr>
              <w:t>B. 在使用期以内工人的劳保用品，有磨损或遗失，可向仓库申请免费补发（以旧换新）。 </w:t>
            </w:r>
          </w:p>
          <w:p>
            <w:pPr>
              <w:spacing w:line="360" w:lineRule="auto"/>
              <w:rPr>
                <w:rFonts w:hint="eastAsia"/>
                <w:sz w:val="24"/>
              </w:rPr>
            </w:pPr>
            <w:r>
              <w:rPr>
                <w:rFonts w:hint="eastAsia"/>
                <w:sz w:val="24"/>
                <w:lang w:val="en-US" w:eastAsia="zh-CN"/>
              </w:rPr>
              <w:t>C</w:t>
            </w:r>
            <w:r>
              <w:rPr>
                <w:rFonts w:hint="eastAsia"/>
                <w:sz w:val="24"/>
              </w:rPr>
              <w:t>. 员工作业时必须按规定正确穿戴劳动保护用品方可上岗操作。</w:t>
            </w:r>
          </w:p>
          <w:p>
            <w:pPr>
              <w:spacing w:line="360" w:lineRule="auto"/>
              <w:rPr>
                <w:rFonts w:asciiTheme="minorEastAsia" w:hAnsiTheme="minorEastAsia" w:eastAsiaTheme="minorEastAsia"/>
              </w:rPr>
            </w:pPr>
            <w:r>
              <w:rPr>
                <w:rFonts w:hint="eastAsia"/>
                <w:sz w:val="24"/>
              </w:rPr>
              <w:t>注：每周一在</w:t>
            </w:r>
            <w:r>
              <w:rPr>
                <w:rFonts w:hint="eastAsia"/>
                <w:sz w:val="24"/>
                <w:lang w:eastAsia="zh-CN"/>
              </w:rPr>
              <w:t>项目周列会</w:t>
            </w:r>
            <w:r>
              <w:rPr>
                <w:rFonts w:hint="eastAsia"/>
                <w:sz w:val="24"/>
              </w:rPr>
              <w:t>上通报表扬及批评劳动保护用品的使用情况。</w:t>
            </w:r>
          </w:p>
        </w:tc>
      </w:tr>
      <w:tr>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308" w:hRule="atLeast"/>
          <w:jc w:val="center"/>
        </w:trPr>
        <w:tc>
          <w:tcPr>
            <w:tcW w:w="8718" w:type="dxa"/>
            <w:gridSpan w:val="8"/>
            <w:vMerge w:val="continue"/>
            <w:vAlign w:val="center"/>
          </w:tcPr>
          <w:p>
            <w:pPr>
              <w:autoSpaceDN w:val="0"/>
              <w:snapToGrid w:val="0"/>
              <w:rPr>
                <w:rFonts w:asciiTheme="minorEastAsia" w:hAnsiTheme="minorEastAsia" w:eastAsiaTheme="minorEastAsia"/>
              </w:rPr>
            </w:pPr>
          </w:p>
        </w:tc>
      </w:tr>
      <w:tr>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308" w:hRule="atLeast"/>
          <w:jc w:val="center"/>
        </w:trPr>
        <w:tc>
          <w:tcPr>
            <w:tcW w:w="8718" w:type="dxa"/>
            <w:gridSpan w:val="8"/>
            <w:vMerge w:val="continue"/>
            <w:vAlign w:val="center"/>
          </w:tcPr>
          <w:p>
            <w:pPr>
              <w:autoSpaceDN w:val="0"/>
              <w:snapToGrid w:val="0"/>
              <w:rPr>
                <w:rFonts w:asciiTheme="minorEastAsia" w:hAnsiTheme="minorEastAsia" w:eastAsiaTheme="minorEastAsia"/>
              </w:rPr>
            </w:pPr>
          </w:p>
        </w:tc>
      </w:tr>
      <w:tr>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308" w:hRule="atLeast"/>
          <w:jc w:val="center"/>
        </w:trPr>
        <w:tc>
          <w:tcPr>
            <w:tcW w:w="8718" w:type="dxa"/>
            <w:gridSpan w:val="8"/>
            <w:vMerge w:val="continue"/>
            <w:vAlign w:val="center"/>
          </w:tcPr>
          <w:p>
            <w:pPr>
              <w:autoSpaceDN w:val="0"/>
              <w:snapToGrid w:val="0"/>
              <w:rPr>
                <w:rFonts w:asciiTheme="minorEastAsia" w:hAnsiTheme="minorEastAsia" w:eastAsiaTheme="minorEastAsia"/>
              </w:rPr>
            </w:pPr>
          </w:p>
        </w:tc>
      </w:tr>
      <w:tr>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4843" w:hRule="atLeast"/>
          <w:jc w:val="center"/>
        </w:trPr>
        <w:tc>
          <w:tcPr>
            <w:tcW w:w="8718" w:type="dxa"/>
            <w:gridSpan w:val="8"/>
            <w:vMerge w:val="continue"/>
            <w:vAlign w:val="center"/>
          </w:tcPr>
          <w:p>
            <w:pPr>
              <w:autoSpaceDN w:val="0"/>
              <w:snapToGrid w:val="0"/>
              <w:rPr>
                <w:rFonts w:asciiTheme="minorEastAsia" w:hAnsiTheme="minorEastAsia" w:eastAsiaTheme="minorEastAsia"/>
              </w:rPr>
            </w:pPr>
          </w:p>
        </w:tc>
      </w:tr>
      <w:tr>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306" w:hRule="atLeast"/>
          <w:jc w:val="center"/>
        </w:trPr>
        <w:tc>
          <w:tcPr>
            <w:tcW w:w="8718" w:type="dxa"/>
            <w:gridSpan w:val="8"/>
            <w:shd w:val="solid" w:color="FFFFFF" w:fill="auto"/>
            <w:vAlign w:val="center"/>
          </w:tcPr>
          <w:p>
            <w:pPr>
              <w:shd w:val="solid" w:color="FFFFFF" w:fill="auto"/>
              <w:autoSpaceDN w:val="0"/>
              <w:snapToGrid w:val="0"/>
              <w:jc w:val="center"/>
              <w:textAlignment w:val="center"/>
              <w:rPr>
                <w:rFonts w:asciiTheme="minorEastAsia" w:hAnsiTheme="minorEastAsia" w:eastAsiaTheme="minorEastAsia"/>
                <w:shd w:val="clear" w:color="auto" w:fill="FFFFFF"/>
              </w:rPr>
            </w:pPr>
            <w:r>
              <w:rPr>
                <w:rFonts w:hint="eastAsia" w:cs="宋体" w:asciiTheme="minorEastAsia" w:hAnsiTheme="minorEastAsia" w:eastAsiaTheme="minorEastAsia"/>
                <w:shd w:val="clear" w:color="auto" w:fill="FFFFFF"/>
              </w:rPr>
              <w:t>参加培训教育人员（签名）</w:t>
            </w:r>
          </w:p>
        </w:tc>
      </w:tr>
      <w:tr>
        <w:tblPrEx>
          <w:tblBorders>
            <w:top w:val="single" w:color="auto" w:sz="6" w:space="0"/>
            <w:left w:val="single" w:color="auto" w:sz="6" w:space="0"/>
            <w:bottom w:val="single" w:color="auto" w:sz="6" w:space="0"/>
            <w:right w:val="single" w:color="auto" w:sz="6" w:space="0"/>
            <w:insideH w:val="single" w:color="auto" w:sz="2" w:space="0"/>
            <w:insideV w:val="single" w:color="auto" w:sz="2" w:space="0"/>
          </w:tblBorders>
          <w:tblCellMar>
            <w:top w:w="57" w:type="dxa"/>
            <w:left w:w="28" w:type="dxa"/>
            <w:bottom w:w="57" w:type="dxa"/>
            <w:right w:w="28" w:type="dxa"/>
          </w:tblCellMar>
        </w:tblPrEx>
        <w:trPr>
          <w:trHeight w:val="2899" w:hRule="atLeast"/>
          <w:jc w:val="center"/>
        </w:trPr>
        <w:tc>
          <w:tcPr>
            <w:tcW w:w="8718" w:type="dxa"/>
            <w:gridSpan w:val="8"/>
            <w:vAlign w:val="center"/>
          </w:tcPr>
          <w:p>
            <w:pPr>
              <w:autoSpaceDN w:val="0"/>
              <w:snapToGrid w:val="0"/>
              <w:jc w:val="right"/>
              <w:textAlignment w:val="center"/>
              <w:rPr>
                <w:rFonts w:asciiTheme="minorEastAsia" w:hAnsiTheme="minorEastAsia" w:eastAsiaTheme="minorEastAsia"/>
              </w:rPr>
            </w:pPr>
          </w:p>
          <w:p>
            <w:pPr>
              <w:autoSpaceDN w:val="0"/>
              <w:snapToGrid w:val="0"/>
              <w:jc w:val="left"/>
              <w:textAlignment w:val="center"/>
              <w:rPr>
                <w:rFonts w:hint="eastAsia" w:asciiTheme="minorEastAsia" w:hAnsiTheme="minorEastAsia" w:eastAsiaTheme="minorEastAsia"/>
                <w:highlight w:val="yellow"/>
                <w:lang w:eastAsia="zh-CN"/>
              </w:rPr>
            </w:pPr>
            <w:bookmarkStart w:id="0" w:name="_GoBack"/>
            <w:r>
              <w:rPr>
                <w:rFonts w:hint="eastAsia" w:asciiTheme="minorEastAsia" w:hAnsiTheme="minorEastAsia" w:eastAsiaTheme="minorEastAsia"/>
                <w:highlight w:val="yellow"/>
                <w:lang w:eastAsia="zh-CN"/>
              </w:rPr>
              <w:t>一定要监督，本人签字！人数与花名册相符</w:t>
            </w:r>
          </w:p>
          <w:bookmarkEnd w:id="0"/>
          <w:p>
            <w:pPr>
              <w:autoSpaceDN w:val="0"/>
              <w:snapToGrid w:val="0"/>
              <w:jc w:val="right"/>
              <w:textAlignment w:val="center"/>
              <w:rPr>
                <w:rFonts w:asciiTheme="minorEastAsia" w:hAnsiTheme="minorEastAsia" w:eastAsiaTheme="minorEastAsia"/>
              </w:rPr>
            </w:pPr>
          </w:p>
          <w:p>
            <w:pPr>
              <w:autoSpaceDN w:val="0"/>
              <w:snapToGrid w:val="0"/>
              <w:jc w:val="right"/>
              <w:textAlignment w:val="center"/>
              <w:rPr>
                <w:rFonts w:asciiTheme="minorEastAsia" w:hAnsiTheme="minorEastAsia" w:eastAsiaTheme="minorEastAsia"/>
              </w:rPr>
            </w:pPr>
          </w:p>
          <w:p>
            <w:pPr>
              <w:autoSpaceDN w:val="0"/>
              <w:snapToGrid w:val="0"/>
              <w:jc w:val="right"/>
              <w:textAlignment w:val="center"/>
              <w:rPr>
                <w:rFonts w:asciiTheme="minorEastAsia" w:hAnsiTheme="minorEastAsia" w:eastAsiaTheme="minorEastAsia"/>
              </w:rPr>
            </w:pPr>
          </w:p>
          <w:p>
            <w:pPr>
              <w:autoSpaceDN w:val="0"/>
              <w:snapToGrid w:val="0"/>
              <w:jc w:val="both"/>
              <w:textAlignment w:val="center"/>
              <w:rPr>
                <w:rFonts w:hint="eastAsia" w:cs="宋体" w:asciiTheme="minorEastAsia" w:hAnsiTheme="minorEastAsia" w:eastAsiaTheme="minorEastAsia"/>
              </w:rPr>
            </w:pPr>
          </w:p>
          <w:p>
            <w:pPr>
              <w:autoSpaceDN w:val="0"/>
              <w:snapToGrid w:val="0"/>
              <w:jc w:val="right"/>
              <w:textAlignment w:val="center"/>
              <w:rPr>
                <w:rFonts w:hint="eastAsia" w:cs="宋体" w:asciiTheme="minorEastAsia" w:hAnsiTheme="minorEastAsia" w:eastAsiaTheme="minorEastAsia"/>
              </w:rPr>
            </w:pPr>
          </w:p>
          <w:p>
            <w:pPr>
              <w:autoSpaceDN w:val="0"/>
              <w:snapToGrid w:val="0"/>
              <w:jc w:val="right"/>
              <w:textAlignment w:val="center"/>
              <w:rPr>
                <w:rFonts w:hint="eastAsia" w:cs="宋体" w:asciiTheme="minorEastAsia" w:hAnsiTheme="minorEastAsia" w:eastAsiaTheme="minorEastAsia"/>
              </w:rPr>
            </w:pPr>
          </w:p>
          <w:p>
            <w:pPr>
              <w:autoSpaceDN w:val="0"/>
              <w:snapToGrid w:val="0"/>
              <w:jc w:val="right"/>
              <w:textAlignment w:val="center"/>
              <w:rPr>
                <w:rFonts w:hint="eastAsia" w:cs="宋体" w:asciiTheme="minorEastAsia" w:hAnsiTheme="minorEastAsia" w:eastAsiaTheme="minorEastAsia"/>
              </w:rPr>
            </w:pPr>
          </w:p>
          <w:p>
            <w:pPr>
              <w:autoSpaceDN w:val="0"/>
              <w:snapToGrid w:val="0"/>
              <w:jc w:val="right"/>
              <w:textAlignment w:val="center"/>
              <w:rPr>
                <w:rFonts w:cs="宋体" w:asciiTheme="minorEastAsia" w:hAnsiTheme="minorEastAsia" w:eastAsiaTheme="minorEastAsia"/>
              </w:rPr>
            </w:pPr>
            <w:r>
              <w:rPr>
                <w:rFonts w:hint="eastAsia" w:cs="宋体" w:asciiTheme="minorEastAsia" w:hAnsiTheme="minorEastAsia" w:eastAsiaTheme="minorEastAsia"/>
              </w:rPr>
              <w:t xml:space="preserve"> 年    月    日</w:t>
            </w: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8720ED"/>
    <w:rsid w:val="3C2C35D5"/>
    <w:rsid w:val="63872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Office_11.1.0.9912_F1E327BC-269C-435d-A152-05C5408002CA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2020-09-07T09:06:00Z</dcterms:created>
  <dc:creator>Administrator</dc:creator>
  <cp:lastModifiedBy>Administrator</cp:lastModifiedBy>
  <dcterms:modified xsi:type="dcterms:W3CDTF">2020-09-07T09:08:52Z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