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42C03" w14:textId="42C3B57B" w:rsidR="0077694D" w:rsidRPr="00100882" w:rsidRDefault="00100882">
      <w:pPr>
        <w:rPr>
          <w:lang w:val="en-GB"/>
        </w:rPr>
      </w:pPr>
      <w:r w:rsidRPr="00100882">
        <w:rPr>
          <w:lang w:val="en-GB"/>
        </w:rPr>
        <w:t>Review</w:t>
      </w:r>
    </w:p>
    <w:p w14:paraId="631A6522" w14:textId="52DB0CE2" w:rsidR="00100882" w:rsidRDefault="00100882">
      <w:pPr>
        <w:rPr>
          <w:lang w:val="en-GB"/>
        </w:rPr>
      </w:pPr>
      <w:r w:rsidRPr="00100882">
        <w:rPr>
          <w:lang w:val="en-GB"/>
        </w:rPr>
        <w:t xml:space="preserve">The manuscript is </w:t>
      </w:r>
      <w:r>
        <w:rPr>
          <w:lang w:val="en-GB"/>
        </w:rPr>
        <w:t>well written and presents an interesting result, however needs some improvement and</w:t>
      </w:r>
      <w:r w:rsidR="00F03EB3">
        <w:rPr>
          <w:lang w:val="en-GB"/>
        </w:rPr>
        <w:t xml:space="preserve"> it</w:t>
      </w:r>
      <w:r w:rsidR="003725BF">
        <w:rPr>
          <w:lang w:val="en-GB"/>
        </w:rPr>
        <w:t xml:space="preserve"> would be nice if the authors could provide some </w:t>
      </w:r>
      <w:r>
        <w:rPr>
          <w:lang w:val="en-GB"/>
        </w:rPr>
        <w:t>additional information about the</w:t>
      </w:r>
      <w:r w:rsidR="003725BF">
        <w:rPr>
          <w:lang w:val="en-GB"/>
        </w:rPr>
        <w:t xml:space="preserve"> exact motivation </w:t>
      </w:r>
      <w:r w:rsidR="00F03EB3">
        <w:rPr>
          <w:lang w:val="en-GB"/>
        </w:rPr>
        <w:t>for the choice of</w:t>
      </w:r>
      <w:r w:rsidR="003725BF">
        <w:rPr>
          <w:lang w:val="en-GB"/>
        </w:rPr>
        <w:t xml:space="preserve"> some</w:t>
      </w:r>
      <w:r>
        <w:rPr>
          <w:lang w:val="en-GB"/>
        </w:rPr>
        <w:t xml:space="preserve"> experiment</w:t>
      </w:r>
      <w:r w:rsidR="003725BF">
        <w:rPr>
          <w:lang w:val="en-GB"/>
        </w:rPr>
        <w:t xml:space="preserve">al parameters (reference to literature or theoretical calculation) </w:t>
      </w:r>
      <w:proofErr w:type="spellStart"/>
      <w:r w:rsidR="003725BF">
        <w:rPr>
          <w:lang w:val="en-GB"/>
        </w:rPr>
        <w:t>e.g</w:t>
      </w:r>
      <w:proofErr w:type="spellEnd"/>
      <w:r w:rsidR="003725BF">
        <w:rPr>
          <w:lang w:val="en-GB"/>
        </w:rPr>
        <w:t>:</w:t>
      </w:r>
    </w:p>
    <w:p w14:paraId="1E9BF8D9" w14:textId="4E8A1D3B" w:rsidR="00100882" w:rsidRPr="00100882" w:rsidRDefault="00100882" w:rsidP="0010088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Why </w:t>
      </w:r>
      <w:r w:rsidR="00F03EB3" w:rsidRPr="00100882">
        <w:rPr>
          <w:lang w:val="en-GB"/>
        </w:rPr>
        <w:t xml:space="preserve">was </w:t>
      </w:r>
      <w:r>
        <w:rPr>
          <w:lang w:val="en-GB"/>
        </w:rPr>
        <w:t xml:space="preserve">the </w:t>
      </w:r>
      <w:r w:rsidRPr="00100882">
        <w:rPr>
          <w:lang w:val="en-GB"/>
        </w:rPr>
        <w:t>weight ratio of 4:1</w:t>
      </w:r>
      <w:r>
        <w:rPr>
          <w:lang w:val="en-GB"/>
        </w:rPr>
        <w:t xml:space="preserve"> </w:t>
      </w:r>
      <w:r w:rsidRPr="00100882">
        <w:rPr>
          <w:lang w:val="en-GB"/>
        </w:rPr>
        <w:t>La0.7Ce0.3Fe11.6Si1.4 to Fe</w:t>
      </w:r>
      <w:r w:rsidRPr="00100882">
        <w:rPr>
          <w:lang w:val="en-GB"/>
        </w:rPr>
        <w:t xml:space="preserve"> </w:t>
      </w:r>
      <w:r w:rsidRPr="00100882">
        <w:rPr>
          <w:lang w:val="en-GB"/>
        </w:rPr>
        <w:t xml:space="preserve">powders </w:t>
      </w:r>
      <w:r w:rsidR="007E11B7" w:rsidRPr="007E11B7">
        <w:rPr>
          <w:lang w:val="en-GB"/>
        </w:rPr>
        <w:t>chosen</w:t>
      </w:r>
      <w:r>
        <w:rPr>
          <w:lang w:val="en-GB"/>
        </w:rPr>
        <w:t>?</w:t>
      </w:r>
      <w:r w:rsidRPr="00100882">
        <w:rPr>
          <w:lang w:val="en-GB"/>
        </w:rPr>
        <w:t xml:space="preserve"> </w:t>
      </w:r>
    </w:p>
    <w:p w14:paraId="3EA756E8" w14:textId="465B7DCB" w:rsidR="00100882" w:rsidRDefault="00100882" w:rsidP="003725BF">
      <w:pPr>
        <w:pStyle w:val="ListParagraph"/>
        <w:numPr>
          <w:ilvl w:val="0"/>
          <w:numId w:val="1"/>
        </w:numPr>
        <w:rPr>
          <w:lang w:val="en-GB"/>
        </w:rPr>
      </w:pPr>
      <w:r w:rsidRPr="003725BF">
        <w:rPr>
          <w:lang w:val="en-GB"/>
        </w:rPr>
        <w:t xml:space="preserve">How the layer </w:t>
      </w:r>
      <w:r w:rsidR="003725BF" w:rsidRPr="003725BF">
        <w:rPr>
          <w:lang w:val="en-GB"/>
        </w:rPr>
        <w:t xml:space="preserve">thickness </w:t>
      </w:r>
      <w:r w:rsidR="003725BF" w:rsidRPr="003725BF">
        <w:rPr>
          <w:lang w:val="en-GB"/>
        </w:rPr>
        <w:t>0.2 mm</w:t>
      </w:r>
      <w:r w:rsidR="003725BF">
        <w:rPr>
          <w:lang w:val="en-GB"/>
        </w:rPr>
        <w:t xml:space="preserve"> </w:t>
      </w:r>
      <w:r w:rsidR="003725BF" w:rsidRPr="003725BF">
        <w:rPr>
          <w:lang w:val="en-GB"/>
        </w:rPr>
        <w:t xml:space="preserve">for the Fe </w:t>
      </w:r>
      <w:r w:rsidR="003725BF">
        <w:rPr>
          <w:lang w:val="en-GB"/>
        </w:rPr>
        <w:t xml:space="preserve">and 1mm for the </w:t>
      </w:r>
      <w:r w:rsidR="003725BF" w:rsidRPr="003725BF">
        <w:rPr>
          <w:lang w:val="en-GB"/>
        </w:rPr>
        <w:t>LCFS layers</w:t>
      </w:r>
      <w:r w:rsidR="003725BF">
        <w:rPr>
          <w:lang w:val="en-GB"/>
        </w:rPr>
        <w:t xml:space="preserve"> was </w:t>
      </w:r>
      <w:r w:rsidR="007E11B7" w:rsidRPr="007E11B7">
        <w:rPr>
          <w:lang w:val="en-GB"/>
        </w:rPr>
        <w:t>chosen</w:t>
      </w:r>
      <w:r w:rsidR="003725BF">
        <w:rPr>
          <w:lang w:val="en-GB"/>
        </w:rPr>
        <w:t>?</w:t>
      </w:r>
      <w:r w:rsidRPr="003725BF">
        <w:rPr>
          <w:lang w:val="en-GB"/>
        </w:rPr>
        <w:t xml:space="preserve"> </w:t>
      </w:r>
    </w:p>
    <w:p w14:paraId="298C7298" w14:textId="2FDC96CC" w:rsidR="003725BF" w:rsidRDefault="003725BF" w:rsidP="003725BF">
      <w:pPr>
        <w:rPr>
          <w:lang w:val="en-GB"/>
        </w:rPr>
      </w:pPr>
      <w:r>
        <w:rPr>
          <w:lang w:val="en-GB"/>
        </w:rPr>
        <w:t xml:space="preserve">On p.4 l. 51 </w:t>
      </w:r>
      <w:r>
        <w:rPr>
          <w:lang w:val="en-GB"/>
        </w:rPr>
        <w:t>the authors</w:t>
      </w:r>
      <w:r>
        <w:rPr>
          <w:lang w:val="en-GB"/>
        </w:rPr>
        <w:t xml:space="preserve"> write </w:t>
      </w:r>
      <w:r w:rsidR="00C70CD7">
        <w:rPr>
          <w:lang w:val="en-GB"/>
        </w:rPr>
        <w:t>about “</w:t>
      </w:r>
      <w:r w:rsidRPr="003725BF">
        <w:rPr>
          <w:lang w:val="en-GB"/>
        </w:rPr>
        <w:t>microcracks generated during hydrogenation.</w:t>
      </w:r>
      <w:r>
        <w:rPr>
          <w:lang w:val="en-GB"/>
        </w:rPr>
        <w:t xml:space="preserve">” Would be nice to include </w:t>
      </w:r>
      <w:r w:rsidR="007E11B7">
        <w:rPr>
          <w:lang w:val="en-GB"/>
        </w:rPr>
        <w:t>a</w:t>
      </w:r>
      <w:r w:rsidR="007E11B7">
        <w:rPr>
          <w:lang w:val="en-GB"/>
        </w:rPr>
        <w:t xml:space="preserve"> </w:t>
      </w:r>
      <w:r w:rsidR="007E11B7">
        <w:rPr>
          <w:lang w:val="en-GB"/>
        </w:rPr>
        <w:t>micrograph of</w:t>
      </w:r>
      <w:r w:rsidR="007E11B7">
        <w:rPr>
          <w:lang w:val="en-GB"/>
        </w:rPr>
        <w:t xml:space="preserve"> </w:t>
      </w:r>
      <w:r w:rsidR="007E11B7" w:rsidRPr="003725BF">
        <w:rPr>
          <w:lang w:val="en-GB"/>
        </w:rPr>
        <w:t>hydrogenat</w:t>
      </w:r>
      <w:r w:rsidR="007E11B7">
        <w:rPr>
          <w:lang w:val="en-GB"/>
        </w:rPr>
        <w:t>ed sample</w:t>
      </w:r>
      <w:r w:rsidR="007E11B7">
        <w:rPr>
          <w:lang w:val="en-GB"/>
        </w:rPr>
        <w:t xml:space="preserve"> to</w:t>
      </w:r>
      <w:r>
        <w:rPr>
          <w:lang w:val="en-GB"/>
        </w:rPr>
        <w:t xml:space="preserve"> the manuscript</w:t>
      </w:r>
      <w:r w:rsidR="00C70CD7">
        <w:rPr>
          <w:lang w:val="en-GB"/>
        </w:rPr>
        <w:t>.</w:t>
      </w:r>
    </w:p>
    <w:p w14:paraId="1BA51D36" w14:textId="0512ED41" w:rsidR="00C70CD7" w:rsidRDefault="00C70CD7" w:rsidP="00C70CD7">
      <w:pPr>
        <w:rPr>
          <w:lang w:val="en-GB"/>
        </w:rPr>
      </w:pPr>
      <w:r>
        <w:rPr>
          <w:lang w:val="en-GB"/>
        </w:rPr>
        <w:t>On Fig.2 (d) the</w:t>
      </w:r>
      <w:r w:rsidR="003132FA">
        <w:rPr>
          <w:lang w:val="en-GB"/>
        </w:rPr>
        <w:t xml:space="preserve"> anisotropy of the</w:t>
      </w:r>
      <w:r>
        <w:rPr>
          <w:lang w:val="en-GB"/>
        </w:rPr>
        <w:t xml:space="preserve"> </w:t>
      </w:r>
      <w:r w:rsidRPr="00C70CD7">
        <w:rPr>
          <w:lang w:val="en-GB"/>
        </w:rPr>
        <w:t>thermal conductivity</w:t>
      </w:r>
      <w:r>
        <w:rPr>
          <w:lang w:val="en-GB"/>
        </w:rPr>
        <w:t xml:space="preserve"> is indicated to </w:t>
      </w:r>
      <w:r w:rsidR="003132FA">
        <w:rPr>
          <w:lang w:val="en-GB"/>
        </w:rPr>
        <w:t xml:space="preserve">be </w:t>
      </w:r>
      <w:r w:rsidR="003132FA" w:rsidRPr="00C70CD7">
        <w:rPr>
          <w:lang w:val="en-GB"/>
        </w:rPr>
        <w:t>an</w:t>
      </w:r>
      <w:r w:rsidR="003132FA">
        <w:rPr>
          <w:lang w:val="en-GB"/>
        </w:rPr>
        <w:t xml:space="preserve"> axial and not</w:t>
      </w:r>
      <w:r w:rsidR="007E11B7">
        <w:rPr>
          <w:lang w:val="en-GB"/>
        </w:rPr>
        <w:t>,</w:t>
      </w:r>
      <w:r w:rsidR="003132FA">
        <w:rPr>
          <w:lang w:val="en-GB"/>
        </w:rPr>
        <w:t xml:space="preserve"> </w:t>
      </w:r>
      <w:r w:rsidR="007E11B7">
        <w:rPr>
          <w:lang w:val="en-GB"/>
        </w:rPr>
        <w:t>as has to be expected</w:t>
      </w:r>
      <w:r w:rsidR="007E11B7">
        <w:rPr>
          <w:lang w:val="en-GB"/>
        </w:rPr>
        <w:t xml:space="preserve">, as a </w:t>
      </w:r>
      <w:r w:rsidR="003132FA">
        <w:rPr>
          <w:lang w:val="en-GB"/>
        </w:rPr>
        <w:t xml:space="preserve">planer effect. </w:t>
      </w:r>
    </w:p>
    <w:p w14:paraId="09C86BCE" w14:textId="4E8D1F10" w:rsidR="003132FA" w:rsidRDefault="003132FA" w:rsidP="00C70CD7">
      <w:pPr>
        <w:rPr>
          <w:lang w:val="en-GB"/>
        </w:rPr>
      </w:pPr>
      <w:r>
        <w:rPr>
          <w:lang w:val="en-GB"/>
        </w:rPr>
        <w:t xml:space="preserve">The thermomagnetic curves presented on Fig 3 (a) are measured in </w:t>
      </w:r>
      <w:r w:rsidRPr="003132FA">
        <w:rPr>
          <w:lang w:val="en-GB"/>
        </w:rPr>
        <w:t>magnetic field of 0.05 T</w:t>
      </w:r>
      <w:r>
        <w:rPr>
          <w:lang w:val="en-GB"/>
        </w:rPr>
        <w:t xml:space="preserve">, </w:t>
      </w:r>
      <w:r w:rsidR="007E11B7" w:rsidRPr="007E11B7">
        <w:rPr>
          <w:lang w:val="en-GB"/>
        </w:rPr>
        <w:t xml:space="preserve">so it </w:t>
      </w:r>
      <w:r w:rsidR="007E11B7">
        <w:rPr>
          <w:lang w:val="en-GB"/>
        </w:rPr>
        <w:t xml:space="preserve">is </w:t>
      </w:r>
      <w:r w:rsidR="007E11B7" w:rsidRPr="007E11B7">
        <w:rPr>
          <w:lang w:val="en-GB"/>
        </w:rPr>
        <w:t>more precise to represent them as normalized magnetization.</w:t>
      </w:r>
    </w:p>
    <w:p w14:paraId="5EAD8962" w14:textId="05C11C70" w:rsidR="00036097" w:rsidRDefault="00FB7D60" w:rsidP="002E6680">
      <w:pPr>
        <w:rPr>
          <w:lang w:val="en-GB"/>
        </w:rPr>
      </w:pPr>
      <w:r>
        <w:rPr>
          <w:lang w:val="en-GB"/>
        </w:rPr>
        <w:t>On p. 7 l. 10 the authors wrote: “</w:t>
      </w:r>
      <w:r w:rsidRPr="00FB7D60">
        <w:rPr>
          <w:lang w:val="en-GB"/>
        </w:rPr>
        <w:t>Under the 1 T field change, the average maximum</w:t>
      </w:r>
      <w:r>
        <w:rPr>
          <w:lang w:val="en-GB"/>
        </w:rPr>
        <w:t xml:space="preserve"> </w:t>
      </w:r>
      <w:r w:rsidRPr="00FB7D60">
        <w:rPr>
          <w:lang w:val="en-GB"/>
        </w:rPr>
        <w:t xml:space="preserve">ΔT value of LCFSH/Fe composites is determined to be 2.1 K at 315.5 K, suggesting that a </w:t>
      </w:r>
      <w:proofErr w:type="gramStart"/>
      <w:r w:rsidRPr="00FB7D60">
        <w:rPr>
          <w:lang w:val="en-GB"/>
        </w:rPr>
        <w:t>high</w:t>
      </w:r>
      <w:r>
        <w:rPr>
          <w:lang w:val="en-GB"/>
        </w:rPr>
        <w:t xml:space="preserve"> </w:t>
      </w:r>
      <w:r w:rsidRPr="00FB7D60">
        <w:rPr>
          <w:lang w:val="en-GB"/>
        </w:rPr>
        <w:t>performance</w:t>
      </w:r>
      <w:proofErr w:type="gramEnd"/>
      <w:r>
        <w:rPr>
          <w:lang w:val="en-GB"/>
        </w:rPr>
        <w:t xml:space="preserve"> </w:t>
      </w:r>
      <w:r w:rsidRPr="00FB7D60">
        <w:rPr>
          <w:lang w:val="en-GB"/>
        </w:rPr>
        <w:t>permanent magnet can effectively induce phase transition as a magnetic field source.</w:t>
      </w:r>
      <w:r>
        <w:rPr>
          <w:lang w:val="en-GB"/>
        </w:rPr>
        <w:t>“</w:t>
      </w:r>
      <w:r w:rsidR="00AA42E4">
        <w:rPr>
          <w:lang w:val="en-GB"/>
        </w:rPr>
        <w:t xml:space="preserve"> </w:t>
      </w:r>
      <w:r w:rsidR="007E11B7" w:rsidRPr="007E11B7">
        <w:rPr>
          <w:lang w:val="en-GB"/>
        </w:rPr>
        <w:t>Could the authors explain this better? A look at the magnetization isotherms shown in Fig. 3 (b) shows that the phase transition is induced up to 316 K at a very low magnetic field and is almost complete at 1 T, which is why a permanent magnet can be used as a magnetic field source. Is this correct?</w:t>
      </w:r>
    </w:p>
    <w:p w14:paraId="64AB1282" w14:textId="77777777" w:rsidR="0053627E" w:rsidRDefault="0053627E" w:rsidP="002E6680">
      <w:pPr>
        <w:rPr>
          <w:lang w:val="en-GB"/>
        </w:rPr>
      </w:pPr>
      <w:r w:rsidRPr="0053627E">
        <w:rPr>
          <w:lang w:val="en-GB"/>
        </w:rPr>
        <w:t>It may be beneficial for readers to divide Fig. 4 into two parts, as the ΔT curves in Fig. 4(a, b) are not directly connected to the rest.</w:t>
      </w:r>
    </w:p>
    <w:p w14:paraId="612874AA" w14:textId="77777777" w:rsidR="0053627E" w:rsidRDefault="0053627E" w:rsidP="00F03EB3">
      <w:pPr>
        <w:rPr>
          <w:lang w:val="en-GB"/>
        </w:rPr>
      </w:pPr>
      <w:r w:rsidRPr="0053627E">
        <w:rPr>
          <w:lang w:val="en-GB"/>
        </w:rPr>
        <w:t xml:space="preserve">Fig. 4 (c) and (d) represent the main result of this work and require a more detailed but easy-to-read presentation.  The authors can probably enlarge Fig. 4 (c) and place the corresponding IR images on the T vs. t curve. </w:t>
      </w:r>
    </w:p>
    <w:p w14:paraId="405ECFEC" w14:textId="192D4035" w:rsidR="00036097" w:rsidRPr="00036097" w:rsidRDefault="00F03EB3" w:rsidP="002E6680">
      <w:pPr>
        <w:rPr>
          <w:lang w:val="en-GB"/>
        </w:rPr>
      </w:pPr>
      <w:r>
        <w:rPr>
          <w:lang w:val="en-GB"/>
        </w:rPr>
        <w:t xml:space="preserve">On p. 3 l.13 the experimental set-up is described as </w:t>
      </w:r>
      <w:r w:rsidR="0053627E">
        <w:rPr>
          <w:lang w:val="en-GB"/>
        </w:rPr>
        <w:t xml:space="preserve">follows </w:t>
      </w:r>
      <w:r>
        <w:rPr>
          <w:lang w:val="en-GB"/>
        </w:rPr>
        <w:t>“</w:t>
      </w:r>
      <w:r w:rsidRPr="00F03EB3">
        <w:rPr>
          <w:lang w:val="en-GB"/>
        </w:rPr>
        <w:t>sample holder</w:t>
      </w:r>
      <w:r>
        <w:rPr>
          <w:lang w:val="en-GB"/>
        </w:rPr>
        <w:t xml:space="preserve"> </w:t>
      </w:r>
      <w:r w:rsidRPr="00F03EB3">
        <w:rPr>
          <w:lang w:val="en-GB"/>
        </w:rPr>
        <w:t>was equipped with a circulating water heater</w:t>
      </w:r>
      <w:r>
        <w:rPr>
          <w:lang w:val="en-GB"/>
        </w:rPr>
        <w:t xml:space="preserve">”, </w:t>
      </w:r>
      <w:r w:rsidR="0053627E" w:rsidRPr="0053627E">
        <w:rPr>
          <w:lang w:val="en-GB"/>
        </w:rPr>
        <w:t>while in Fig. 4 (d) it looks as if the temperature of the sample holder was constantly increasing during the 200 seconds in which a magnetic field of 1 T was applied. Is this a real effect?</w:t>
      </w:r>
    </w:p>
    <w:p w14:paraId="34543919" w14:textId="64C54EFE" w:rsidR="002E6680" w:rsidRDefault="00AA42E4" w:rsidP="002E6680">
      <w:pPr>
        <w:rPr>
          <w:lang w:val="en-GB"/>
        </w:rPr>
      </w:pPr>
      <w:r>
        <w:rPr>
          <w:lang w:val="en-GB"/>
        </w:rPr>
        <w:t xml:space="preserve">  </w:t>
      </w:r>
    </w:p>
    <w:p w14:paraId="77F2EEEB" w14:textId="77777777" w:rsidR="00AA42E4" w:rsidRPr="003132FA" w:rsidRDefault="00AA42E4" w:rsidP="002E6680">
      <w:pPr>
        <w:rPr>
          <w:lang w:val="en-GB"/>
        </w:rPr>
      </w:pPr>
    </w:p>
    <w:p w14:paraId="4113A110" w14:textId="77777777" w:rsidR="003132FA" w:rsidRDefault="003132FA" w:rsidP="00C70CD7">
      <w:pPr>
        <w:rPr>
          <w:lang w:val="en-GB"/>
        </w:rPr>
      </w:pPr>
    </w:p>
    <w:p w14:paraId="015BD4AE" w14:textId="77777777" w:rsidR="003132FA" w:rsidRPr="003725BF" w:rsidRDefault="003132FA" w:rsidP="00C70CD7">
      <w:pPr>
        <w:rPr>
          <w:lang w:val="en-GB"/>
        </w:rPr>
      </w:pPr>
    </w:p>
    <w:sectPr w:rsidR="003132FA" w:rsidRPr="003725B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D4724"/>
    <w:multiLevelType w:val="hybridMultilevel"/>
    <w:tmpl w:val="B0BA812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82"/>
    <w:rsid w:val="00036097"/>
    <w:rsid w:val="00100882"/>
    <w:rsid w:val="002E6680"/>
    <w:rsid w:val="003132FA"/>
    <w:rsid w:val="003725BF"/>
    <w:rsid w:val="0053627E"/>
    <w:rsid w:val="006E7676"/>
    <w:rsid w:val="0077694D"/>
    <w:rsid w:val="007E11B7"/>
    <w:rsid w:val="00AA42E4"/>
    <w:rsid w:val="00C70CD7"/>
    <w:rsid w:val="00F03EB3"/>
    <w:rsid w:val="00FB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2259F"/>
  <w15:chartTrackingRefBased/>
  <w15:docId w15:val="{994500FE-C5B0-4CC7-A1BF-6257DFBD2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8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Radulov, Iliya Angelov</dc:creator>
  <cp:keywords/>
  <dc:description/>
  <cp:lastModifiedBy>Radulov, Iliya Angelov</cp:lastModifiedBy>
  <cp:revision>1</cp:revision>
  <dcterms:created xsi:type="dcterms:W3CDTF">2023-11-27T14:09:00Z</dcterms:created>
  <dcterms:modified xsi:type="dcterms:W3CDTF">2023-11-27T16:46:00Z</dcterms:modified>
</cp:coreProperties>
</file>