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055affa6f26de4b2c088e953fae571307f1c1fe"/>
    <w:p>
      <w:pPr>
        <w:pStyle w:val="Heading1"/>
      </w:pPr>
      <w:r>
        <w:t xml:space="preserve">MEV Experiment Results: Interpretation Guide</w:t>
      </w:r>
    </w:p>
    <w:p>
      <w:pPr>
        <w:pStyle w:val="FirstParagraph"/>
      </w:pPr>
      <w:r>
        <w:t xml:space="preserve">This manual explains how to read and interpret the performance data captured in</w:t>
      </w:r>
      <w:r>
        <w:t xml:space="preserve"> </w:t>
      </w:r>
      <w:r>
        <w:rPr>
          <w:rStyle w:val="VerbatimChar"/>
        </w:rPr>
        <w:t xml:space="preserve">experiment_results.csv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autobahn_results.csv</w:t>
      </w:r>
      <w:r>
        <w:t xml:space="preserve">.</w:t>
      </w:r>
    </w:p>
    <w:bookmarkStart w:id="10" w:name="core-performance-metrics"/>
    <w:p>
      <w:pPr>
        <w:pStyle w:val="Heading2"/>
      </w:pPr>
      <w:r>
        <w:t xml:space="preserve">1. Core Performance Metrics</w:t>
      </w:r>
    </w:p>
    <w:p>
      <w:pPr>
        <w:pStyle w:val="FirstParagraph"/>
      </w:pPr>
      <w:r>
        <w:t xml:space="preserve">The primary metrics used to evaluate attack effectiveness and system stability.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Attack Success Rate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Percentage of</w:t>
            </w:r>
            <w:r>
              <w:t xml:space="preserve"> </w:t>
            </w:r>
            <w:r>
              <w:t xml:space="preserve">“victim”</w:t>
            </w:r>
            <w:r>
              <w:t xml:space="preserve"> </w:t>
            </w:r>
            <w:r>
              <w:t xml:space="preserve">blocks successfully frontrun by the attacker.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 (seconds)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wall-clock time the experiment simulation took to execute.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exit_code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indicates successful completion. Non-zero values suggest simulation failures.</w:t>
            </w:r>
          </w:p>
        </w:tc>
      </w:tr>
    </w:tbl>
    <w:bookmarkStart w:id="9" w:name="understanding-asr-attack-success-rate"/>
    <w:p>
      <w:pPr>
        <w:pStyle w:val="Heading3"/>
      </w:pPr>
      <w:r>
        <w:t xml:space="preserve">Understanding ASR (Attack Success Rate)</w:t>
      </w:r>
    </w:p>
    <w:p>
      <w:pPr>
        <w:pStyle w:val="FirstParagraph"/>
      </w:pPr>
      <w:r>
        <w:t xml:space="preserve">The ASR is calculated by analyzing the final canonical ordering of committed blocks.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Targeting</w:t>
      </w:r>
      <w:r>
        <w:t xml:space="preserve">: For every pair of</w:t>
      </w:r>
      <w:r>
        <w:t xml:space="preserve"> </w:t>
      </w:r>
      <w:r>
        <w:rPr>
          <w:rStyle w:val="VerbatimChar"/>
        </w:rPr>
        <w:t xml:space="preserve">(Attacker Block, Victim Block)</w:t>
      </w:r>
      <w:r>
        <w:t xml:space="preserve"> </w:t>
      </w:r>
      <w:r>
        <w:t xml:space="preserve">in the same round or sequence, we check which appeared first in the ledger.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Formula</w:t>
      </w:r>
      <w:r>
        <w:t xml:space="preserve">:</w:t>
      </w:r>
      <w:r>
        <w:t xml:space="preserve"> </w:t>
      </w:r>
      <w:r>
        <w:rPr>
          <w:rStyle w:val="VerbatimChar"/>
        </w:rPr>
        <w:t xml:space="preserve">(Successful Frontrunning Pairs / Total Pairs) * 100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Baseline</w:t>
      </w:r>
      <w:r>
        <w:t xml:space="preserve">: A fair protocol with no attack typically stays around</w:t>
      </w:r>
      <w:r>
        <w:t xml:space="preserve"> </w:t>
      </w:r>
      <w:r>
        <w:rPr>
          <w:b/>
          <w:bCs/>
        </w:rPr>
        <w:t xml:space="preserve">50%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Success</w:t>
      </w:r>
      <w:r>
        <w:t xml:space="preserve">: Values</w:t>
      </w:r>
      <w:r>
        <w:t xml:space="preserve"> </w:t>
      </w:r>
      <w:r>
        <w:rPr>
          <w:b/>
          <w:bCs/>
        </w:rPr>
        <w:t xml:space="preserve">&gt; 55%</w:t>
      </w:r>
      <w:r>
        <w:t xml:space="preserve"> </w:t>
      </w:r>
      <w:r>
        <w:t xml:space="preserve">indicate successful MEV extraction or prioritization advantage.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experimental-context"/>
    <w:p>
      <w:pPr>
        <w:pStyle w:val="Heading2"/>
      </w:pPr>
      <w:r>
        <w:t xml:space="preserve">2. Experimental Context</w:t>
      </w:r>
    </w:p>
    <w:p>
      <w:pPr>
        <w:pStyle w:val="FirstParagraph"/>
      </w:pPr>
      <w:r>
        <w:t xml:space="preserve">These columns define the high-level scenario for each test run.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protocol</w:t>
      </w:r>
      <w:r>
        <w:t xml:space="preserve">: The consensus engine under test (e.g.,</w:t>
      </w:r>
      <w:r>
        <w:t xml:space="preserve"> </w:t>
      </w:r>
      <w:r>
        <w:rPr>
          <w:rStyle w:val="VerbatimChar"/>
        </w:rPr>
        <w:t xml:space="preserve">mysticeti</w:t>
      </w:r>
      <w:r>
        <w:t xml:space="preserve">,</w:t>
      </w:r>
      <w:r>
        <w:t xml:space="preserve"> </w:t>
      </w:r>
      <w:r>
        <w:rPr>
          <w:rStyle w:val="VerbatimChar"/>
        </w:rPr>
        <w:t xml:space="preserve">mahimahi</w:t>
      </w:r>
      <w:r>
        <w:t xml:space="preserve">,</w:t>
      </w:r>
      <w:r>
        <w:t xml:space="preserve"> </w:t>
      </w:r>
      <w:r>
        <w:rPr>
          <w:rStyle w:val="VerbatimChar"/>
        </w:rPr>
        <w:t xml:space="preserve">alephbft</w:t>
      </w:r>
      <w:r>
        <w:t xml:space="preserve">,</w:t>
      </w:r>
      <w:r>
        <w:t xml:space="preserve"> </w:t>
      </w:r>
      <w:r>
        <w:rPr>
          <w:rStyle w:val="VerbatimChar"/>
        </w:rPr>
        <w:t xml:space="preserve">bullshark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autobahn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experiment</w:t>
      </w:r>
      <w:r>
        <w:t xml:space="preserve">: The sweep dimension (e.g.,</w:t>
      </w:r>
      <w:r>
        <w:t xml:space="preserve"> </w:t>
      </w:r>
      <w:r>
        <w:rPr>
          <w:rStyle w:val="VerbatimChar"/>
        </w:rPr>
        <w:t xml:space="preserve">scaling</w:t>
      </w:r>
      <w:r>
        <w:t xml:space="preserve">,</w:t>
      </w:r>
      <w:r>
        <w:t xml:space="preserve"> </w:t>
      </w:r>
      <w:r>
        <w:rPr>
          <w:rStyle w:val="VerbatimChar"/>
        </w:rPr>
        <w:t xml:space="preserve">offense_sluggish</w:t>
      </w:r>
      <w:r>
        <w:t xml:space="preserve">,</w:t>
      </w:r>
      <w:r>
        <w:t xml:space="preserve"> </w:t>
      </w:r>
      <w:r>
        <w:rPr>
          <w:rStyle w:val="VerbatimChar"/>
        </w:rPr>
        <w:t xml:space="preserve">env_latency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attack_mode</w:t>
      </w:r>
      <w:r>
        <w:t xml:space="preserve">: The logic used by the attacker node: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fissure</w:t>
      </w:r>
      <w:r>
        <w:t xml:space="preserve">: Network-level censorship/delay of victim blocks.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sluggish</w:t>
      </w:r>
      <w:r>
        <w:t xml:space="preserve">: Intentional, adaptive delays in proposal to manipulate ordering.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speculative</w:t>
      </w:r>
      <w:r>
        <w:t xml:space="preserve">: Exploiting optimistic commit paths or tie-breaking logic.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</w:t>
      </w:r>
      <w:r>
        <w:t xml:space="preserve">: Repetition ID. Each configuration is run multiple times to ensure statistical significance.</w:t>
      </w:r>
    </w:p>
    <w:p>
      <w:r>
        <w:pict>
          <v:rect style="width:0;height:1.5pt" o:hralign="center" o:hrstd="t" o:hr="t"/>
        </w:pict>
      </w:r>
    </w:p>
    <w:bookmarkEnd w:id="11"/>
    <w:bookmarkStart w:id="16" w:name="parameter-reference"/>
    <w:p>
      <w:pPr>
        <w:pStyle w:val="Heading2"/>
      </w:pPr>
      <w:r>
        <w:t xml:space="preserve">3. Parameter Reference</w:t>
      </w:r>
    </w:p>
    <w:p>
      <w:pPr>
        <w:pStyle w:val="FirstParagraph"/>
      </w:pPr>
      <w:r>
        <w:t xml:space="preserve">The following parameters are toggled during</w:t>
      </w:r>
      <w:r>
        <w:t xml:space="preserve"> </w:t>
      </w:r>
      <w:r>
        <w:t xml:space="preserve">“sweeps”</w:t>
      </w:r>
      <w:r>
        <w:t xml:space="preserve"> </w:t>
      </w:r>
      <w:r>
        <w:t xml:space="preserve">to test protocol resilience.</w:t>
      </w:r>
    </w:p>
    <w:bookmarkStart w:id="12" w:name="a.-scalability-network"/>
    <w:p>
      <w:pPr>
        <w:pStyle w:val="Heading3"/>
      </w:pPr>
      <w:r>
        <w:t xml:space="preserve">A. Scalability &amp; Network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NUM_NODES</w:t>
      </w:r>
      <w:r>
        <w:t xml:space="preserve">: Size of the validator committee.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LATENCY_MS / JITTER_MS</w:t>
      </w:r>
      <w:r>
        <w:t xml:space="preserve">: Simulated network delay and variance injected between nodes.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NUM_WORKERS</w:t>
      </w:r>
      <w:r>
        <w:t xml:space="preserve">: Number of worker processes supporting the primary consensus nodes.</w:t>
      </w:r>
    </w:p>
    <w:bookmarkEnd w:id="12"/>
    <w:bookmarkStart w:id="13" w:name="b.-protocol-specific-mahi-mahi-mysticeti"/>
    <w:p>
      <w:pPr>
        <w:pStyle w:val="Heading3"/>
      </w:pPr>
      <w:r>
        <w:t xml:space="preserve">B. Protocol-Specific (Mahi-Mahi / Mysticeti)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WAVE_LENGTH</w:t>
      </w:r>
      <w:r>
        <w:t xml:space="preserve">: Number of rounds per DAG</w:t>
      </w:r>
      <w:r>
        <w:t xml:space="preserve"> </w:t>
      </w:r>
      <w:r>
        <w:t xml:space="preserve">“wave”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NUMBER_OF_LEADERS</w:t>
      </w:r>
      <w:r>
        <w:t xml:space="preserve">: Number of designated leaders per wave.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SPECULATIVE_STRATEGY</w:t>
      </w:r>
      <w:r>
        <w:t xml:space="preserve">: Logic used for fast-path commits (</w:t>
      </w:r>
      <w:r>
        <w:rPr>
          <w:rStyle w:val="VerbatimChar"/>
        </w:rPr>
        <w:t xml:space="preserve">simple</w:t>
      </w:r>
      <w:r>
        <w:t xml:space="preserve">,</w:t>
      </w:r>
      <w:r>
        <w:t xml:space="preserve"> </w:t>
      </w:r>
      <w:r>
        <w:rPr>
          <w:rStyle w:val="VerbatimChar"/>
        </w:rPr>
        <w:t xml:space="preserve">sophisticated</w:t>
      </w:r>
      <w:r>
        <w:t xml:space="preserve">, etc.).</w:t>
      </w:r>
    </w:p>
    <w:bookmarkEnd w:id="13"/>
    <w:bookmarkStart w:id="14" w:name="c.-autobahn-specifics"/>
    <w:p>
      <w:pPr>
        <w:pStyle w:val="Heading3"/>
      </w:pPr>
      <w:r>
        <w:t xml:space="preserve">C. Autobahn Specifics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AUTOBAHN_K</w:t>
      </w:r>
      <w:r>
        <w:t xml:space="preserve">: Protocol-specific pipelining or committee parameter.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AUTOBAHN_USE_FAST_PATH</w:t>
      </w:r>
      <w:r>
        <w:t xml:space="preserve">: Whether optimistic fast-path commit logic was enabled.</w:t>
      </w:r>
    </w:p>
    <w:bookmarkEnd w:id="14"/>
    <w:bookmarkStart w:id="15" w:name="d.-attack-configurations"/>
    <w:p>
      <w:pPr>
        <w:pStyle w:val="Heading3"/>
      </w:pPr>
      <w:r>
        <w:t xml:space="preserve">D. Attack Configurations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EXCLUSION_PROBABILITY</w:t>
      </w:r>
      <w:r>
        <w:t xml:space="preserve">: Chance that an attacker successfully censors/ignores a specific block.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SLUGGISH_MULTIPLIER</w:t>
      </w:r>
      <w:r>
        <w:t xml:space="preserve">: The factor by which the attacker delays their own proposals relative to the network speed.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troubleshooting-data"/>
    <w:p>
      <w:pPr>
        <w:pStyle w:val="Heading2"/>
      </w:pPr>
      <w:r>
        <w:t xml:space="preserve">4. Troubleshooting Data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“N/A”</w:t>
      </w:r>
      <w:r>
        <w:rPr>
          <w:b/>
          <w:bCs/>
        </w:rPr>
        <w:t xml:space="preserve"> </w:t>
      </w:r>
      <w:r>
        <w:rPr>
          <w:b/>
          <w:bCs/>
        </w:rPr>
        <w:t xml:space="preserve">asr</w:t>
      </w:r>
      <w:r>
        <w:t xml:space="preserve">: Usually means the simulation failed to commit enough blocks to form a statistical sample (liveness failure).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0.0 asr</w:t>
      </w:r>
      <w:r>
        <w:t xml:space="preserve">: This often occurs if the attack was misconfigured or if the protocol’s defense was 100% effective against that specific attack mode.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Repeated entries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experiment_sweeper.py</w:t>
      </w:r>
      <w:r>
        <w:t xml:space="preserve"> </w:t>
      </w:r>
      <w:r>
        <w:t xml:space="preserve">script automatically deduplicates results. If multiple</w:t>
      </w:r>
      <w:r>
        <w:t xml:space="preserve"> </w:t>
      </w:r>
      <w:r>
        <w:rPr>
          <w:rStyle w:val="VerbatimChar"/>
        </w:rPr>
        <w:t xml:space="preserve">rep</w:t>
      </w:r>
      <w:r>
        <w:t xml:space="preserve"> </w:t>
      </w:r>
      <w:r>
        <w:t xml:space="preserve">entries exist for the same config, the system prioritizes the most recent successful run.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2026-02-17T16:23:39Z</dcterms:created>
  <dcterms:modified xsi:type="dcterms:W3CDTF">2026-02-17T16:23:39Z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