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r w:rsidRPr="00A23757">
        <w:rPr>
          <w:rFonts w:ascii="Times New Roman" w:hAnsi="Times New Roman" w:cs="Times New Roman"/>
          <w:color w:val="333333"/>
          <w:sz w:val="28"/>
          <w:szCs w:val="28"/>
        </w:rPr>
        <w:t>DOI: 10.17586/1023-5086-2022-89-06-15-24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</w:rPr>
        <w:t>УДК 551.501.816; 551.510.411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Калибровка и полевые испытания мобильного </w:t>
      </w:r>
      <w:proofErr w:type="spellStart"/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для дистанционного зондирования метана в атмосфере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Сергей Александрович Садовников</w:t>
      </w:r>
      <w:r w:rsidRPr="00A23757">
        <w:rPr>
          <w:rStyle w:val="a3"/>
          <w:rFonts w:ascii="Times New Roman" w:hAnsi="Times New Roman" w:cs="Times New Roman"/>
          <w:color w:val="333333"/>
          <w:position w:val="8"/>
          <w:sz w:val="28"/>
          <w:szCs w:val="28"/>
        </w:rPr>
        <w:t>1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, Олег Анатольевич Романовский</w:t>
      </w:r>
      <w:r w:rsidRPr="00A23757">
        <w:rPr>
          <w:rStyle w:val="a3"/>
          <w:rFonts w:ascii="Times New Roman" w:hAnsi="Times New Roman" w:cs="Times New Roman"/>
          <w:color w:val="333333"/>
          <w:position w:val="8"/>
          <w:sz w:val="28"/>
          <w:szCs w:val="28"/>
        </w:rPr>
        <w:t>2*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Семён Владимирович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Яковлев</w:t>
      </w:r>
      <w:r w:rsidRPr="00A23757">
        <w:rPr>
          <w:rStyle w:val="a3"/>
          <w:rFonts w:ascii="Times New Roman" w:hAnsi="Times New Roman" w:cs="Times New Roman"/>
          <w:color w:val="333333"/>
          <w:position w:val="8"/>
          <w:sz w:val="28"/>
          <w:szCs w:val="28"/>
        </w:rPr>
        <w:t>3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, Ольга Викторовна Харченко</w:t>
      </w:r>
      <w:r w:rsidRPr="00A23757">
        <w:rPr>
          <w:rStyle w:val="a3"/>
          <w:rFonts w:ascii="Times New Roman" w:hAnsi="Times New Roman" w:cs="Times New Roman"/>
          <w:color w:val="333333"/>
          <w:position w:val="8"/>
          <w:sz w:val="28"/>
          <w:szCs w:val="28"/>
        </w:rPr>
        <w:t>4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, Наталья Сергеевна Кравцова</w:t>
      </w:r>
      <w:r w:rsidRPr="00A23757">
        <w:rPr>
          <w:rStyle w:val="a3"/>
          <w:rFonts w:ascii="Times New Roman" w:hAnsi="Times New Roman" w:cs="Times New Roman"/>
          <w:color w:val="333333"/>
          <w:position w:val="8"/>
          <w:sz w:val="28"/>
          <w:szCs w:val="28"/>
        </w:rPr>
        <w:t>5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Институт оптики атмосферы им. В.Е. Зуева Сибирского отделения Российской академии наук, Томск, Россия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position w:val="8"/>
          <w:sz w:val="28"/>
          <w:szCs w:val="28"/>
        </w:rPr>
        <w:t>1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sadsa@iao.ru       https://orcid.org/0000-0002-3082-3521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position w:val="8"/>
          <w:sz w:val="28"/>
          <w:szCs w:val="28"/>
        </w:rPr>
        <w:t>2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roa@iao.ru          https://o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rcid.org/0000-0003-0496-6593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position w:val="8"/>
          <w:sz w:val="28"/>
          <w:szCs w:val="28"/>
        </w:rPr>
        <w:t>3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ysv@iao.ru           https://orcid.org/0000-0002-8733-0947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position w:val="8"/>
          <w:sz w:val="28"/>
          <w:szCs w:val="28"/>
        </w:rPr>
        <w:t>4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olya@iao.ru         https://orcid.org/0000-0003-4214-1250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4"/>
          <w:rFonts w:ascii="Times New Roman" w:hAnsi="Times New Roman" w:cs="Times New Roman"/>
          <w:color w:val="333333"/>
          <w:position w:val="8"/>
          <w:sz w:val="28"/>
          <w:szCs w:val="28"/>
        </w:rPr>
        <w:t>5</w:t>
      </w:r>
      <w:r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kravtsova@iao.ru https://orcid.org/0000-0001-6862-8388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Аннотация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Предмет исследования. 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Исследовалась концен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трация метана на приземных тропосферных трассах зондирования в фоновых условиях с использованием мобильного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дифференциального поглощения.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Цель работы. 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Разработка, калибровка и апробация в натурных полевых экспериментах мобильного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дифференциал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ьного поглощения для зондирования атмосферного метана в среднем ИК диапазоне спектра.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Метод. 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Разработанный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позволяет проводить исследования в атмосфере по методу дифференциального поглощения. Данный метод основан на эффекте резонансного поглощения га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зами лазерного излучения. Источник излучения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имеет две рабочие длины волны, одна из которых (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on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line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) попадает в центр линии поглощения 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lastRenderedPageBreak/>
        <w:t>метана, а другая (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off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line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) находится на крыле линии поглощения. Полученные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лидарные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сигналы на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on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 и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off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line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дл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инах волн позволяют восстановить концентрацию метана в фоновых условиях.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Основные результаты.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 Приводится описание созданного мобильного ИК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дифференциального поглощения для исследования метана в атмосфере. Проведена калибровка мобильного ИК источника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излучения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дифференциального поглощения в информативном диапазоне зондирования метана близ 3400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нм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. Представлены результаты натурных полевых испытаний мобильного ИК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по регистрации атмосферного отклика на откалиброванных длинах волн зондирован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ия и восстановлению фоновых значений концентрации метана в районе 2.0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ppm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на приземных горизонтальных атмосферных трассах зондирования.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Практическая значимость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. Предложенные в работе технические решения в части разработки мобильного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для дистанционно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го мониторинга метана позволяют выработать требования для дальнейшей его модернизации с целью увеличения дальности измерений, создания вертикальной конфигурации для зондирования с борта самолета, использования в условиях арктических широт.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Ключевые слова: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>, ИК диапазон, дифференциальное поглощение, атмосфера, метан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Благодарность: 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тестовые полевые измерения концентрации метана выполнены в рамках государственного задания ИОА СО РАН. Калибровка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лидарного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источника излучения проводилась при финансовой подд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ержке РФФИ и Томской области в рамках научного проекта № 19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45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700003.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Ссылка для цитирования: 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Садовников С.А., Романовский О.А., Яковлев С.В., Харченко О.В., Кравцова Н.С. Калибровка и полевые испытания мобильного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</w:rPr>
        <w:t>лидара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для дистанционного зондирования ме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тана в атмосфере // Оптический журнал. 2022. Т.89. № 6. С. 15–24. DOI: 10.17586/1023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-5086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-2022-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89-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06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-15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softHyphen/>
        <w:t>-24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Коды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OCIS: 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010.0280; 010.1280; 010.3640.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> 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CALIBRATION AND FIELD TEST OF MOBILE LIDAR FOR REMOTE SENSING OF ATMOSPHERIC METHANE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S. A. Sadov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nikov,1,2 O. A. Romanovskii,1, * S. V. Yakovlev,1,3 O. V. Kharchenko,1,4 AND N. S. Kravtsova1,5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1V. E.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Zuev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Institute of Atmospheric Optics of the Siberian Branch of the Russian Academy of Sciences, Tomsk, Russia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2e-mail: sadsa@iao.ru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3e-mail: ysv@iao.ru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4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e-mail: olya@iao.ru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5e-mail: kravtsova@iao.ru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*Corresponding author: roa@iao.ru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Abstract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Subject of study.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 Methane concentration in near-the-surface tropospheric sensing paths was investigated under background conditions using a mobile differential 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absorption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Aim of study.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 A mobile differential absorption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for remote sensing of atmospheric methane in the mid-infrared spectral range was designed, calibrated, and tested in natural field experiments.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Method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The designed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enables invest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igation in the atmosphere using the differential absorption method. This method is based on the effect of resonant absorption of laser emission by gases. The emission source of the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has two operating wavelengths, one (on-line) in the center of the met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hane absorption line and the other (off-line) on the wing of the absorption line. The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signals obtained at on- and off-line wavelengths enable retrieval of the methane concentration under background conditions.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Main results.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The designed mobile IR dif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ferential absorption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for investigation of 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atmospheric methane is described. The mobile IR emission source of the differential absorption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was calibrated in the informative range of methane sensing near 3400 nm. The results of a natural field tes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 of the mobile IR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for detection of atmospheric response at the calibrated sensing wavelengths and retrieval of methane background concentrations of approximately 2.0 ppm in horizontal surface atmospheric sensing paths are presented.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Practical signif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icance.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 The technical solutions for the design of the mobile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for remote methane sensing proposed in this paper enable formulation of the requirements on its further improvement aiming to increase the measurement range, design a vertical configuration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for remote sensing from an aircraft, and use it at arctic latitudes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Keywords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proofErr w:type="spellStart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lidar</w:t>
      </w:r>
      <w:proofErr w:type="spellEnd"/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, IR range, differential absorption, atmosphere, methane</w:t>
      </w:r>
    </w:p>
    <w:p w:rsidR="00D26C01" w:rsidRPr="00A23757" w:rsidRDefault="00A23757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Fonts w:ascii="Times New Roman" w:hAnsi="Times New Roman" w:cs="Times New Roman"/>
          <w:sz w:val="28"/>
          <w:szCs w:val="28"/>
          <w:lang w:val="en-US"/>
        </w:rPr>
        <w:br/>
      </w:r>
      <w:bookmarkEnd w:id="0"/>
    </w:p>
    <w:sectPr w:rsidR="00D26C01" w:rsidRPr="00A237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26C01"/>
    <w:rsid w:val="00A23757"/>
    <w:rsid w:val="00D2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28924-0523-42CF-8601-E79517E5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Леонов Михаил Борисович</cp:lastModifiedBy>
  <cp:revision>2</cp:revision>
  <dcterms:created xsi:type="dcterms:W3CDTF">2023-02-08T09:21:00Z</dcterms:created>
  <dcterms:modified xsi:type="dcterms:W3CDTF">2023-02-08T06:28:00Z</dcterms:modified>
  <dc:language>ru-RU</dc:language>
</cp:coreProperties>
</file>