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b/>
          <w:color w:themeColor="background1"/>
          <w:sz w:val="110"/>
          <w:szCs w:val="110"/>
        </w:rPr>
        <w:t xml:space="preserve"> </w:t>
      </w:r>
      <w:r>
        <w:rPr>
          <w:b/>
          <w:color w:themeColor="background1"/>
          <w:sz w:val="140"/>
          <w:szCs w:val="140"/>
        </w:rPr>
        <w:t>SITE RULES</w:t>
      </w:r>
    </w:p>
    <w:p>
      <w:pPr>
        <w:pStyle w:val="Heading2"/>
        <w:jc w:val="center"/>
        <w:rPr>
          <w:color w:val="auto"/>
        </w:rPr>
      </w:pPr>
      <w:r>
        <w:rPr>
          <w:color w:val="auto"/>
        </w:rPr>
        <w:t>April 2022</w:t>
      </w:r>
    </w:p>
    <w:p>
      <w:pPr>
        <w:pStyle w:val="TextBody"/>
        <w:jc w:val="center"/>
        <w:rPr>
          <w:color w:val="auto"/>
        </w:rPr>
      </w:pPr>
      <w:r>
        <w:rPr/>
      </w:r>
    </w:p>
    <w:p>
      <w:pPr>
        <w:pStyle w:val="Normal"/>
        <w:rPr>
          <w:b/>
          <w:b/>
          <w:sz w:val="26"/>
          <w:szCs w:val="26"/>
        </w:rPr>
      </w:pPr>
      <w:r>
        <w:rPr>
          <w:b/>
          <w:sz w:val="26"/>
          <w:szCs w:val="26"/>
        </w:rPr>
        <w:t xml:space="preserve">THE TENANT </w:t>
      </w:r>
      <w:r>
        <w:rPr>
          <w:b/>
          <w:sz w:val="26"/>
          <w:szCs w:val="26"/>
          <w:u w:val="single"/>
        </w:rPr>
        <w:t>WILL</w:t>
      </w:r>
    </w:p>
    <w:p>
      <w:pPr>
        <w:pStyle w:val="ListParagraph"/>
        <w:numPr>
          <w:ilvl w:val="0"/>
          <w:numId w:val="2"/>
        </w:numPr>
        <w:rPr>
          <w:sz w:val="26"/>
          <w:szCs w:val="26"/>
        </w:rPr>
      </w:pPr>
      <w:r>
        <w:rPr>
          <w:sz w:val="26"/>
          <w:szCs w:val="26"/>
        </w:rPr>
        <w:t xml:space="preserve">Advise the Society as soon as possible if they are unable to maintain the plot in compliance with the site rules, for whatever reason. The society committee will offer advice and options which may allow continuation of a tenancy which abides by the site rules.  </w:t>
      </w:r>
    </w:p>
    <w:p>
      <w:pPr>
        <w:pStyle w:val="ListParagraph"/>
        <w:numPr>
          <w:ilvl w:val="0"/>
          <w:numId w:val="2"/>
        </w:numPr>
        <w:rPr>
          <w:sz w:val="26"/>
          <w:szCs w:val="26"/>
        </w:rPr>
      </w:pPr>
      <w:r>
        <w:rPr>
          <w:sz w:val="26"/>
          <w:szCs w:val="26"/>
        </w:rPr>
        <w:t xml:space="preserve">Keep the plot clean, free from weeds and otherwise maintained in a good state of cultivation and fertility. </w:t>
      </w:r>
    </w:p>
    <w:p>
      <w:pPr>
        <w:pStyle w:val="ListParagraph"/>
        <w:numPr>
          <w:ilvl w:val="0"/>
          <w:numId w:val="2"/>
        </w:numPr>
        <w:rPr>
          <w:sz w:val="26"/>
          <w:szCs w:val="26"/>
        </w:rPr>
      </w:pPr>
      <w:r>
        <w:rPr>
          <w:sz w:val="26"/>
          <w:szCs w:val="26"/>
        </w:rPr>
        <w:t xml:space="preserve">Be totally responsible for the acts and omissions of their guests on site, whether accompanied or unaccompanied by the tenant, and ensure that children are fully supervised at all times. </w:t>
      </w:r>
    </w:p>
    <w:p>
      <w:pPr>
        <w:pStyle w:val="ListParagraph"/>
        <w:numPr>
          <w:ilvl w:val="0"/>
          <w:numId w:val="2"/>
        </w:numPr>
        <w:rPr>
          <w:sz w:val="26"/>
          <w:szCs w:val="26"/>
        </w:rPr>
      </w:pPr>
      <w:r>
        <w:rPr>
          <w:sz w:val="26"/>
          <w:szCs w:val="26"/>
        </w:rPr>
        <w:t>Ensure that all site access gates are kept shut and locked at all times for the Burnside site, shut at all times and locked when the site is unattended for the Vinery site.</w:t>
      </w:r>
    </w:p>
    <w:p>
      <w:pPr>
        <w:pStyle w:val="ListParagraph"/>
        <w:numPr>
          <w:ilvl w:val="0"/>
          <w:numId w:val="2"/>
        </w:numPr>
        <w:rPr>
          <w:sz w:val="26"/>
          <w:szCs w:val="26"/>
        </w:rPr>
      </w:pPr>
      <w:r>
        <w:rPr>
          <w:sz w:val="26"/>
          <w:szCs w:val="26"/>
        </w:rPr>
        <w:t>Ensure that any dogs brought on to the site are kept on a lead.</w:t>
      </w:r>
    </w:p>
    <w:p>
      <w:pPr>
        <w:pStyle w:val="ListParagraph"/>
        <w:numPr>
          <w:ilvl w:val="0"/>
          <w:numId w:val="2"/>
        </w:numPr>
        <w:rPr>
          <w:b/>
          <w:b/>
          <w:sz w:val="24"/>
          <w:szCs w:val="24"/>
        </w:rPr>
      </w:pPr>
      <w:r>
        <w:rPr>
          <w:sz w:val="26"/>
          <w:szCs w:val="26"/>
        </w:rPr>
        <w:t xml:space="preserve">Only extract water from the troughs using buckets or watering cans etc. The use of hosepipes to syphon or pump water from the troughs is expressly forbidden. Rainwater harvesting is strongly recommended. </w:t>
      </w:r>
    </w:p>
    <w:p>
      <w:pPr>
        <w:pStyle w:val="ListParagraph"/>
        <w:rPr>
          <w:b/>
          <w:b/>
          <w:sz w:val="24"/>
          <w:szCs w:val="24"/>
        </w:rPr>
      </w:pPr>
      <w:r>
        <w:rPr>
          <w:b/>
          <w:sz w:val="24"/>
          <w:szCs w:val="24"/>
        </w:rPr>
      </w:r>
    </w:p>
    <w:p>
      <w:pPr>
        <w:pStyle w:val="Normal"/>
        <w:rPr>
          <w:b/>
          <w:b/>
          <w:sz w:val="24"/>
          <w:szCs w:val="24"/>
        </w:rPr>
      </w:pPr>
      <w:r>
        <w:rPr>
          <w:b/>
          <w:sz w:val="24"/>
          <w:szCs w:val="24"/>
        </w:rPr>
        <w:t xml:space="preserve">THE TENANT </w:t>
      </w:r>
      <w:r>
        <w:rPr>
          <w:b/>
          <w:sz w:val="24"/>
          <w:szCs w:val="24"/>
          <w:u w:val="single"/>
        </w:rPr>
        <w:t>WILL NOT</w:t>
      </w:r>
    </w:p>
    <w:p>
      <w:pPr>
        <w:pStyle w:val="ListParagraph"/>
        <w:numPr>
          <w:ilvl w:val="0"/>
          <w:numId w:val="2"/>
        </w:numPr>
        <w:rPr>
          <w:sz w:val="26"/>
          <w:szCs w:val="26"/>
        </w:rPr>
      </w:pPr>
      <w:r>
        <w:rPr>
          <w:sz w:val="26"/>
          <w:szCs w:val="26"/>
        </w:rPr>
        <w:t>Cause or permit any nuisance or annoyance to the occupier of any other plot, or to the occupier of neighbouring premises, or obstruct or encroach on any path, roadway or area set out by the society for communal site use.</w:t>
      </w:r>
    </w:p>
    <w:p>
      <w:pPr>
        <w:pStyle w:val="ListParagraph"/>
        <w:numPr>
          <w:ilvl w:val="0"/>
          <w:numId w:val="2"/>
        </w:numPr>
        <w:rPr>
          <w:sz w:val="26"/>
          <w:szCs w:val="26"/>
        </w:rPr>
      </w:pPr>
      <w:r>
        <w:rPr>
          <w:sz w:val="26"/>
          <w:szCs w:val="26"/>
        </w:rPr>
        <w:t xml:space="preserve">Underlet, assign or part with the possession of the plot or any part of it. </w:t>
      </w:r>
    </w:p>
    <w:p>
      <w:pPr>
        <w:pStyle w:val="ListParagraph"/>
        <w:numPr>
          <w:ilvl w:val="0"/>
          <w:numId w:val="2"/>
        </w:numPr>
        <w:rPr>
          <w:sz w:val="26"/>
          <w:szCs w:val="26"/>
        </w:rPr>
      </w:pPr>
      <w:r>
        <w:rPr>
          <w:sz w:val="26"/>
          <w:szCs w:val="26"/>
        </w:rPr>
        <w:t>Erect any structure larger than 6ft (1.83m) by 8ft (2.44m) without prior approval of the Site manager. All structures will be of a temporary nature e.g., a wooden shed or aluminium greenhouse. Concrete bases are expressly forbidden. Under no circumstances will buildings or structures that straddle more than one full plot be permitted.</w:t>
      </w:r>
    </w:p>
    <w:p>
      <w:pPr>
        <w:pStyle w:val="ListParagraph"/>
        <w:numPr>
          <w:ilvl w:val="0"/>
          <w:numId w:val="2"/>
        </w:numPr>
        <w:rPr>
          <w:sz w:val="26"/>
          <w:szCs w:val="26"/>
        </w:rPr>
      </w:pPr>
      <w:r>
        <w:rPr>
          <w:sz w:val="26"/>
          <w:szCs w:val="26"/>
        </w:rPr>
        <w:t>Bring any of the following items on to the site</w:t>
        <w:br/>
        <w:t xml:space="preserve">Barbed wire, tyres, non-compostable waste materials, </w:t>
      </w:r>
      <w:r>
        <w:rPr>
          <w:rFonts w:cs="Calibri"/>
          <w:sz w:val="26"/>
          <w:szCs w:val="26"/>
          <w:lang w:eastAsia="en-US"/>
        </w:rPr>
        <w:t>any carpets or household flooring materials</w:t>
      </w:r>
      <w:r>
        <w:rPr>
          <w:sz w:val="26"/>
          <w:szCs w:val="26"/>
        </w:rPr>
        <w:t>, household or building items for the purpose of storage.</w:t>
      </w:r>
    </w:p>
    <w:p>
      <w:pPr>
        <w:pStyle w:val="ListParagraph"/>
        <w:numPr>
          <w:ilvl w:val="0"/>
          <w:numId w:val="2"/>
        </w:numPr>
        <w:rPr>
          <w:sz w:val="26"/>
          <w:szCs w:val="26"/>
        </w:rPr>
      </w:pPr>
      <w:r>
        <w:rPr>
          <w:sz w:val="26"/>
          <w:szCs w:val="26"/>
        </w:rPr>
        <w:t>Without prior approval of the Society, keep any livestock of any kind on the plot. The Society committee may approve the keeping of chickens, but not cockerels. Under certain conditions the Society committee may give approval for bees to be kept on site.</w:t>
      </w:r>
    </w:p>
    <w:p>
      <w:pPr>
        <w:pStyle w:val="ListParagraph"/>
        <w:numPr>
          <w:ilvl w:val="0"/>
          <w:numId w:val="2"/>
        </w:numPr>
        <w:spacing w:before="0" w:after="200"/>
        <w:contextualSpacing/>
        <w:rPr>
          <w:sz w:val="26"/>
          <w:szCs w:val="26"/>
        </w:rPr>
      </w:pPr>
      <w:r>
        <w:rPr>
          <w:sz w:val="26"/>
          <w:szCs w:val="26"/>
        </w:rPr>
        <w:t>Remove any item from other plots, be they vacant or let, or from communal spaces without the site manager’s permission.</w:t>
      </w:r>
    </w:p>
    <w:sectPr>
      <w:footerReference w:type="default" r:id="rId2"/>
      <w:type w:val="nextPage"/>
      <w:pgSz w:w="11906" w:h="16838"/>
      <w:pgMar w:left="720" w:right="720" w:gutter="0" w:header="0" w:top="720" w:footer="720" w:bottom="130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iCs/>
      </w:rPr>
    </w:pPr>
    <w:r>
      <w:rPr>
        <w:i/>
        <w:iCs/>
      </w:rPr>
      <w:t xml:space="preserve">Page </w:t>
    </w:r>
    <w:r>
      <w:rPr>
        <w:i/>
        <w:iCs/>
      </w:rPr>
      <w:fldChar w:fldCharType="begin"/>
    </w:r>
    <w:r>
      <w:rPr>
        <w:i/>
        <w:iCs/>
      </w:rPr>
      <w:instrText> PAGE </w:instrText>
    </w:r>
    <w:r>
      <w:rPr>
        <w:i/>
        <w:iCs/>
      </w:rPr>
      <w:fldChar w:fldCharType="separate"/>
    </w:r>
    <w:r>
      <w:rPr>
        <w:i/>
        <w:iCs/>
      </w:rPr>
      <w:t>2</w:t>
    </w:r>
    <w:r>
      <w:rPr>
        <w:i/>
        <w:iCs/>
      </w:rPr>
      <w:fldChar w:fldCharType="end"/>
    </w:r>
    <w:r>
      <w:rPr>
        <w:i/>
        <w:iCs/>
      </w:rPr>
      <w:t xml:space="preserve"> of </w:t>
    </w:r>
    <w:r>
      <w:rPr>
        <w:i/>
        <w:iCs/>
      </w:rPr>
      <w:fldChar w:fldCharType="begin"/>
    </w:r>
    <w:r>
      <w:rPr>
        <w:i/>
        <w:iCs/>
      </w:rPr>
      <w:instrText> NUMPAGES </w:instrText>
    </w:r>
    <w:r>
      <w:rPr>
        <w:i/>
        <w:iCs/>
      </w:rPr>
      <w:fldChar w:fldCharType="separate"/>
    </w:r>
    <w:r>
      <w:rPr>
        <w:i/>
        <w:iCs/>
      </w:rPr>
      <w:t>2</w:t>
    </w:r>
    <w:r>
      <w:rPr>
        <w:i/>
        <w:iCs/>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i w:val="false"/>
        <w:u w:val="none"/>
        <w:b w:val="false"/>
        <w:iCs w:val="false"/>
        <w:bCs w:val="false"/>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21120"/>
    <w:rPr>
      <w:rFonts w:ascii="Tahoma" w:hAnsi="Tahoma" w:cs="Tahoma"/>
      <w:sz w:val="16"/>
      <w:szCs w:val="16"/>
    </w:rPr>
  </w:style>
  <w:style w:type="character" w:styleId="Applestylespan" w:customStyle="1">
    <w:name w:val="apple-style-span"/>
    <w:basedOn w:val="DefaultParagraphFont"/>
    <w:qFormat/>
    <w:rsid w:val="00840575"/>
    <w:rPr/>
  </w:style>
  <w:style w:type="character" w:styleId="Appleconvertedspace" w:customStyle="1">
    <w:name w:val="apple-converted-space"/>
    <w:basedOn w:val="DefaultParagraphFont"/>
    <w:qFormat/>
    <w:rsid w:val="0062656d"/>
    <w:rPr/>
  </w:style>
  <w:style w:type="character" w:styleId="HeaderChar" w:customStyle="1">
    <w:name w:val="Header Char"/>
    <w:basedOn w:val="DefaultParagraphFont"/>
    <w:link w:val="Header"/>
    <w:uiPriority w:val="99"/>
    <w:qFormat/>
    <w:rsid w:val="006c425f"/>
    <w:rPr/>
  </w:style>
  <w:style w:type="character" w:styleId="FooterChar" w:customStyle="1">
    <w:name w:val="Footer Char"/>
    <w:basedOn w:val="DefaultParagraphFont"/>
    <w:link w:val="Footer"/>
    <w:uiPriority w:val="99"/>
    <w:qFormat/>
    <w:rsid w:val="006c425f"/>
    <w:rPr/>
  </w:style>
  <w:style w:type="character" w:styleId="InternetLink">
    <w:name w:val="Hyperlink"/>
    <w:basedOn w:val="DefaultParagraphFont"/>
    <w:uiPriority w:val="99"/>
    <w:unhideWhenUsed/>
    <w:rsid w:val="009c5ab2"/>
    <w:rPr>
      <w:color w:val="0000FF" w:themeColor="hyperlink"/>
      <w:u w:val="single"/>
    </w:rPr>
  </w:style>
  <w:style w:type="character" w:styleId="VisitedInternetLink">
    <w:name w:val="FollowedHyperlink"/>
    <w:basedOn w:val="DefaultParagraphFont"/>
    <w:uiPriority w:val="99"/>
    <w:semiHidden/>
    <w:unhideWhenUsed/>
    <w:rsid w:val="009c5ab2"/>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a57a41"/>
    <w:pPr>
      <w:spacing w:before="0" w:after="200"/>
      <w:ind w:left="720" w:hanging="0"/>
      <w:contextualSpacing/>
    </w:pPr>
    <w:rPr/>
  </w:style>
  <w:style w:type="paragraph" w:styleId="BalloonText">
    <w:name w:val="Balloon Text"/>
    <w:basedOn w:val="Normal"/>
    <w:link w:val="BalloonTextChar"/>
    <w:uiPriority w:val="99"/>
    <w:semiHidden/>
    <w:unhideWhenUsed/>
    <w:qFormat/>
    <w:rsid w:val="00021120"/>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6c425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c425f"/>
    <w:pPr>
      <w:tabs>
        <w:tab w:val="clear" w:pos="720"/>
        <w:tab w:val="center" w:pos="4513" w:leader="none"/>
        <w:tab w:val="right" w:pos="9026" w:leader="none"/>
      </w:tabs>
      <w:spacing w:lineRule="auto" w:line="240" w:before="0" w:after="0"/>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e5f3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B2CC9-1045-4D74-9B41-B5C4227B1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LibreOffice/7.2.6.2$Linux_X86_64 LibreOffice_project/20$Build-2</Application>
  <AppVersion>15.0000</AppVersion>
  <Pages>2</Pages>
  <Words>401</Words>
  <Characters>1916</Characters>
  <CharactersWithSpaces>2295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2022-04-14T14:59:00Z</dcterms:created>
  <dc:creator>Dominic Francis</dc:creator>
  <dc:description/>
  <dc:language>en-GB</dc:language>
  <cp:lastModifiedBy/>
  <cp:lastPrinted>2020-04-07T07:08:00Z</cp:lastPrinted>
  <dcterms:modified xsi:type="dcterms:W3CDTF">2022-04-23T18:26:24Z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