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7il23u9wrp0" w:id="0"/>
      <w:bookmarkEnd w:id="0"/>
      <w:r w:rsidDel="00000000" w:rsidR="00000000" w:rsidRPr="00000000">
        <w:rPr>
          <w:rtl w:val="0"/>
        </w:rPr>
        <w:t xml:space="preserve">Пояснения к данным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Данные представляют собой выгрузку из Clickhouse в формате TSV.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Набор колонок для metrics_collector: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account_id, name, point, call_count, total_call_time, total_exclusive_time, min_call_time, max_call_time, sum_of_squares, instances, language, app_name, app_id, scope, host, display_host, pid, agent_version, labels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Ключевые метрик для анализа на первом этапе: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Web Response</w:t>
      </w:r>
      <w:r w:rsidDel="00000000" w:rsidR="00000000" w:rsidRPr="00000000">
        <w:rPr>
          <w:rtl w:val="0"/>
        </w:rPr>
        <w:t xml:space="preserve"> - время ответа сервиса на внешний http-запрос.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sumOrNull(total_call_time)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sumOrNull(call_count)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" "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 - пропускная способность сервиса. Измеряется в запросах в минуту.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sumOrNull(call_count)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APDEX</w:t>
      </w:r>
      <w:r w:rsidDel="00000000" w:rsidR="00000000" w:rsidRPr="00000000">
        <w:rPr>
          <w:rtl w:val="0"/>
        </w:rPr>
        <w:t xml:space="preserve"> - сводный синтетический показатель “здоровья” сервиса. Изменяется от 0 до 1. Чем ближе к 1, тем лучше.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sumOrNull(call_count)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sumOrNull(total_call_time)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sumOrNull(total_exclusive_time)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" "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'Apdex'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процент ошибок в обработанных запросах.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sumOrNullIf(call_count, 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'Errors/allWeb'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sumOrNullIf(call_count, 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" "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'Errors/allWeb'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размеченных аномалии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1 - Throughput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2024-04-19 7:15:00 - 8:00:00 UTC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01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2 - Throughput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6:20:00 - 7:10:00 UTC </w:t>
        <w:br w:type="textWrapping"/>
        <w:tab/>
        <w:t xml:space="preserve">и далее, как следствие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Web Response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7:20:00 - 7:40:00 UTC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3 - Throughput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6:15:00 - 7:15:00 UTC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4 - Web Response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9:15:00 - 10:00:00 UTC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