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A3C5E"/>
        <w:spacing w:before="600" w:after="80"/>
        <w:jc w:val="center"/>
      </w:pPr>
      <w:r>
        <w:rPr>
          <w:rFonts w:ascii="Calibri" w:hAnsi="Calibri"/>
          <w:b/>
          <w:color w:val="FFFFFF"/>
          <w:sz w:val="64"/>
        </w:rPr>
        <w:t>ShieldScan</w:t>
      </w:r>
    </w:p>
    <w:p>
      <w:pPr>
        <w:shd w:val="clear" w:color="auto" w:fill="1A3C5E"/>
        <w:spacing w:after="40"/>
        <w:jc w:val="center"/>
      </w:pPr>
      <w:r>
        <w:rPr>
          <w:rFonts w:ascii="Calibri" w:hAnsi="Calibri"/>
          <w:color w:val="00A8E8"/>
          <w:sz w:val="32"/>
        </w:rPr>
        <w:t>CNAPP Platform — Implementation Guide</w:t>
      </w:r>
    </w:p>
    <w:p>
      <w:pPr>
        <w:shd w:val="clear" w:color="auto" w:fill="1A3C5E"/>
        <w:spacing w:after="600"/>
        <w:jc w:val="center"/>
      </w:pPr>
      <w:r>
        <w:rPr>
          <w:rFonts w:ascii="Calibri" w:hAnsi="Calibri"/>
          <w:color w:val="B0C8E8"/>
          <w:sz w:val="20"/>
        </w:rPr>
        <w:t>Kiran's Assigned Parts: Risk Prioritization · LLM Integration · Dashboard · Web Security</w:t>
      </w:r>
    </w:p>
    <w:p/>
    <w:p>
      <w:pPr>
        <w:spacing w:before="0" w:after="40"/>
        <w:jc w:val="center"/>
      </w:pPr>
      <w:r>
        <w:rPr>
          <w:rFonts w:ascii="Calibri" w:hAnsi="Calibri"/>
          <w:i/>
          <w:color w:val="55657A"/>
          <w:sz w:val="19"/>
        </w:rPr>
        <w:t>Deadline: July 10, 2026  |  Team of 4  |  AWS-first  |  School + Startup Vision</w:t>
      </w:r>
    </w:p>
    <w:p>
      <w:pPr>
        <w:pBdr>
          <w:bottom w:val="single" w:sz="18" w:space="1" w:color="00A8E8"/>
        </w:pBdr>
        <w:spacing w:before="0" w:after="80"/>
      </w:pPr>
    </w:p>
    <w:p/>
    <w:p>
      <w:pPr>
        <w:spacing w:before="200" w:after="40"/>
      </w:pPr>
      <w:r>
        <w:rPr>
          <w:rFonts w:ascii="Calibri" w:hAnsi="Calibri"/>
          <w:b/>
          <w:color w:val="1A3C5E"/>
          <w:sz w:val="22"/>
        </w:rPr>
        <w:t>How Your Four Parts Connect</w:t>
      </w:r>
    </w:p>
    <w:p>
      <w:pPr>
        <w:spacing w:before="40" w:after="100"/>
      </w:pPr>
      <w:r>
        <w:rPr>
          <w:rFonts w:ascii="Calibri" w:hAnsi="Calibri"/>
          <w:color w:val="1A1A2E"/>
          <w:sz w:val="21"/>
        </w:rPr>
        <w:t>Your teammates handle raw detection (CSPM + CWPP). Your parts are the brain and face of the product. The flow is: scan runs → findings generated → your Risk Prioritization engine scores &amp; ranks them → your LLM layer generates plain-English explanations &amp; fix steps → your Dashboard displays everything → all running on an app that your Web Security work has hardened. You turn raw data into a product people actually want to use.</w:t>
      </w:r>
    </w:p>
    <w:p>
      <w:pPr>
        <w:pBdr>
          <w:bottom w:val="single" w:sz="6" w:space="1" w:color="00A8E8"/>
        </w:pBdr>
        <w:spacing w:before="0" w:after="80"/>
      </w:pPr>
    </w:p>
    <w:p/>
    <w:p>
      <w:pPr>
        <w:shd w:val="clear" w:color="auto" w:fill="1A3C5E"/>
        <w:spacing w:before="360" w:after="80"/>
        <w:ind w:left="144"/>
      </w:pPr>
      <w:r>
        <w:rPr>
          <w:rFonts w:ascii="Calibri" w:hAnsi="Calibri"/>
          <w:b/>
          <w:color w:val="FFFFFF"/>
          <w:sz w:val="32"/>
        </w:rPr>
        <w:t xml:space="preserve">  🎯  Part 1 — Risk Prioritization</w:t>
      </w:r>
    </w:p>
    <w:p>
      <w:pPr>
        <w:spacing w:before="280" w:after="60"/>
      </w:pPr>
      <w:r>
        <w:rPr>
          <w:rFonts w:ascii="Calibri" w:hAnsi="Calibri"/>
          <w:b/>
          <w:color w:val="1F6FB8"/>
          <w:sz w:val="24"/>
        </w:rPr>
        <w:t>The Concept</w:t>
      </w:r>
    </w:p>
    <w:p>
      <w:pPr>
        <w:pBdr>
          <w:bottom w:val="single" w:sz="6" w:space="1" w:color="1F6FB8"/>
        </w:pBdr>
        <w:spacing w:before="0" w:after="80"/>
      </w:pPr>
    </w:p>
    <w:p>
      <w:pPr>
        <w:spacing w:before="40" w:after="100"/>
      </w:pPr>
      <w:r>
        <w:rPr>
          <w:rFonts w:ascii="Calibri" w:hAnsi="Calibri"/>
          <w:color w:val="1A1A2E"/>
          <w:sz w:val="21"/>
        </w:rPr>
        <w:t>Risk prioritization answers one question: of all the misconfigurations and vulnerabilities detected, which ones does the user need to fix RIGHT NOW? Raw scanners generate noise — a single scan might return 200 findings. Without prioritization the user is overwhelmed and does nothing. Your job is to turn that list into a ranked, actionable order they can actually act on.</w:t>
      </w:r>
    </w:p>
    <w:p>
      <w:pPr>
        <w:spacing w:before="40" w:after="100"/>
      </w:pPr>
      <w:r>
        <w:rPr>
          <w:rFonts w:ascii="Calibri" w:hAnsi="Calibri"/>
          <w:color w:val="1A1A2E"/>
          <w:sz w:val="21"/>
        </w:rPr>
        <w:t>The industry standard for scoring is CVSS (Common Vulnerability Scoring System) — every CVE gets a score 0–10. But raw CVSS alone is not enough. A Critical CVE in a container never exposed to the internet is less urgent than a Medium CVE in a publicly-accessible service. Good prioritization adds context on top of CVSS.</w:t>
      </w:r>
    </w:p>
    <w:p>
      <w:pPr>
        <w:spacing w:before="280" w:after="60"/>
      </w:pPr>
      <w:r>
        <w:rPr>
          <w:rFonts w:ascii="Calibri" w:hAnsi="Calibri"/>
          <w:b/>
          <w:color w:val="1F6FB8"/>
          <w:sz w:val="24"/>
        </w:rPr>
        <w:t>How to Build It — Two Layers</w:t>
      </w:r>
    </w:p>
    <w:p>
      <w:pPr>
        <w:pBdr>
          <w:bottom w:val="single" w:sz="6" w:space="1" w:color="1F6FB8"/>
        </w:pBdr>
        <w:spacing w:before="0" w:after="80"/>
      </w:pPr>
    </w:p>
    <w:p>
      <w:pPr>
        <w:spacing w:before="200" w:after="40"/>
      </w:pPr>
      <w:r>
        <w:rPr>
          <w:rFonts w:ascii="Calibri" w:hAnsi="Calibri"/>
          <w:b/>
          <w:color w:val="1A3C5E"/>
          <w:sz w:val="22"/>
        </w:rPr>
        <w:t>Layer 1 — Rule-Based Scoring (Build This First)</w:t>
      </w:r>
    </w:p>
    <w:p>
      <w:pPr>
        <w:spacing w:before="40" w:after="100"/>
      </w:pPr>
      <w:r>
        <w:rPr>
          <w:rFonts w:ascii="Calibri" w:hAnsi="Calibri"/>
          <w:color w:val="1A1A2E"/>
          <w:sz w:val="21"/>
        </w:rPr>
        <w:t>Assign weights to findings based on four factors:</w:t>
      </w:r>
    </w:p>
    <w:p>
      <w:pPr>
        <w:pStyle w:val="ListBullet"/>
        <w:spacing w:before="20" w:after="60"/>
        <w:ind w:left="432"/>
      </w:pPr>
      <w:r>
        <w:rPr>
          <w:rFonts w:ascii="Calibri" w:hAnsi="Calibri"/>
          <w:color w:val="1A1A2E"/>
          <w:sz w:val="21"/>
        </w:rPr>
        <w:t>Severity — the raw CVSS score from NVD</w:t>
      </w:r>
    </w:p>
    <w:p>
      <w:pPr>
        <w:pStyle w:val="ListBullet"/>
        <w:spacing w:before="20" w:after="60"/>
        <w:ind w:left="432"/>
      </w:pPr>
      <w:r>
        <w:rPr>
          <w:rFonts w:ascii="Calibri" w:hAnsi="Calibri"/>
          <w:color w:val="1A1A2E"/>
          <w:sz w:val="21"/>
        </w:rPr>
        <w:t>Exposure — is the resource publicly reachable? (public S3 bucket = higher risk than private)</w:t>
      </w:r>
    </w:p>
    <w:p>
      <w:pPr>
        <w:pStyle w:val="ListBullet"/>
        <w:spacing w:before="20" w:after="60"/>
        <w:ind w:left="432"/>
      </w:pPr>
      <w:r>
        <w:rPr>
          <w:rFonts w:ascii="Calibri" w:hAnsi="Calibri"/>
          <w:color w:val="1A1A2E"/>
          <w:sz w:val="21"/>
        </w:rPr>
        <w:t>Asset type — production vs. dev environment, database vs. static file</w:t>
      </w:r>
    </w:p>
    <w:p>
      <w:pPr>
        <w:pStyle w:val="ListBullet"/>
        <w:spacing w:before="20" w:after="60"/>
        <w:ind w:left="432"/>
      </w:pPr>
      <w:r>
        <w:rPr>
          <w:rFonts w:ascii="Calibri" w:hAnsi="Calibri"/>
          <w:color w:val="1A1A2E"/>
          <w:sz w:val="21"/>
        </w:rPr>
        <w:t>Fix availability — is a patch or simple config change available?</w:t>
      </w:r>
    </w:p>
    <w:p/>
    <w:p>
      <w:pPr>
        <w:spacing w:before="40" w:after="100"/>
      </w:pPr>
      <w:r>
        <w:rPr>
          <w:rFonts w:ascii="Calibri" w:hAnsi="Calibri"/>
          <w:color w:val="1A1A2E"/>
          <w:sz w:val="21"/>
        </w:rPr>
        <w:t>Combine these into a single weighted formula:</w:t>
      </w:r>
    </w:p>
    <w:p>
      <w:pPr>
        <w:shd w:val="clear" w:color="auto" w:fill="F0F0F0"/>
        <w:spacing w:before="40" w:after="40"/>
        <w:ind w:left="288"/>
      </w:pPr>
      <w:r>
        <w:rPr>
          <w:rFonts w:ascii="Courier New" w:hAnsi="Courier New"/>
          <w:color w:val="1A1A2E"/>
          <w:sz w:val="19"/>
        </w:rPr>
        <w:t>final_score = (0.4 × cvss_score) + (0.3 × exposure_factor) + (0.2 × asset_criticality) + (0.1 × fix_availability)</w:t>
      </w:r>
    </w:p>
    <w:p>
      <w:pPr>
        <w:spacing w:before="40" w:after="100"/>
      </w:pPr>
      <w:r>
        <w:rPr>
          <w:rFonts w:ascii="Calibri" w:hAnsi="Calibri"/>
          <w:color w:val="1A1A2E"/>
          <w:sz w:val="21"/>
        </w:rPr>
        <w:t>This is deterministic, explainable, and easy to demo to your professor. Each factor is a number you define (e.g. exposure: 1.0 if public, 0.4 if private). Output a severity label — Critical (8–10), High (6–8), Medium (4–6), Low (0–4) — and store both the raw score and label per finding in PostgreSQL.</w:t>
      </w:r>
    </w:p>
    <w:p>
      <w:pPr>
        <w:shd w:val="clear" w:color="auto" w:fill="E8F4FD"/>
        <w:spacing w:before="120" w:after="120"/>
        <w:ind w:left="216" w:right="216"/>
      </w:pPr>
      <w:r>
        <w:rPr>
          <w:rFonts w:ascii="Calibri" w:hAnsi="Calibri"/>
          <w:b/>
          <w:color w:val="1F6FB8"/>
          <w:sz w:val="21"/>
        </w:rPr>
        <w:t xml:space="preserve">Why this first?  </w:t>
      </w:r>
      <w:r>
        <w:rPr>
          <w:rFonts w:ascii="Calibri" w:hAnsi="Calibri"/>
          <w:color w:val="1A1A2E"/>
          <w:sz w:val="21"/>
        </w:rPr>
        <w:t>Rule-based scoring requires zero ML infrastructure, works on day one, and is fully explainable — which matters for your professor demo and for users who ask "why is this Critical?"</w:t>
      </w:r>
    </w:p>
    <w:p>
      <w:pPr>
        <w:spacing w:before="200" w:after="40"/>
      </w:pPr>
      <w:r>
        <w:rPr>
          <w:rFonts w:ascii="Calibri" w:hAnsi="Calibri"/>
          <w:b/>
          <w:color w:val="1A3C5E"/>
          <w:sz w:val="22"/>
        </w:rPr>
        <w:t>Layer 2 — XGBoost Model (Optional, only if ahead of schedule)</w:t>
      </w:r>
    </w:p>
    <w:p>
      <w:pPr>
        <w:spacing w:before="40" w:after="100"/>
      </w:pPr>
      <w:r>
        <w:rPr>
          <w:rFonts w:ascii="Calibri" w:hAnsi="Calibri"/>
          <w:color w:val="1A1A2E"/>
          <w:sz w:val="21"/>
        </w:rPr>
        <w:t>Train an XGBoost classifier on NVD CVE data to predict the severity band (Critical / High / Medium / Low). Features: CVSS base score, attack vector, attack complexity, privileges required, user interaction, scope, CIA impact scores. Labels: the existing CVSS severity band. This is supervised classification — train/test split on NVD historical data.</w:t>
      </w:r>
    </w:p>
    <w:p>
      <w:pPr>
        <w:shd w:val="clear" w:color="auto" w:fill="F0F0F0"/>
        <w:spacing w:before="40" w:after="40"/>
        <w:ind w:left="288"/>
      </w:pPr>
      <w:r>
        <w:rPr>
          <w:rFonts w:ascii="Courier New" w:hAnsi="Courier New"/>
          <w:color w:val="1A1A2E"/>
          <w:sz w:val="19"/>
        </w:rPr>
        <w:t>pip install xgboost scikit-learn pandas</w:t>
      </w:r>
    </w:p>
    <w:p>
      <w:pPr>
        <w:spacing w:before="40" w:after="100"/>
      </w:pPr>
      <w:r>
        <w:rPr>
          <w:rFonts w:ascii="Calibri" w:hAnsi="Calibri"/>
          <w:color w:val="1A1A2E"/>
          <w:sz w:val="21"/>
        </w:rPr>
        <w:t>Download NVD JSON feeds (free at nvd.nist.gov/vuln/data-feeds), parse CVE entries, train the model, save with joblib, and call it from FastAPI as a fallback enrichment layer on top of your rule-based score. This is your professor's optional deliverable — do not attempt before the core three are solid.</w:t>
      </w:r>
    </w:p>
    <w:p>
      <w:pPr>
        <w:spacing w:before="280" w:after="60"/>
      </w:pPr>
      <w:r>
        <w:rPr>
          <w:rFonts w:ascii="Calibri" w:hAnsi="Calibri"/>
          <w:b/>
          <w:color w:val="1F6FB8"/>
          <w:sz w:val="24"/>
        </w:rPr>
        <w:t>Data Sources</w:t>
      </w:r>
    </w:p>
    <w:p>
      <w:pPr>
        <w:pBdr>
          <w:bottom w:val="single" w:sz="6" w:space="1" w:color="1F6FB8"/>
        </w:pBdr>
        <w:spacing w:before="0" w:after="80"/>
      </w:pPr>
    </w:p>
    <w:tbl>
      <w:tblPr>
        <w:tblStyle w:val="TableGrid"/>
        <w:tblW w:type="auto" w:w="0"/>
        <w:tblLook w:firstColumn="1" w:firstRow="1" w:lastColumn="0" w:lastRow="0" w:noHBand="0" w:noVBand="1" w:val="04A0"/>
      </w:tblPr>
      <w:tblGrid>
        <w:gridCol w:w="4536"/>
        <w:gridCol w:w="4536"/>
      </w:tblGrid>
      <w:tr>
        <w:tc>
          <w:tcPr>
            <w:tcW w:type="dxa" w:w="4536"/>
            <w:shd w:val="clear" w:color="auto" w:fill="1F6FB8"/>
          </w:tcPr>
          <w:p>
            <w:r>
              <w:rPr>
                <w:rFonts w:ascii="Calibri" w:hAnsi="Calibri"/>
                <w:b/>
                <w:color w:val="FFFFFF"/>
                <w:sz w:val="20"/>
              </w:rPr>
              <w:t>Tool / Library</w:t>
            </w:r>
          </w:p>
        </w:tc>
        <w:tc>
          <w:tcPr>
            <w:tcW w:type="dxa" w:w="4536"/>
            <w:shd w:val="clear" w:color="auto" w:fill="1F6FB8"/>
          </w:tcPr>
          <w:p>
            <w:r>
              <w:rPr>
                <w:rFonts w:ascii="Calibri" w:hAnsi="Calibri"/>
                <w:b/>
                <w:color w:val="FFFFFF"/>
                <w:sz w:val="20"/>
              </w:rPr>
              <w:t>Purpose</w:t>
            </w:r>
          </w:p>
        </w:tc>
      </w:tr>
      <w:tr>
        <w:tc>
          <w:tcPr>
            <w:tcW w:type="dxa" w:w="4536"/>
          </w:tcPr>
          <w:p>
            <w:r>
              <w:rPr>
                <w:rFonts w:ascii="Calibri" w:hAnsi="Calibri"/>
                <w:sz w:val="20"/>
              </w:rPr>
              <w:t>NVD (nvd.nist.gov)</w:t>
            </w:r>
          </w:p>
        </w:tc>
        <w:tc>
          <w:tcPr>
            <w:tcW w:type="dxa" w:w="4536"/>
          </w:tcPr>
          <w:p>
            <w:r>
              <w:rPr>
                <w:rFonts w:ascii="Calibri" w:hAnsi="Calibri"/>
                <w:sz w:val="20"/>
              </w:rPr>
              <w:t>Free CVSS scores, CVE descriptions, affected software — your primary data source</w:t>
            </w:r>
          </w:p>
        </w:tc>
      </w:tr>
      <w:tr>
        <w:tc>
          <w:tcPr>
            <w:tcW w:type="dxa" w:w="4536"/>
          </w:tcPr>
          <w:p>
            <w:r>
              <w:rPr>
                <w:rFonts w:ascii="Calibri" w:hAnsi="Calibri"/>
                <w:sz w:val="20"/>
              </w:rPr>
              <w:t>CVSS v3.1 spec</w:t>
            </w:r>
          </w:p>
        </w:tc>
        <w:tc>
          <w:tcPr>
            <w:tcW w:type="dxa" w:w="4536"/>
          </w:tcPr>
          <w:p>
            <w:r>
              <w:rPr>
                <w:rFonts w:ascii="Calibri" w:hAnsi="Calibri"/>
                <w:sz w:val="20"/>
              </w:rPr>
              <w:t>Understand what each sub-score means before you build weights</w:t>
            </w:r>
          </w:p>
        </w:tc>
      </w:tr>
      <w:tr>
        <w:tc>
          <w:tcPr>
            <w:tcW w:type="dxa" w:w="4536"/>
          </w:tcPr>
          <w:p>
            <w:r>
              <w:rPr>
                <w:rFonts w:ascii="Calibri" w:hAnsi="Calibri"/>
                <w:sz w:val="20"/>
              </w:rPr>
              <w:t>AWS Config / boto3</w:t>
            </w:r>
          </w:p>
        </w:tc>
        <w:tc>
          <w:tcPr>
            <w:tcW w:type="dxa" w:w="4536"/>
          </w:tcPr>
          <w:p>
            <w:r>
              <w:rPr>
                <w:rFonts w:ascii="Calibri" w:hAnsi="Calibri"/>
                <w:sz w:val="20"/>
              </w:rPr>
              <w:t>Context data — resource exposure, tags, public access blocks</w:t>
            </w:r>
          </w:p>
        </w:tc>
      </w:tr>
    </w:tbl>
    <w:p>
      <w:pPr>
        <w:spacing w:after="80"/>
      </w:pPr>
    </w:p>
    <w:p>
      <w:pPr>
        <w:spacing w:before="280" w:after="60"/>
      </w:pPr>
      <w:r>
        <w:rPr>
          <w:rFonts w:ascii="Calibri" w:hAnsi="Calibri"/>
          <w:b/>
          <w:color w:val="1F6FB8"/>
          <w:sz w:val="24"/>
        </w:rPr>
        <w:t>What to Store in PostgreSQL</w:t>
      </w:r>
    </w:p>
    <w:p>
      <w:pPr>
        <w:pBdr>
          <w:bottom w:val="single" w:sz="6" w:space="1" w:color="1F6FB8"/>
        </w:pBdr>
        <w:spacing w:before="0" w:after="80"/>
      </w:pPr>
    </w:p>
    <w:p>
      <w:pPr>
        <w:pStyle w:val="ListBullet"/>
        <w:spacing w:before="20" w:after="60"/>
        <w:ind w:left="432"/>
      </w:pPr>
      <w:r>
        <w:rPr>
          <w:rFonts w:ascii="Calibri" w:hAnsi="Calibri"/>
          <w:color w:val="1A1A2E"/>
          <w:sz w:val="21"/>
        </w:rPr>
        <w:t>resource_id — the AWS ARN or identifier</w:t>
      </w:r>
    </w:p>
    <w:p>
      <w:pPr>
        <w:pStyle w:val="ListBullet"/>
        <w:spacing w:before="20" w:after="60"/>
        <w:ind w:left="432"/>
      </w:pPr>
      <w:r>
        <w:rPr>
          <w:rFonts w:ascii="Calibri" w:hAnsi="Calibri"/>
          <w:color w:val="1A1A2E"/>
          <w:sz w:val="21"/>
        </w:rPr>
        <w:t>finding_type — e.g. "public_s3_bucket", "open_ssh_port"</w:t>
      </w:r>
    </w:p>
    <w:p>
      <w:pPr>
        <w:pStyle w:val="ListBullet"/>
        <w:spacing w:before="20" w:after="60"/>
        <w:ind w:left="432"/>
      </w:pPr>
      <w:r>
        <w:rPr>
          <w:rFonts w:ascii="Calibri" w:hAnsi="Calibri"/>
          <w:color w:val="1A1A2E"/>
          <w:sz w:val="21"/>
        </w:rPr>
        <w:t>raw_cvss_score — from NVD API</w:t>
      </w:r>
    </w:p>
    <w:p>
      <w:pPr>
        <w:pStyle w:val="ListBullet"/>
        <w:spacing w:before="20" w:after="60"/>
        <w:ind w:left="432"/>
      </w:pPr>
      <w:r>
        <w:rPr>
          <w:rFonts w:ascii="Calibri" w:hAnsi="Calibri"/>
          <w:color w:val="1A1A2E"/>
          <w:sz w:val="21"/>
        </w:rPr>
        <w:t>exposure_factor — computed from boto3 resource metadata</w:t>
      </w:r>
    </w:p>
    <w:p>
      <w:pPr>
        <w:pStyle w:val="ListBullet"/>
        <w:spacing w:before="20" w:after="60"/>
        <w:ind w:left="432"/>
      </w:pPr>
      <w:r>
        <w:rPr>
          <w:rFonts w:ascii="Calibri" w:hAnsi="Calibri"/>
          <w:color w:val="1A1A2E"/>
          <w:sz w:val="21"/>
        </w:rPr>
        <w:t>computed_priority_score — your weighted formula output</w:t>
      </w:r>
    </w:p>
    <w:p>
      <w:pPr>
        <w:pStyle w:val="ListBullet"/>
        <w:spacing w:before="20" w:after="60"/>
        <w:ind w:left="432"/>
      </w:pPr>
      <w:r>
        <w:rPr>
          <w:rFonts w:ascii="Calibri" w:hAnsi="Calibri"/>
          <w:color w:val="1A1A2E"/>
          <w:sz w:val="21"/>
        </w:rPr>
        <w:t>severity_label — Critical / High / Medium / Low</w:t>
      </w:r>
    </w:p>
    <w:p>
      <w:pPr>
        <w:pStyle w:val="ListBullet"/>
        <w:spacing w:before="20" w:after="60"/>
        <w:ind w:left="432"/>
      </w:pPr>
      <w:r>
        <w:rPr>
          <w:rFonts w:ascii="Calibri" w:hAnsi="Calibri"/>
          <w:color w:val="1A1A2E"/>
          <w:sz w:val="21"/>
        </w:rPr>
        <w:t>status — open / in_progress / resolved</w:t>
      </w:r>
    </w:p>
    <w:p>
      <w:pPr>
        <w:pStyle w:val="ListBullet"/>
        <w:spacing w:before="20" w:after="60"/>
        <w:ind w:left="432"/>
      </w:pPr>
      <w:r>
        <w:rPr>
          <w:rFonts w:ascii="Calibri" w:hAnsi="Calibri"/>
          <w:color w:val="1A1A2E"/>
          <w:sz w:val="21"/>
        </w:rPr>
        <w:t>detected_at, resolved_at — for trend tracking</w:t>
      </w:r>
    </w:p>
    <w:p/>
    <w:p>
      <w:r>
        <w:br w:type="page"/>
      </w:r>
    </w:p>
    <w:p>
      <w:pPr>
        <w:shd w:val="clear" w:color="auto" w:fill="1A3C5E"/>
        <w:spacing w:before="360" w:after="80"/>
        <w:ind w:left="144"/>
      </w:pPr>
      <w:r>
        <w:rPr>
          <w:rFonts w:ascii="Calibri" w:hAnsi="Calibri"/>
          <w:b/>
          <w:color w:val="FFFFFF"/>
          <w:sz w:val="32"/>
        </w:rPr>
        <w:t xml:space="preserve">  🤖  Part 2 — LLM Integration (AI Help)</w:t>
      </w:r>
    </w:p>
    <w:p>
      <w:pPr>
        <w:spacing w:before="280" w:after="60"/>
      </w:pPr>
      <w:r>
        <w:rPr>
          <w:rFonts w:ascii="Calibri" w:hAnsi="Calibri"/>
          <w:b/>
          <w:color w:val="1F6FB8"/>
          <w:sz w:val="24"/>
        </w:rPr>
        <w:t>The Concept</w:t>
      </w:r>
    </w:p>
    <w:p>
      <w:pPr>
        <w:pBdr>
          <w:bottom w:val="single" w:sz="6" w:space="1" w:color="1F6FB8"/>
        </w:pBdr>
        <w:spacing w:before="0" w:after="80"/>
      </w:pPr>
    </w:p>
    <w:p>
      <w:pPr>
        <w:spacing w:before="40" w:after="100"/>
      </w:pPr>
      <w:r>
        <w:rPr>
          <w:rFonts w:ascii="Calibri" w:hAnsi="Calibri"/>
          <w:color w:val="1A1A2E"/>
          <w:sz w:val="21"/>
        </w:rPr>
        <w:t>This part makes ShieldScan useful to someone who is not a cloud security expert. When CSPM finds "IAM role has AdministratorAccess attached to an EC2 instance," most developers don't immediately know what that means or how to fix it. Your LLM layer translates technical findings into plain English and gives step-by-step remediation — like having a senior security engineer on call 24/7 inside the product.</w:t>
      </w:r>
    </w:p>
    <w:p>
      <w:pPr>
        <w:spacing w:before="40" w:after="100"/>
      </w:pPr>
      <w:r>
        <w:rPr>
          <w:rFonts w:ascii="Calibri" w:hAnsi="Calibri"/>
          <w:color w:val="1A1A2E"/>
          <w:sz w:val="21"/>
        </w:rPr>
        <w:t>Your professor explicitly approved Claude API integration as a core deliverable. The LLM does two things per finding: explain what was found, and tell the user exactly how to fix it — both grounded in the specific finding, not generic advice.</w:t>
      </w:r>
    </w:p>
    <w:p>
      <w:pPr>
        <w:spacing w:before="280" w:after="60"/>
      </w:pPr>
      <w:r>
        <w:rPr>
          <w:rFonts w:ascii="Calibri" w:hAnsi="Calibri"/>
          <w:b/>
          <w:color w:val="1F6FB8"/>
          <w:sz w:val="24"/>
        </w:rPr>
        <w:t>Which Model to Use</w:t>
      </w:r>
    </w:p>
    <w:p>
      <w:pPr>
        <w:pBdr>
          <w:bottom w:val="single" w:sz="6" w:space="1" w:color="1F6FB8"/>
        </w:pBdr>
        <w:spacing w:before="0" w:after="80"/>
      </w:pPr>
    </w:p>
    <w:p>
      <w:pPr>
        <w:shd w:val="clear" w:color="auto" w:fill="E8F4FD"/>
        <w:spacing w:before="120" w:after="120"/>
        <w:ind w:left="216" w:right="216"/>
      </w:pPr>
      <w:r>
        <w:rPr>
          <w:rFonts w:ascii="Calibri" w:hAnsi="Calibri"/>
          <w:b/>
          <w:color w:val="1F6FB8"/>
          <w:sz w:val="21"/>
        </w:rPr>
        <w:t xml:space="preserve">Use Claude (Anthropic API)  </w:t>
      </w:r>
      <w:r>
        <w:rPr>
          <w:rFonts w:ascii="Calibri" w:hAnsi="Calibri"/>
          <w:color w:val="1A1A2E"/>
          <w:sz w:val="21"/>
        </w:rPr>
        <w:t>Already in your approved scope. Excellent at structured technical output. Use claude-haiku-4-5 for speed and cost on routine findings. Optionally use claude-sonnet-4-6 for complex or high-severity findings where explanation quality matters more.</w:t>
      </w:r>
    </w:p>
    <w:p>
      <w:pPr>
        <w:spacing w:before="280" w:after="60"/>
      </w:pPr>
      <w:r>
        <w:rPr>
          <w:rFonts w:ascii="Calibri" w:hAnsi="Calibri"/>
          <w:b/>
          <w:color w:val="1F6FB8"/>
          <w:sz w:val="24"/>
        </w:rPr>
        <w:t>Prompt Engineering — The Key Design Decision</w:t>
      </w:r>
    </w:p>
    <w:p>
      <w:pPr>
        <w:pBdr>
          <w:bottom w:val="single" w:sz="6" w:space="1" w:color="1F6FB8"/>
        </w:pBdr>
        <w:spacing w:before="0" w:after="80"/>
      </w:pPr>
    </w:p>
    <w:p>
      <w:pPr>
        <w:spacing w:before="40" w:after="100"/>
      </w:pPr>
      <w:r>
        <w:rPr>
          <w:rFonts w:ascii="Calibri" w:hAnsi="Calibri"/>
          <w:color w:val="1A1A2E"/>
          <w:sz w:val="21"/>
        </w:rPr>
        <w:t>You do NOT fine-tune a model for this. You use structured prompt engineering. Every finding passes its details into a prompt template and calls the API. The quality of your prompt determines the quality of every output in the product. Here is the recommended template:</w:t>
      </w:r>
    </w:p>
    <w:p>
      <w:pPr>
        <w:shd w:val="clear" w:color="auto" w:fill="F0F0F0"/>
        <w:spacing w:before="40" w:after="40"/>
        <w:ind w:left="288"/>
      </w:pPr>
      <w:r>
        <w:rPr>
          <w:rFonts w:ascii="Courier New" w:hAnsi="Courier New"/>
          <w:color w:val="1A1A2E"/>
          <w:sz w:val="19"/>
        </w:rPr>
        <w:t>System: You are a cloud security expert helping a developer understand and fix a security issue.</w:t>
      </w:r>
    </w:p>
    <w:p>
      <w:pPr>
        <w:shd w:val="clear" w:color="auto" w:fill="F0F0F0"/>
        <w:spacing w:before="40" w:after="40"/>
        <w:ind w:left="288"/>
      </w:pPr>
      <w:r>
        <w:rPr>
          <w:rFonts w:ascii="Courier New" w:hAnsi="Courier New"/>
          <w:color w:val="1A1A2E"/>
          <w:sz w:val="19"/>
        </w:rPr>
      </w:r>
    </w:p>
    <w:p>
      <w:pPr>
        <w:shd w:val="clear" w:color="auto" w:fill="F0F0F0"/>
        <w:spacing w:before="40" w:after="40"/>
        <w:ind w:left="288"/>
      </w:pPr>
      <w:r>
        <w:rPr>
          <w:rFonts w:ascii="Courier New" w:hAnsi="Courier New"/>
          <w:color w:val="1A1A2E"/>
          <w:sz w:val="19"/>
        </w:rPr>
        <w:t>User:</w:t>
      </w:r>
    </w:p>
    <w:p>
      <w:pPr>
        <w:shd w:val="clear" w:color="auto" w:fill="F0F0F0"/>
        <w:spacing w:before="40" w:after="40"/>
        <w:ind w:left="288"/>
      </w:pPr>
      <w:r>
        <w:rPr>
          <w:rFonts w:ascii="Courier New" w:hAnsi="Courier New"/>
          <w:color w:val="1A1A2E"/>
          <w:sz w:val="19"/>
        </w:rPr>
        <w:t>Finding: {finding_type}</w:t>
      </w:r>
    </w:p>
    <w:p>
      <w:pPr>
        <w:shd w:val="clear" w:color="auto" w:fill="F0F0F0"/>
        <w:spacing w:before="40" w:after="40"/>
        <w:ind w:left="288"/>
      </w:pPr>
      <w:r>
        <w:rPr>
          <w:rFonts w:ascii="Courier New" w:hAnsi="Courier New"/>
          <w:color w:val="1A1A2E"/>
          <w:sz w:val="19"/>
        </w:rPr>
        <w:t>Resource: {resource_id}</w:t>
      </w:r>
    </w:p>
    <w:p>
      <w:pPr>
        <w:shd w:val="clear" w:color="auto" w:fill="F0F0F0"/>
        <w:spacing w:before="40" w:after="40"/>
        <w:ind w:left="288"/>
      </w:pPr>
      <w:r>
        <w:rPr>
          <w:rFonts w:ascii="Courier New" w:hAnsi="Courier New"/>
          <w:color w:val="1A1A2E"/>
          <w:sz w:val="19"/>
        </w:rPr>
        <w:t>Severity: {severity_label}</w:t>
      </w:r>
    </w:p>
    <w:p>
      <w:pPr>
        <w:shd w:val="clear" w:color="auto" w:fill="F0F0F0"/>
        <w:spacing w:before="40" w:after="40"/>
        <w:ind w:left="288"/>
      </w:pPr>
      <w:r>
        <w:rPr>
          <w:rFonts w:ascii="Courier New" w:hAnsi="Courier New"/>
          <w:color w:val="1A1A2E"/>
          <w:sz w:val="19"/>
        </w:rPr>
        <w:t>Details: {raw_details}</w:t>
      </w:r>
    </w:p>
    <w:p>
      <w:pPr>
        <w:shd w:val="clear" w:color="auto" w:fill="F0F0F0"/>
        <w:spacing w:before="40" w:after="40"/>
        <w:ind w:left="288"/>
      </w:pPr>
      <w:r>
        <w:rPr>
          <w:rFonts w:ascii="Courier New" w:hAnsi="Courier New"/>
          <w:color w:val="1A1A2E"/>
          <w:sz w:val="19"/>
        </w:rPr>
      </w:r>
    </w:p>
    <w:p>
      <w:pPr>
        <w:shd w:val="clear" w:color="auto" w:fill="F0F0F0"/>
        <w:spacing w:before="40" w:after="40"/>
        <w:ind w:left="288"/>
      </w:pPr>
      <w:r>
        <w:rPr>
          <w:rFonts w:ascii="Courier New" w:hAnsi="Courier New"/>
          <w:color w:val="1A1A2E"/>
          <w:sz w:val="19"/>
        </w:rPr>
        <w:t>1. Explain this finding in plain English (2-3 sentences, non-technical).</w:t>
      </w:r>
    </w:p>
    <w:p>
      <w:pPr>
        <w:shd w:val="clear" w:color="auto" w:fill="F0F0F0"/>
        <w:spacing w:before="40" w:after="40"/>
        <w:ind w:left="288"/>
      </w:pPr>
      <w:r>
        <w:rPr>
          <w:rFonts w:ascii="Courier New" w:hAnsi="Courier New"/>
          <w:color w:val="1A1A2E"/>
          <w:sz w:val="19"/>
        </w:rPr>
        <w:t>2. Why is this a security risk?</w:t>
      </w:r>
    </w:p>
    <w:p>
      <w:pPr>
        <w:shd w:val="clear" w:color="auto" w:fill="F0F0F0"/>
        <w:spacing w:before="40" w:after="40"/>
        <w:ind w:left="288"/>
      </w:pPr>
      <w:r>
        <w:rPr>
          <w:rFonts w:ascii="Courier New" w:hAnsi="Courier New"/>
          <w:color w:val="1A1A2E"/>
          <w:sz w:val="19"/>
        </w:rPr>
        <w:t>3. Step-by-step fix — specific AWS Console steps or CLI commands.</w:t>
      </w:r>
    </w:p>
    <w:p>
      <w:pPr>
        <w:shd w:val="clear" w:color="auto" w:fill="F0F0F0"/>
        <w:spacing w:before="40" w:after="40"/>
        <w:ind w:left="288"/>
      </w:pPr>
      <w:r>
        <w:rPr>
          <w:rFonts w:ascii="Courier New" w:hAnsi="Courier New"/>
          <w:color w:val="1A1A2E"/>
          <w:sz w:val="19"/>
        </w:rPr>
        <w:t>4. How to verify the fix was applied.</w:t>
      </w:r>
    </w:p>
    <w:p>
      <w:pPr>
        <w:spacing w:before="40" w:after="100"/>
      </w:pPr>
      <w:r>
        <w:rPr>
          <w:rFonts w:ascii="Calibri" w:hAnsi="Calibri"/>
          <w:color w:val="1A1A2E"/>
          <w:sz w:val="21"/>
        </w:rPr>
        <w:t>This gives you consistent, structured, actionable output every time — and your UI can render each section separately.</w:t>
      </w:r>
    </w:p>
    <w:p>
      <w:pPr>
        <w:spacing w:before="280" w:after="60"/>
      </w:pPr>
      <w:r>
        <w:rPr>
          <w:rFonts w:ascii="Calibri" w:hAnsi="Calibri"/>
          <w:b/>
          <w:color w:val="1F6FB8"/>
          <w:sz w:val="24"/>
        </w:rPr>
        <w:t>Architecture in FastAPI</w:t>
      </w:r>
    </w:p>
    <w:p>
      <w:pPr>
        <w:pBdr>
          <w:bottom w:val="single" w:sz="6" w:space="1" w:color="1F6FB8"/>
        </w:pBdr>
        <w:spacing w:before="0" w:after="80"/>
      </w:pPr>
    </w:p>
    <w:p>
      <w:pPr>
        <w:spacing w:before="200" w:after="40"/>
      </w:pPr>
      <w:r>
        <w:rPr>
          <w:rFonts w:ascii="Calibri" w:hAnsi="Calibri"/>
          <w:b/>
          <w:color w:val="1A3C5E"/>
          <w:sz w:val="22"/>
        </w:rPr>
        <w:t>Integration Pattern</w:t>
      </w:r>
    </w:p>
    <w:p>
      <w:pPr>
        <w:pStyle w:val="ListBullet"/>
        <w:spacing w:before="20" w:after="60"/>
        <w:ind w:left="432"/>
      </w:pPr>
      <w:r>
        <w:rPr>
          <w:rFonts w:ascii="Calibri" w:hAnsi="Calibri"/>
          <w:color w:val="1A1A2E"/>
          <w:sz w:val="21"/>
        </w:rPr>
        <w:t>Call the Claude API from your FastAPI backend only — NEVER from the React frontend (keeps your API key server-side)</w:t>
      </w:r>
    </w:p>
    <w:p>
      <w:pPr>
        <w:pStyle w:val="ListBullet"/>
        <w:spacing w:before="20" w:after="60"/>
        <w:ind w:left="432"/>
      </w:pPr>
      <w:r>
        <w:rPr>
          <w:rFonts w:ascii="Calibri" w:hAnsi="Calibri"/>
          <w:color w:val="1A1A2E"/>
          <w:sz w:val="21"/>
        </w:rPr>
        <w:t>Use the official Anthropic Python SDK: pip install anthropic</w:t>
      </w:r>
    </w:p>
    <w:p>
      <w:pPr>
        <w:pStyle w:val="ListBullet"/>
        <w:spacing w:before="20" w:after="60"/>
        <w:ind w:left="432"/>
      </w:pPr>
      <w:r>
        <w:rPr>
          <w:rFonts w:ascii="Calibri" w:hAnsi="Calibri"/>
          <w:color w:val="1A1A2E"/>
          <w:sz w:val="21"/>
        </w:rPr>
        <w:t>Create a dedicated /api/explain/{finding_id} endpoint that fetches the finding from PostgreSQL and calls Claude</w:t>
      </w:r>
    </w:p>
    <w:p>
      <w:pPr>
        <w:pStyle w:val="ListBullet"/>
        <w:spacing w:before="20" w:after="60"/>
        <w:ind w:left="432"/>
      </w:pPr>
      <w:r>
        <w:rPr>
          <w:rFonts w:ascii="Calibri" w:hAnsi="Calibri"/>
          <w:color w:val="1A1A2E"/>
          <w:sz w:val="21"/>
        </w:rPr>
        <w:t>Return structured JSON: { "explanation": "...", "risk": "...", "steps": [...], "verification": "..." }</w:t>
      </w:r>
    </w:p>
    <w:p>
      <w:pPr>
        <w:spacing w:before="200" w:after="40"/>
      </w:pPr>
      <w:r>
        <w:rPr>
          <w:rFonts w:ascii="Calibri" w:hAnsi="Calibri"/>
          <w:b/>
          <w:color w:val="1A3C5E"/>
          <w:sz w:val="22"/>
        </w:rPr>
        <w:t>Caching — Very Important</w:t>
      </w:r>
    </w:p>
    <w:p>
      <w:pPr>
        <w:spacing w:before="40" w:after="100"/>
      </w:pPr>
      <w:r>
        <w:rPr>
          <w:rFonts w:ascii="Calibri" w:hAnsi="Calibri"/>
          <w:color w:val="1A1A2E"/>
          <w:sz w:val="21"/>
        </w:rPr>
        <w:t>If 10 users all have the same "public S3 bucket" finding, do not call the Claude API 10 times. Store the LLM response in PostgreSQL keyed by a hash of finding_type + severity + details. On the next request for the same finding type, return the cached response instantly. This saves cost and makes the product feel fast.</w:t>
      </w:r>
    </w:p>
    <w:p>
      <w:pPr>
        <w:spacing w:before="200" w:after="40"/>
      </w:pPr>
      <w:r>
        <w:rPr>
          <w:rFonts w:ascii="Calibri" w:hAnsi="Calibri"/>
          <w:b/>
          <w:color w:val="1A3C5E"/>
          <w:sz w:val="22"/>
        </w:rPr>
        <w:t>Rate Limiting</w:t>
      </w:r>
    </w:p>
    <w:p>
      <w:pPr>
        <w:spacing w:before="40" w:after="100"/>
      </w:pPr>
      <w:r>
        <w:rPr>
          <w:rFonts w:ascii="Calibri" w:hAnsi="Calibri"/>
          <w:color w:val="1A1A2E"/>
          <w:sz w:val="21"/>
        </w:rPr>
        <w:t>A single scan with 50 findings should not fire 50 simultaneous API calls. Wrap LLM calls in a simple async queue — process at most 5 at a time. Use Python's asyncio.Semaphore(5) in your FastAPI async route to control concurrency.</w:t>
      </w:r>
    </w:p>
    <w:p>
      <w:pPr>
        <w:spacing w:before="200" w:after="40"/>
      </w:pPr>
      <w:r>
        <w:rPr>
          <w:rFonts w:ascii="Calibri" w:hAnsi="Calibri"/>
          <w:b/>
          <w:color w:val="1A3C5E"/>
          <w:sz w:val="22"/>
        </w:rPr>
        <w:t>Streaming (Nice to Have)</w:t>
      </w:r>
    </w:p>
    <w:p>
      <w:pPr>
        <w:spacing w:before="40" w:after="100"/>
      </w:pPr>
      <w:r>
        <w:rPr>
          <w:rFonts w:ascii="Calibri" w:hAnsi="Calibri"/>
          <w:color w:val="1A1A2E"/>
          <w:sz w:val="21"/>
        </w:rPr>
        <w:t>Stream the Claude response to the frontend using FastAPI's StreamingResponse. This creates a typing effect in the UI — the explanation appears word-by-word. It makes the product feel alive and premium. The Anthropic SDK supports streaming natively with stream=True.</w:t>
      </w:r>
    </w:p>
    <w:p>
      <w:pPr>
        <w:spacing w:before="280" w:after="60"/>
      </w:pPr>
      <w:r>
        <w:rPr>
          <w:rFonts w:ascii="Calibri" w:hAnsi="Calibri"/>
          <w:b/>
          <w:color w:val="1F6FB8"/>
          <w:sz w:val="24"/>
        </w:rPr>
        <w:t>Making It Feel "Tuned to the Product"</w:t>
      </w:r>
    </w:p>
    <w:p>
      <w:pPr>
        <w:pBdr>
          <w:bottom w:val="single" w:sz="6" w:space="1" w:color="1F6FB8"/>
        </w:pBdr>
        <w:spacing w:before="0" w:after="80"/>
      </w:pPr>
    </w:p>
    <w:p>
      <w:pPr>
        <w:spacing w:before="40" w:after="100"/>
      </w:pPr>
      <w:r>
        <w:rPr>
          <w:rFonts w:ascii="Calibri" w:hAnsi="Calibri"/>
          <w:color w:val="1A1A2E"/>
          <w:sz w:val="21"/>
        </w:rPr>
        <w:t>You do not need actual fine-tuning. What makes the LLM feel product-native is three things:</w:t>
      </w:r>
    </w:p>
    <w:p>
      <w:pPr>
        <w:pStyle w:val="ListBullet"/>
        <w:spacing w:before="20" w:after="60"/>
        <w:ind w:left="432"/>
      </w:pPr>
      <w:r>
        <w:rPr>
          <w:rFonts w:ascii="Calibri" w:hAnsi="Calibri"/>
          <w:color w:val="1A1A2E"/>
          <w:sz w:val="21"/>
        </w:rPr>
        <w:t>Always provide the same structured context in every prompt (finding type, severity, resource details)</w:t>
      </w:r>
    </w:p>
    <w:p>
      <w:pPr>
        <w:pStyle w:val="ListBullet"/>
        <w:spacing w:before="20" w:after="60"/>
        <w:ind w:left="432"/>
      </w:pPr>
      <w:r>
        <w:rPr>
          <w:rFonts w:ascii="Calibri" w:hAnsi="Calibri"/>
          <w:color w:val="1A1A2E"/>
          <w:sz w:val="21"/>
        </w:rPr>
        <w:t>Use a consistent system prompt that establishes the product voice and target audience (developers, not security experts)</w:t>
      </w:r>
    </w:p>
    <w:p>
      <w:pPr>
        <w:pStyle w:val="ListBullet"/>
        <w:spacing w:before="20" w:after="60"/>
        <w:ind w:left="432"/>
      </w:pPr>
      <w:r>
        <w:rPr>
          <w:rFonts w:ascii="Calibri" w:hAnsi="Calibri"/>
          <w:color w:val="1A1A2E"/>
          <w:sz w:val="21"/>
        </w:rPr>
        <w:t>Make output format predictable so your UI renders it properly — request JSON output or use clear numbered sections</w:t>
      </w:r>
    </w:p>
    <w:p>
      <w:pPr>
        <w:spacing w:before="280" w:after="60"/>
      </w:pPr>
      <w:r>
        <w:rPr>
          <w:rFonts w:ascii="Calibri" w:hAnsi="Calibri"/>
          <w:b/>
          <w:color w:val="1F6FB8"/>
          <w:sz w:val="24"/>
        </w:rPr>
        <w:t>Tools &amp; Libraries</w:t>
      </w:r>
    </w:p>
    <w:p>
      <w:pPr>
        <w:pBdr>
          <w:bottom w:val="single" w:sz="6" w:space="1" w:color="1F6FB8"/>
        </w:pBdr>
        <w:spacing w:before="0" w:after="80"/>
      </w:pPr>
    </w:p>
    <w:tbl>
      <w:tblPr>
        <w:tblStyle w:val="TableGrid"/>
        <w:tblW w:type="auto" w:w="0"/>
        <w:tblLook w:firstColumn="1" w:firstRow="1" w:lastColumn="0" w:lastRow="0" w:noHBand="0" w:noVBand="1" w:val="04A0"/>
      </w:tblPr>
      <w:tblGrid>
        <w:gridCol w:w="4536"/>
        <w:gridCol w:w="4536"/>
      </w:tblGrid>
      <w:tr>
        <w:tc>
          <w:tcPr>
            <w:tcW w:type="dxa" w:w="4536"/>
            <w:shd w:val="clear" w:color="auto" w:fill="1F6FB8"/>
          </w:tcPr>
          <w:p>
            <w:r>
              <w:rPr>
                <w:rFonts w:ascii="Calibri" w:hAnsi="Calibri"/>
                <w:b/>
                <w:color w:val="FFFFFF"/>
                <w:sz w:val="20"/>
              </w:rPr>
              <w:t>Tool / Library</w:t>
            </w:r>
          </w:p>
        </w:tc>
        <w:tc>
          <w:tcPr>
            <w:tcW w:type="dxa" w:w="4536"/>
            <w:shd w:val="clear" w:color="auto" w:fill="1F6FB8"/>
          </w:tcPr>
          <w:p>
            <w:r>
              <w:rPr>
                <w:rFonts w:ascii="Calibri" w:hAnsi="Calibri"/>
                <w:b/>
                <w:color w:val="FFFFFF"/>
                <w:sz w:val="20"/>
              </w:rPr>
              <w:t>Purpose</w:t>
            </w:r>
          </w:p>
        </w:tc>
      </w:tr>
      <w:tr>
        <w:tc>
          <w:tcPr>
            <w:tcW w:type="dxa" w:w="4536"/>
          </w:tcPr>
          <w:p>
            <w:r>
              <w:rPr>
                <w:rFonts w:ascii="Calibri" w:hAnsi="Calibri"/>
                <w:sz w:val="20"/>
              </w:rPr>
              <w:t>anthropic (pip)</w:t>
            </w:r>
          </w:p>
        </w:tc>
        <w:tc>
          <w:tcPr>
            <w:tcW w:type="dxa" w:w="4536"/>
          </w:tcPr>
          <w:p>
            <w:r>
              <w:rPr>
                <w:rFonts w:ascii="Calibri" w:hAnsi="Calibri"/>
                <w:sz w:val="20"/>
              </w:rPr>
              <w:t>Official Claude API SDK — your primary integration library</w:t>
            </w:r>
          </w:p>
        </w:tc>
      </w:tr>
      <w:tr>
        <w:tc>
          <w:tcPr>
            <w:tcW w:type="dxa" w:w="4536"/>
          </w:tcPr>
          <w:p>
            <w:r>
              <w:rPr>
                <w:rFonts w:ascii="Calibri" w:hAnsi="Calibri"/>
                <w:sz w:val="20"/>
              </w:rPr>
              <w:t>asyncio.Semaphore</w:t>
            </w:r>
          </w:p>
        </w:tc>
        <w:tc>
          <w:tcPr>
            <w:tcW w:type="dxa" w:w="4536"/>
          </w:tcPr>
          <w:p>
            <w:r>
              <w:rPr>
                <w:rFonts w:ascii="Calibri" w:hAnsi="Calibri"/>
                <w:sz w:val="20"/>
              </w:rPr>
              <w:t>Control concurrency of LLM calls in async FastAPI routes</w:t>
            </w:r>
          </w:p>
        </w:tc>
      </w:tr>
      <w:tr>
        <w:tc>
          <w:tcPr>
            <w:tcW w:type="dxa" w:w="4536"/>
          </w:tcPr>
          <w:p>
            <w:r>
              <w:rPr>
                <w:rFonts w:ascii="Calibri" w:hAnsi="Calibri"/>
                <w:sz w:val="20"/>
              </w:rPr>
              <w:t>PostgreSQL + SQLAlchemy</w:t>
            </w:r>
          </w:p>
        </w:tc>
        <w:tc>
          <w:tcPr>
            <w:tcW w:type="dxa" w:w="4536"/>
          </w:tcPr>
          <w:p>
            <w:r>
              <w:rPr>
                <w:rFonts w:ascii="Calibri" w:hAnsi="Calibri"/>
                <w:sz w:val="20"/>
              </w:rPr>
              <w:t>Cache LLM responses, avoid redundant API calls</w:t>
            </w:r>
          </w:p>
        </w:tc>
      </w:tr>
      <w:tr>
        <w:tc>
          <w:tcPr>
            <w:tcW w:type="dxa" w:w="4536"/>
          </w:tcPr>
          <w:p>
            <w:r>
              <w:rPr>
                <w:rFonts w:ascii="Calibri" w:hAnsi="Calibri"/>
                <w:sz w:val="20"/>
              </w:rPr>
              <w:t>FastAPI StreamingResponse</w:t>
            </w:r>
          </w:p>
        </w:tc>
        <w:tc>
          <w:tcPr>
            <w:tcW w:type="dxa" w:w="4536"/>
          </w:tcPr>
          <w:p>
            <w:r>
              <w:rPr>
                <w:rFonts w:ascii="Calibri" w:hAnsi="Calibri"/>
                <w:sz w:val="20"/>
              </w:rPr>
              <w:t>Stream Claude output to the frontend for real-time feel</w:t>
            </w:r>
          </w:p>
        </w:tc>
      </w:tr>
    </w:tbl>
    <w:p>
      <w:pPr>
        <w:spacing w:after="80"/>
      </w:pPr>
    </w:p>
    <w:p/>
    <w:p>
      <w:r>
        <w:br w:type="page"/>
      </w:r>
    </w:p>
    <w:p>
      <w:pPr>
        <w:shd w:val="clear" w:color="auto" w:fill="1A3C5E"/>
        <w:spacing w:before="360" w:after="80"/>
        <w:ind w:left="144"/>
      </w:pPr>
      <w:r>
        <w:rPr>
          <w:rFonts w:ascii="Calibri" w:hAnsi="Calibri"/>
          <w:b/>
          <w:color w:val="FFFFFF"/>
          <w:sz w:val="32"/>
        </w:rPr>
        <w:t xml:space="preserve">  📊  Part 3 — Dashboard &amp; User Interface</w:t>
      </w:r>
    </w:p>
    <w:p>
      <w:pPr>
        <w:spacing w:before="280" w:after="60"/>
      </w:pPr>
      <w:r>
        <w:rPr>
          <w:rFonts w:ascii="Calibri" w:hAnsi="Calibri"/>
          <w:b/>
          <w:color w:val="1F6FB8"/>
          <w:sz w:val="24"/>
        </w:rPr>
        <w:t>The Concept</w:t>
      </w:r>
    </w:p>
    <w:p>
      <w:pPr>
        <w:pBdr>
          <w:bottom w:val="single" w:sz="6" w:space="1" w:color="1F6FB8"/>
        </w:pBdr>
        <w:spacing w:before="0" w:after="80"/>
      </w:pPr>
    </w:p>
    <w:p>
      <w:pPr>
        <w:spacing w:before="40" w:after="100"/>
      </w:pPr>
      <w:r>
        <w:rPr>
          <w:rFonts w:ascii="Calibri" w:hAnsi="Calibri"/>
          <w:color w:val="1A1A2E"/>
          <w:sz w:val="21"/>
        </w:rPr>
        <w:t>The dashboard is where everything comes together. For most users, the dashboard IS the product. It needs to answer three questions at a glance: How secure am I right now? What are my most urgent issues? What do I do next? Your UI translates your teammates' raw scan data and your LLM explanations into something a developer can actually act on.</w:t>
      </w:r>
    </w:p>
    <w:p>
      <w:pPr>
        <w:spacing w:before="280" w:after="60"/>
      </w:pPr>
      <w:r>
        <w:rPr>
          <w:rFonts w:ascii="Calibri" w:hAnsi="Calibri"/>
          <w:b/>
          <w:color w:val="1F6FB8"/>
          <w:sz w:val="24"/>
        </w:rPr>
        <w:t>What to Show — Page by Page</w:t>
      </w:r>
    </w:p>
    <w:p>
      <w:pPr>
        <w:pBdr>
          <w:bottom w:val="single" w:sz="6" w:space="1" w:color="1F6FB8"/>
        </w:pBdr>
        <w:spacing w:before="0" w:after="80"/>
      </w:pPr>
    </w:p>
    <w:p>
      <w:pPr>
        <w:spacing w:before="200" w:after="40"/>
      </w:pPr>
      <w:r>
        <w:rPr>
          <w:rFonts w:ascii="Calibri" w:hAnsi="Calibri"/>
          <w:b/>
          <w:color w:val="1A3C5E"/>
          <w:sz w:val="22"/>
        </w:rPr>
        <w:t>Home / Dashboard (Main Page)</w:t>
      </w:r>
    </w:p>
    <w:p>
      <w:pPr>
        <w:pStyle w:val="ListBullet"/>
        <w:spacing w:before="20" w:after="60"/>
        <w:ind w:left="432"/>
      </w:pPr>
      <w:r>
        <w:rPr>
          <w:rFonts w:ascii="Calibri" w:hAnsi="Calibri"/>
          <w:color w:val="1A1A2E"/>
          <w:sz w:val="21"/>
        </w:rPr>
        <w:t>Security Posture Score — a single number 0–100 or grade A–F summarising overall account health. Users love this — it is immediately understandable and gives them something to improve over time.</w:t>
      </w:r>
    </w:p>
    <w:p>
      <w:pPr>
        <w:pStyle w:val="ListBullet"/>
        <w:spacing w:before="20" w:after="60"/>
        <w:ind w:left="432"/>
      </w:pPr>
      <w:r>
        <w:rPr>
          <w:rFonts w:ascii="Calibri" w:hAnsi="Calibri"/>
          <w:color w:val="1A1A2E"/>
          <w:sz w:val="21"/>
        </w:rPr>
        <w:t>Finding Summary — counts by severity (Critical: 3 | High: 12 | Medium: 8 | Low: 24). Use a donut chart or bar chart.</w:t>
      </w:r>
    </w:p>
    <w:p>
      <w:pPr>
        <w:pStyle w:val="ListBullet"/>
        <w:spacing w:before="20" w:after="60"/>
        <w:ind w:left="432"/>
      </w:pPr>
      <w:r>
        <w:rPr>
          <w:rFonts w:ascii="Calibri" w:hAnsi="Calibri"/>
          <w:color w:val="1A1A2E"/>
          <w:sz w:val="21"/>
        </w:rPr>
        <w:t>Top Findings List — the 5–10 highest priority findings with severity badge, resource name, one-line description. Each clickable to expand the full LLM explanation.</w:t>
      </w:r>
    </w:p>
    <w:p>
      <w:pPr>
        <w:pStyle w:val="ListBullet"/>
        <w:spacing w:before="20" w:after="60"/>
        <w:ind w:left="432"/>
      </w:pPr>
      <w:r>
        <w:rPr>
          <w:rFonts w:ascii="Calibri" w:hAnsi="Calibri"/>
          <w:color w:val="1A1A2E"/>
          <w:sz w:val="21"/>
        </w:rPr>
        <w:t>Resource Coverage — which AWS services were scanned, when the last scan ran, scan status.</w:t>
      </w:r>
    </w:p>
    <w:p>
      <w:pPr>
        <w:pStyle w:val="ListBullet"/>
        <w:spacing w:before="20" w:after="60"/>
        <w:ind w:left="432"/>
      </w:pPr>
      <w:r>
        <w:rPr>
          <w:rFonts w:ascii="Calibri" w:hAnsi="Calibri"/>
          <w:color w:val="1A1A2E"/>
          <w:sz w:val="21"/>
        </w:rPr>
        <w:t>Trend Over Time — if you store historical scan results, show whether posture score is improving or declining. Powerful for the startup product.</w:t>
      </w:r>
    </w:p>
    <w:p>
      <w:pPr>
        <w:spacing w:before="200" w:after="40"/>
      </w:pPr>
      <w:r>
        <w:rPr>
          <w:rFonts w:ascii="Calibri" w:hAnsi="Calibri"/>
          <w:b/>
          <w:color w:val="1A3C5E"/>
          <w:sz w:val="22"/>
        </w:rPr>
        <w:t>Connect AWS Account Page</w:t>
      </w:r>
    </w:p>
    <w:p>
      <w:pPr>
        <w:pStyle w:val="ListBullet"/>
        <w:spacing w:before="20" w:after="60"/>
        <w:ind w:left="432"/>
      </w:pPr>
      <w:r>
        <w:rPr>
          <w:rFonts w:ascii="Calibri" w:hAnsi="Calibri"/>
          <w:color w:val="1A1A2E"/>
          <w:sz w:val="21"/>
        </w:rPr>
        <w:t>Guided flow for the user to create a read-only IAM role and paste their AWS account ID / role ARN</w:t>
      </w:r>
    </w:p>
    <w:p>
      <w:pPr>
        <w:pStyle w:val="ListBullet"/>
        <w:spacing w:before="20" w:after="60"/>
        <w:ind w:left="432"/>
      </w:pPr>
      <w:r>
        <w:rPr>
          <w:rFonts w:ascii="Calibri" w:hAnsi="Calibri"/>
          <w:color w:val="1A1A2E"/>
          <w:sz w:val="21"/>
        </w:rPr>
        <w:t>Step-by-step instructions with screenshots or CLI commands — reduce friction here, it is the first thing a new user does</w:t>
      </w:r>
    </w:p>
    <w:p>
      <w:pPr>
        <w:pStyle w:val="ListBullet"/>
        <w:spacing w:before="20" w:after="60"/>
        <w:ind w:left="432"/>
      </w:pPr>
      <w:r>
        <w:rPr>
          <w:rFonts w:ascii="Calibri" w:hAnsi="Calibri"/>
          <w:color w:val="1A1A2E"/>
          <w:sz w:val="21"/>
        </w:rPr>
        <w:t>A "Test Connection" button that calls your backend and confirms read-only access works before the first scan</w:t>
      </w:r>
    </w:p>
    <w:p>
      <w:pPr>
        <w:spacing w:before="200" w:after="40"/>
      </w:pPr>
      <w:r>
        <w:rPr>
          <w:rFonts w:ascii="Calibri" w:hAnsi="Calibri"/>
          <w:b/>
          <w:color w:val="1A3C5E"/>
          <w:sz w:val="22"/>
        </w:rPr>
        <w:t>Scan Results Page</w:t>
      </w:r>
    </w:p>
    <w:p>
      <w:pPr>
        <w:pStyle w:val="ListBullet"/>
        <w:spacing w:before="20" w:after="60"/>
        <w:ind w:left="432"/>
      </w:pPr>
      <w:r>
        <w:rPr>
          <w:rFonts w:ascii="Calibri" w:hAnsi="Calibri"/>
          <w:color w:val="1A1A2E"/>
          <w:sz w:val="21"/>
        </w:rPr>
        <w:t>Full list of findings — filterable by severity, AWS service, and status (open / resolved)</w:t>
      </w:r>
    </w:p>
    <w:p>
      <w:pPr>
        <w:pStyle w:val="ListBullet"/>
        <w:spacing w:before="20" w:after="60"/>
        <w:ind w:left="432"/>
      </w:pPr>
      <w:r>
        <w:rPr>
          <w:rFonts w:ascii="Calibri" w:hAnsi="Calibri"/>
          <w:color w:val="1A1A2E"/>
          <w:sz w:val="21"/>
        </w:rPr>
        <w:t>Each row: severity badge (colour-coded), resource name, finding type, detected date, action button</w:t>
      </w:r>
    </w:p>
    <w:p>
      <w:pPr>
        <w:pStyle w:val="ListBullet"/>
        <w:spacing w:before="20" w:after="60"/>
        <w:ind w:left="432"/>
      </w:pPr>
      <w:r>
        <w:rPr>
          <w:rFonts w:ascii="Calibri" w:hAnsi="Calibri"/>
          <w:color w:val="1A1A2E"/>
          <w:sz w:val="21"/>
        </w:rPr>
        <w:t>One-click "Run New Scan" button at the top</w:t>
      </w:r>
    </w:p>
    <w:p>
      <w:pPr>
        <w:spacing w:before="200" w:after="40"/>
      </w:pPr>
      <w:r>
        <w:rPr>
          <w:rFonts w:ascii="Calibri" w:hAnsi="Calibri"/>
          <w:b/>
          <w:color w:val="1A3C5E"/>
          <w:sz w:val="22"/>
        </w:rPr>
        <w:t>Finding Detail Page</w:t>
      </w:r>
    </w:p>
    <w:p>
      <w:pPr>
        <w:pStyle w:val="ListBullet"/>
        <w:spacing w:before="20" w:after="60"/>
        <w:ind w:left="432"/>
      </w:pPr>
      <w:r>
        <w:rPr>
          <w:rFonts w:ascii="Calibri" w:hAnsi="Calibri"/>
          <w:color w:val="1A1A2E"/>
          <w:sz w:val="21"/>
        </w:rPr>
        <w:t>Full LLM-generated explanation and fix steps — rendered in a clean card format</w:t>
      </w:r>
    </w:p>
    <w:p>
      <w:pPr>
        <w:pStyle w:val="ListBullet"/>
        <w:spacing w:before="20" w:after="60"/>
        <w:ind w:left="432"/>
      </w:pPr>
      <w:r>
        <w:rPr>
          <w:rFonts w:ascii="Calibri" w:hAnsi="Calibri"/>
          <w:color w:val="1A1A2E"/>
          <w:sz w:val="21"/>
        </w:rPr>
        <w:t>Resource details: ARN, region, service, tags</w:t>
      </w:r>
    </w:p>
    <w:p>
      <w:pPr>
        <w:pStyle w:val="ListBullet"/>
        <w:spacing w:before="20" w:after="60"/>
        <w:ind w:left="432"/>
      </w:pPr>
      <w:r>
        <w:rPr>
          <w:rFonts w:ascii="Calibri" w:hAnsi="Calibri"/>
          <w:color w:val="1A1A2E"/>
          <w:sz w:val="21"/>
        </w:rPr>
        <w:t>"Mark as Resolved" button — updates status in PostgreSQL</w:t>
      </w:r>
    </w:p>
    <w:p>
      <w:pPr>
        <w:pStyle w:val="ListBullet"/>
        <w:spacing w:before="20" w:after="60"/>
        <w:ind w:left="432"/>
      </w:pPr>
      <w:r>
        <w:rPr>
          <w:rFonts w:ascii="Calibri" w:hAnsi="Calibri"/>
          <w:color w:val="1A1A2E"/>
          <w:sz w:val="21"/>
        </w:rPr>
        <w:t>Severity badge and priority score prominently displayed</w:t>
      </w:r>
    </w:p>
    <w:p>
      <w:pPr>
        <w:spacing w:before="200" w:after="40"/>
      </w:pPr>
      <w:r>
        <w:rPr>
          <w:rFonts w:ascii="Calibri" w:hAnsi="Calibri"/>
          <w:b/>
          <w:color w:val="1A3C5E"/>
          <w:sz w:val="22"/>
        </w:rPr>
        <w:t>Settings Page</w:t>
      </w:r>
    </w:p>
    <w:p>
      <w:pPr>
        <w:pStyle w:val="ListBullet"/>
        <w:spacing w:before="20" w:after="60"/>
        <w:ind w:left="432"/>
      </w:pPr>
      <w:r>
        <w:rPr>
          <w:rFonts w:ascii="Calibri" w:hAnsi="Calibri"/>
          <w:color w:val="1A1A2E"/>
          <w:sz w:val="21"/>
        </w:rPr>
        <w:t>AWS account management (add / remove accounts)</w:t>
      </w:r>
    </w:p>
    <w:p>
      <w:pPr>
        <w:pStyle w:val="ListBullet"/>
        <w:spacing w:before="20" w:after="60"/>
        <w:ind w:left="432"/>
      </w:pPr>
      <w:r>
        <w:rPr>
          <w:rFonts w:ascii="Calibri" w:hAnsi="Calibri"/>
          <w:color w:val="1A1A2E"/>
          <w:sz w:val="21"/>
        </w:rPr>
        <w:t>Scan schedule (manual vs. automatic)</w:t>
      </w:r>
    </w:p>
    <w:p>
      <w:pPr>
        <w:pStyle w:val="ListBullet"/>
        <w:spacing w:before="20" w:after="60"/>
        <w:ind w:left="432"/>
      </w:pPr>
      <w:r>
        <w:rPr>
          <w:rFonts w:ascii="Calibri" w:hAnsi="Calibri"/>
          <w:color w:val="1A1A2E"/>
          <w:sz w:val="21"/>
        </w:rPr>
        <w:t>Notification preferences (email digest — optional deliverable)</w:t>
      </w:r>
    </w:p>
    <w:p>
      <w:pPr>
        <w:spacing w:before="280" w:after="60"/>
      </w:pPr>
      <w:r>
        <w:rPr>
          <w:rFonts w:ascii="Calibri" w:hAnsi="Calibri"/>
          <w:b/>
          <w:color w:val="1F6FB8"/>
          <w:sz w:val="24"/>
        </w:rPr>
        <w:t>Tech Stack Recommendation</w:t>
      </w:r>
    </w:p>
    <w:p>
      <w:pPr>
        <w:pBdr>
          <w:bottom w:val="single" w:sz="6" w:space="1" w:color="1F6FB8"/>
        </w:pBdr>
        <w:spacing w:before="0" w:after="80"/>
      </w:pPr>
    </w:p>
    <w:tbl>
      <w:tblPr>
        <w:tblStyle w:val="TableGrid"/>
        <w:tblW w:type="auto" w:w="0"/>
        <w:tblLook w:firstColumn="1" w:firstRow="1" w:lastColumn="0" w:lastRow="0" w:noHBand="0" w:noVBand="1" w:val="04A0"/>
      </w:tblPr>
      <w:tblGrid>
        <w:gridCol w:w="4536"/>
        <w:gridCol w:w="4536"/>
      </w:tblGrid>
      <w:tr>
        <w:tc>
          <w:tcPr>
            <w:tcW w:type="dxa" w:w="4536"/>
            <w:shd w:val="clear" w:color="auto" w:fill="1F6FB8"/>
          </w:tcPr>
          <w:p>
            <w:r>
              <w:rPr>
                <w:rFonts w:ascii="Calibri" w:hAnsi="Calibri"/>
                <w:b/>
                <w:color w:val="FFFFFF"/>
                <w:sz w:val="20"/>
              </w:rPr>
              <w:t>Tool / Library</w:t>
            </w:r>
          </w:p>
        </w:tc>
        <w:tc>
          <w:tcPr>
            <w:tcW w:type="dxa" w:w="4536"/>
            <w:shd w:val="clear" w:color="auto" w:fill="1F6FB8"/>
          </w:tcPr>
          <w:p>
            <w:r>
              <w:rPr>
                <w:rFonts w:ascii="Calibri" w:hAnsi="Calibri"/>
                <w:b/>
                <w:color w:val="FFFFFF"/>
                <w:sz w:val="20"/>
              </w:rPr>
              <w:t>Purpose</w:t>
            </w:r>
          </w:p>
        </w:tc>
      </w:tr>
      <w:tr>
        <w:tc>
          <w:tcPr>
            <w:tcW w:type="dxa" w:w="4536"/>
          </w:tcPr>
          <w:p>
            <w:r>
              <w:rPr>
                <w:rFonts w:ascii="Calibri" w:hAnsi="Calibri"/>
                <w:sz w:val="20"/>
              </w:rPr>
              <w:t>React.js</w:t>
            </w:r>
          </w:p>
        </w:tc>
        <w:tc>
          <w:tcPr>
            <w:tcW w:type="dxa" w:w="4536"/>
          </w:tcPr>
          <w:p>
            <w:r>
              <w:rPr>
                <w:rFonts w:ascii="Calibri" w:hAnsi="Calibri"/>
                <w:sz w:val="20"/>
              </w:rPr>
              <w:t>Already in your approved stack — right call for a SaaS dashboard</w:t>
            </w:r>
          </w:p>
        </w:tc>
      </w:tr>
      <w:tr>
        <w:tc>
          <w:tcPr>
            <w:tcW w:type="dxa" w:w="4536"/>
          </w:tcPr>
          <w:p>
            <w:r>
              <w:rPr>
                <w:rFonts w:ascii="Calibri" w:hAnsi="Calibri"/>
                <w:sz w:val="20"/>
              </w:rPr>
              <w:t>shadcn/ui</w:t>
            </w:r>
          </w:p>
        </w:tc>
        <w:tc>
          <w:tcPr>
            <w:tcW w:type="dxa" w:w="4536"/>
          </w:tcPr>
          <w:p>
            <w:r>
              <w:rPr>
                <w:rFonts w:ascii="Calibri" w:hAnsi="Calibri"/>
                <w:sz w:val="20"/>
              </w:rPr>
              <w:t>Free, beautiful component library built on Tailwind CSS. Looks like a real SaaS product. Highly recommended.</w:t>
            </w:r>
          </w:p>
        </w:tc>
      </w:tr>
      <w:tr>
        <w:tc>
          <w:tcPr>
            <w:tcW w:type="dxa" w:w="4536"/>
          </w:tcPr>
          <w:p>
            <w:r>
              <w:rPr>
                <w:rFonts w:ascii="Calibri" w:hAnsi="Calibri"/>
                <w:sz w:val="20"/>
              </w:rPr>
              <w:t>Tailwind CSS</w:t>
            </w:r>
          </w:p>
        </w:tc>
        <w:tc>
          <w:tcPr>
            <w:tcW w:type="dxa" w:w="4536"/>
          </w:tcPr>
          <w:p>
            <w:r>
              <w:rPr>
                <w:rFonts w:ascii="Calibri" w:hAnsi="Calibri"/>
                <w:sz w:val="20"/>
              </w:rPr>
              <w:t>Utility-first CSS — works seamlessly with shadcn/ui. Fast to build with.</w:t>
            </w:r>
          </w:p>
        </w:tc>
      </w:tr>
      <w:tr>
        <w:tc>
          <w:tcPr>
            <w:tcW w:type="dxa" w:w="4536"/>
          </w:tcPr>
          <w:p>
            <w:r>
              <w:rPr>
                <w:rFonts w:ascii="Calibri" w:hAnsi="Calibri"/>
                <w:sz w:val="20"/>
              </w:rPr>
              <w:t>Recharts</w:t>
            </w:r>
          </w:p>
        </w:tc>
        <w:tc>
          <w:tcPr>
            <w:tcW w:type="dxa" w:w="4536"/>
          </w:tcPr>
          <w:p>
            <w:r>
              <w:rPr>
                <w:rFonts w:ascii="Calibri" w:hAnsi="Calibri"/>
                <w:sz w:val="20"/>
              </w:rPr>
              <w:t>React-native charting library — covers donut charts, bar charts, line charts for trends. Lightweight.</w:t>
            </w:r>
          </w:p>
        </w:tc>
      </w:tr>
      <w:tr>
        <w:tc>
          <w:tcPr>
            <w:tcW w:type="dxa" w:w="4536"/>
          </w:tcPr>
          <w:p>
            <w:r>
              <w:rPr>
                <w:rFonts w:ascii="Calibri" w:hAnsi="Calibri"/>
                <w:sz w:val="20"/>
              </w:rPr>
              <w:t>TanStack Query (React Query)</w:t>
            </w:r>
          </w:p>
        </w:tc>
        <w:tc>
          <w:tcPr>
            <w:tcW w:type="dxa" w:w="4536"/>
          </w:tcPr>
          <w:p>
            <w:r>
              <w:rPr>
                <w:rFonts w:ascii="Calibri" w:hAnsi="Calibri"/>
                <w:sz w:val="20"/>
              </w:rPr>
              <w:t>Server state management — handles fetching scan results, loading states, caching, refetching. Use this instead of manual useEffect+fetch.</w:t>
            </w:r>
          </w:p>
        </w:tc>
      </w:tr>
      <w:tr>
        <w:tc>
          <w:tcPr>
            <w:tcW w:type="dxa" w:w="4536"/>
          </w:tcPr>
          <w:p>
            <w:r>
              <w:rPr>
                <w:rFonts w:ascii="Calibri" w:hAnsi="Calibri"/>
                <w:sz w:val="20"/>
              </w:rPr>
              <w:t>React Router v6</w:t>
            </w:r>
          </w:p>
        </w:tc>
        <w:tc>
          <w:tcPr>
            <w:tcW w:type="dxa" w:w="4536"/>
          </w:tcPr>
          <w:p>
            <w:r>
              <w:rPr>
                <w:rFonts w:ascii="Calibri" w:hAnsi="Calibri"/>
                <w:sz w:val="20"/>
              </w:rPr>
              <w:t>Client-side routing between pages</w:t>
            </w:r>
          </w:p>
        </w:tc>
      </w:tr>
      <w:tr>
        <w:tc>
          <w:tcPr>
            <w:tcW w:type="dxa" w:w="4536"/>
          </w:tcPr>
          <w:p>
            <w:r>
              <w:rPr>
                <w:rFonts w:ascii="Calibri" w:hAnsi="Calibri"/>
                <w:sz w:val="20"/>
              </w:rPr>
              <w:t>Axios</w:t>
            </w:r>
          </w:p>
        </w:tc>
        <w:tc>
          <w:tcPr>
            <w:tcW w:type="dxa" w:w="4536"/>
          </w:tcPr>
          <w:p>
            <w:r>
              <w:rPr>
                <w:rFonts w:ascii="Calibri" w:hAnsi="Calibri"/>
                <w:sz w:val="20"/>
              </w:rPr>
              <w:t>HTTP client for calling your FastAPI backend</w:t>
            </w:r>
          </w:p>
        </w:tc>
      </w:tr>
    </w:tbl>
    <w:p>
      <w:pPr>
        <w:spacing w:after="80"/>
      </w:pPr>
    </w:p>
    <w:p>
      <w:pPr>
        <w:spacing w:before="280" w:after="60"/>
      </w:pPr>
      <w:r>
        <w:rPr>
          <w:rFonts w:ascii="Calibri" w:hAnsi="Calibri"/>
          <w:b/>
          <w:color w:val="1F6FB8"/>
          <w:sz w:val="24"/>
        </w:rPr>
        <w:t>Design Principles</w:t>
      </w:r>
    </w:p>
    <w:p>
      <w:pPr>
        <w:pBdr>
          <w:bottom w:val="single" w:sz="6" w:space="1" w:color="1F6FB8"/>
        </w:pBdr>
        <w:spacing w:before="0" w:after="80"/>
      </w:pPr>
    </w:p>
    <w:p>
      <w:pPr>
        <w:shd w:val="clear" w:color="auto" w:fill="FFF8E1"/>
        <w:spacing w:before="120" w:after="120"/>
        <w:ind w:left="216" w:right="216"/>
      </w:pPr>
      <w:r>
        <w:rPr>
          <w:rFonts w:ascii="Calibri" w:hAnsi="Calibri"/>
          <w:b/>
          <w:color w:val="EA580C"/>
          <w:sz w:val="21"/>
        </w:rPr>
        <w:t xml:space="preserve">Build for the non-expert.  </w:t>
      </w:r>
      <w:r>
        <w:rPr>
          <w:rFonts w:ascii="Calibri" w:hAnsi="Calibri"/>
          <w:color w:val="1A1A2E"/>
          <w:sz w:val="21"/>
        </w:rPr>
        <w:t>Every finding needs a human-readable title, not just an AWS error code. Color code consistently — red = Critical, orange = High, yellow = Medium, blue = Low. Make the "Fix This" button the most prominent action on every finding card.</w:t>
      </w:r>
    </w:p>
    <w:p>
      <w:pPr>
        <w:pStyle w:val="ListBullet"/>
        <w:spacing w:before="20" w:after="60"/>
        <w:ind w:left="432"/>
      </w:pPr>
      <w:r>
        <w:rPr>
          <w:rFonts w:ascii="Calibri" w:hAnsi="Calibri"/>
          <w:color w:val="1A1A2E"/>
          <w:sz w:val="21"/>
        </w:rPr>
        <w:t>Use severity colours consistently everywhere — badges, charts, borders — so users build instant visual intuition</w:t>
      </w:r>
    </w:p>
    <w:p>
      <w:pPr>
        <w:pStyle w:val="ListBullet"/>
        <w:spacing w:before="20" w:after="60"/>
        <w:ind w:left="432"/>
      </w:pPr>
      <w:r>
        <w:rPr>
          <w:rFonts w:ascii="Calibri" w:hAnsi="Calibri"/>
          <w:color w:val="1A1A2E"/>
          <w:sz w:val="21"/>
        </w:rPr>
        <w:t>Show loading skeletons (not spinners) while data fetches — it feels faster and more professional</w:t>
      </w:r>
    </w:p>
    <w:p>
      <w:pPr>
        <w:pStyle w:val="ListBullet"/>
        <w:spacing w:before="20" w:after="60"/>
        <w:ind w:left="432"/>
      </w:pPr>
      <w:r>
        <w:rPr>
          <w:rFonts w:ascii="Calibri" w:hAnsi="Calibri"/>
          <w:color w:val="1A1A2E"/>
          <w:sz w:val="21"/>
        </w:rPr>
        <w:t>Empty states matter — if no findings, show a celebration message and the posture score. Do not show a blank page.</w:t>
      </w:r>
    </w:p>
    <w:p>
      <w:pPr>
        <w:pStyle w:val="ListBullet"/>
        <w:spacing w:before="20" w:after="60"/>
        <w:ind w:left="432"/>
      </w:pPr>
      <w:r>
        <w:rPr>
          <w:rFonts w:ascii="Calibri" w:hAnsi="Calibri"/>
          <w:color w:val="1A1A2E"/>
          <w:sz w:val="21"/>
        </w:rPr>
        <w:t>Mobile-friendly is not required for the deadline, but make sure it does not break on smaller screens</w:t>
      </w:r>
    </w:p>
    <w:p>
      <w:pPr>
        <w:spacing w:before="280" w:after="60"/>
      </w:pPr>
      <w:r>
        <w:rPr>
          <w:rFonts w:ascii="Calibri" w:hAnsi="Calibri"/>
          <w:b/>
          <w:color w:val="1F6FB8"/>
          <w:sz w:val="24"/>
        </w:rPr>
        <w:t>Suggested Build Order</w:t>
      </w:r>
    </w:p>
    <w:p>
      <w:pPr>
        <w:pBdr>
          <w:bottom w:val="single" w:sz="6" w:space="1" w:color="1F6FB8"/>
        </w:pBdr>
        <w:spacing w:before="0" w:after="80"/>
      </w:pPr>
    </w:p>
    <w:p>
      <w:pPr>
        <w:spacing w:before="40" w:after="100"/>
      </w:pPr>
      <w:r>
        <w:rPr>
          <w:rFonts w:ascii="Calibri" w:hAnsi="Calibri"/>
          <w:color w:val="1A1A2E"/>
          <w:sz w:val="21"/>
        </w:rPr>
        <w:t>Build the dashboard with mock data first so you can see the full product taking shape immediately. Then wire in real API calls once your teammates' CSPM/CWPP endpoints are ready.</w:t>
      </w:r>
    </w:p>
    <w:p>
      <w:pPr>
        <w:pStyle w:val="ListBullet"/>
        <w:spacing w:before="20" w:after="60"/>
        <w:ind w:left="432"/>
      </w:pPr>
      <w:r>
        <w:rPr>
          <w:rFonts w:ascii="Calibri" w:hAnsi="Calibri"/>
          <w:color w:val="1A1A2E"/>
          <w:sz w:val="21"/>
        </w:rPr>
        <w:t>Week 1: Layout, routing, static mock dashboard with fake data</w:t>
      </w:r>
    </w:p>
    <w:p>
      <w:pPr>
        <w:pStyle w:val="ListBullet"/>
        <w:spacing w:before="20" w:after="60"/>
        <w:ind w:left="432"/>
      </w:pPr>
      <w:r>
        <w:rPr>
          <w:rFonts w:ascii="Calibri" w:hAnsi="Calibri"/>
          <w:color w:val="1A1A2E"/>
          <w:sz w:val="21"/>
        </w:rPr>
        <w:t>Week 2: Connect AWS page + real API integration with TanStack Query</w:t>
      </w:r>
    </w:p>
    <w:p>
      <w:pPr>
        <w:pStyle w:val="ListBullet"/>
        <w:spacing w:before="20" w:after="60"/>
        <w:ind w:left="432"/>
      </w:pPr>
      <w:r>
        <w:rPr>
          <w:rFonts w:ascii="Calibri" w:hAnsi="Calibri"/>
          <w:color w:val="1A1A2E"/>
          <w:sz w:val="21"/>
        </w:rPr>
        <w:t>Week 3: Finding detail page + LLM explanation display</w:t>
      </w:r>
    </w:p>
    <w:p>
      <w:pPr>
        <w:pStyle w:val="ListBullet"/>
        <w:spacing w:before="20" w:after="60"/>
        <w:ind w:left="432"/>
      </w:pPr>
      <w:r>
        <w:rPr>
          <w:rFonts w:ascii="Calibri" w:hAnsi="Calibri"/>
          <w:color w:val="1A1A2E"/>
          <w:sz w:val="21"/>
        </w:rPr>
        <w:t>Week 4: Polish, loading states, error handling, trend chart</w:t>
      </w:r>
    </w:p>
    <w:p/>
    <w:p>
      <w:r>
        <w:br w:type="page"/>
      </w:r>
    </w:p>
    <w:p>
      <w:pPr>
        <w:shd w:val="clear" w:color="auto" w:fill="1A3C5E"/>
        <w:spacing w:before="360" w:after="80"/>
        <w:ind w:left="144"/>
      </w:pPr>
      <w:r>
        <w:rPr>
          <w:rFonts w:ascii="Calibri" w:hAnsi="Calibri"/>
          <w:b/>
          <w:color w:val="FFFFFF"/>
          <w:sz w:val="32"/>
        </w:rPr>
        <w:t xml:space="preserve">  🔒  Part 4 — Webpage Security</w:t>
      </w:r>
    </w:p>
    <w:p>
      <w:pPr>
        <w:spacing w:before="280" w:after="60"/>
      </w:pPr>
      <w:r>
        <w:rPr>
          <w:rFonts w:ascii="Calibri" w:hAnsi="Calibri"/>
          <w:b/>
          <w:color w:val="1F6FB8"/>
          <w:sz w:val="24"/>
        </w:rPr>
        <w:t>The Concept</w:t>
      </w:r>
    </w:p>
    <w:p>
      <w:pPr>
        <w:pBdr>
          <w:bottom w:val="single" w:sz="6" w:space="1" w:color="1F6FB8"/>
        </w:pBdr>
        <w:spacing w:before="0" w:after="80"/>
      </w:pPr>
    </w:p>
    <w:p>
      <w:pPr>
        <w:spacing w:before="40" w:after="100"/>
      </w:pPr>
      <w:r>
        <w:rPr>
          <w:rFonts w:ascii="Calibri" w:hAnsi="Calibri"/>
          <w:color w:val="1A1A2E"/>
          <w:sz w:val="21"/>
        </w:rPr>
        <w:t>This is about ShieldScan itself being secure — not scanning users' resources (that is CSPM/CWPP), but protecting your own application. You are building a security product. Being compromised would be embarrassing and fatal to trust. There are two layers: how you build the application (code-level), and how you deploy it (infrastructure-level).</w:t>
      </w:r>
    </w:p>
    <w:p>
      <w:pPr>
        <w:shd w:val="clear" w:color="auto" w:fill="FDE8E8"/>
        <w:spacing w:before="120" w:after="120"/>
        <w:ind w:left="216" w:right="216"/>
      </w:pPr>
      <w:r>
        <w:rPr>
          <w:rFonts w:ascii="Calibri" w:hAnsi="Calibri"/>
          <w:b/>
          <w:color w:val="B91C1C"/>
          <w:sz w:val="21"/>
        </w:rPr>
        <w:t xml:space="preserve">Important distinction:  </w:t>
      </w:r>
      <w:r>
        <w:rPr>
          <w:rFonts w:ascii="Calibri" w:hAnsi="Calibri"/>
          <w:color w:val="1A1A2E"/>
          <w:sz w:val="21"/>
        </w:rPr>
        <w:t>Part 2 (LLM) = AI that helps users understand findings. Part 4 (Web Security) = making sure ShieldScan itself cannot be hacked. These are separate concerns.</w:t>
      </w:r>
    </w:p>
    <w:p>
      <w:pPr>
        <w:spacing w:before="280" w:after="60"/>
      </w:pPr>
      <w:r>
        <w:rPr>
          <w:rFonts w:ascii="Calibri" w:hAnsi="Calibri"/>
          <w:b/>
          <w:color w:val="1F6FB8"/>
          <w:sz w:val="24"/>
        </w:rPr>
        <w:t>1. Authentication &amp; Authorization (Most Critical)</w:t>
      </w:r>
    </w:p>
    <w:p>
      <w:pPr>
        <w:pBdr>
          <w:bottom w:val="single" w:sz="6" w:space="1" w:color="1F6FB8"/>
        </w:pBdr>
        <w:spacing w:before="0" w:after="80"/>
      </w:pPr>
    </w:p>
    <w:p>
      <w:pPr>
        <w:spacing w:before="40" w:after="100"/>
      </w:pPr>
      <w:r>
        <w:rPr>
          <w:rFonts w:ascii="Calibri" w:hAnsi="Calibri"/>
          <w:color w:val="1A1A2E"/>
          <w:sz w:val="21"/>
        </w:rPr>
        <w:t>Your professor explicitly required JWT. Here is how to implement it properly:</w:t>
      </w:r>
    </w:p>
    <w:p>
      <w:pPr>
        <w:spacing w:before="200" w:after="40"/>
      </w:pPr>
      <w:r>
        <w:rPr>
          <w:rFonts w:ascii="Calibri" w:hAnsi="Calibri"/>
          <w:b/>
          <w:color w:val="1A3C5E"/>
          <w:sz w:val="22"/>
        </w:rPr>
        <w:t>Token Strategy</w:t>
      </w:r>
    </w:p>
    <w:p>
      <w:pPr>
        <w:pStyle w:val="ListBullet"/>
        <w:spacing w:before="20" w:after="60"/>
        <w:ind w:left="432"/>
      </w:pPr>
      <w:r>
        <w:rPr>
          <w:rFonts w:ascii="Calibri" w:hAnsi="Calibri"/>
          <w:color w:val="1A1A2E"/>
          <w:sz w:val="21"/>
        </w:rPr>
        <w:t>Short-lived access tokens — 15 minutes expiry. Used for every API call.</w:t>
      </w:r>
    </w:p>
    <w:p>
      <w:pPr>
        <w:pStyle w:val="ListBullet"/>
        <w:spacing w:before="20" w:after="60"/>
        <w:ind w:left="432"/>
      </w:pPr>
      <w:r>
        <w:rPr>
          <w:rFonts w:ascii="Calibri" w:hAnsi="Calibri"/>
          <w:color w:val="1A1A2E"/>
          <w:sz w:val="21"/>
        </w:rPr>
        <w:t>Long-lived refresh tokens — 7 days expiry. Used only to get new access tokens.</w:t>
      </w:r>
    </w:p>
    <w:p>
      <w:pPr>
        <w:pStyle w:val="ListBullet"/>
        <w:spacing w:before="20" w:after="60"/>
        <w:ind w:left="432"/>
      </w:pPr>
      <w:r>
        <w:rPr>
          <w:rFonts w:ascii="Calibri" w:hAnsi="Calibri"/>
          <w:color w:val="1A1A2E"/>
          <w:sz w:val="21"/>
        </w:rPr>
        <w:t>Store refresh tokens in HTTP-only cookies — never in localStorage (vulnerable to XSS attacks)</w:t>
      </w:r>
    </w:p>
    <w:p>
      <w:pPr>
        <w:pStyle w:val="ListBullet"/>
        <w:spacing w:before="20" w:after="60"/>
        <w:ind w:left="432"/>
      </w:pPr>
      <w:r>
        <w:rPr>
          <w:rFonts w:ascii="Calibri" w:hAnsi="Calibri"/>
          <w:color w:val="1A1A2E"/>
          <w:sz w:val="21"/>
        </w:rPr>
        <w:t>Store access tokens in React memory (useState) only — not localStorage, not sessionStorage</w:t>
      </w:r>
    </w:p>
    <w:p>
      <w:pPr>
        <w:spacing w:before="200" w:after="40"/>
      </w:pPr>
      <w:r>
        <w:rPr>
          <w:rFonts w:ascii="Calibri" w:hAnsi="Calibri"/>
          <w:b/>
          <w:color w:val="1A3C5E"/>
          <w:sz w:val="22"/>
        </w:rPr>
        <w:t>Password Storage</w:t>
      </w:r>
    </w:p>
    <w:p>
      <w:pPr>
        <w:pStyle w:val="ListBullet"/>
        <w:spacing w:before="20" w:after="60"/>
        <w:ind w:left="432"/>
      </w:pPr>
      <w:r>
        <w:rPr>
          <w:rFonts w:ascii="Calibri" w:hAnsi="Calibri"/>
          <w:color w:val="1A1A2E"/>
          <w:sz w:val="21"/>
        </w:rPr>
        <w:t>Hash passwords with bcrypt — never store plaintext, MD5, or SHA1</w:t>
      </w:r>
    </w:p>
    <w:p>
      <w:pPr>
        <w:shd w:val="clear" w:color="auto" w:fill="F0F0F0"/>
        <w:spacing w:before="40" w:after="40"/>
        <w:ind w:left="288"/>
      </w:pPr>
      <w:r>
        <w:rPr>
          <w:rFonts w:ascii="Courier New" w:hAnsi="Courier New"/>
          <w:color w:val="1A1A2E"/>
          <w:sz w:val="19"/>
        </w:rPr>
        <w:t>pip install bcrypt passlib[bcrypt]</w:t>
      </w:r>
    </w:p>
    <w:p>
      <w:pPr>
        <w:pStyle w:val="ListBullet"/>
        <w:spacing w:before="20" w:after="60"/>
        <w:ind w:left="432"/>
      </w:pPr>
      <w:r>
        <w:rPr>
          <w:rFonts w:ascii="Calibri" w:hAnsi="Calibri"/>
          <w:color w:val="1A1A2E"/>
          <w:sz w:val="21"/>
        </w:rPr>
        <w:t>Use passlib's CryptContext for hashing and verification in FastAPI</w:t>
      </w:r>
    </w:p>
    <w:p>
      <w:pPr>
        <w:spacing w:before="200" w:after="40"/>
      </w:pPr>
      <w:r>
        <w:rPr>
          <w:rFonts w:ascii="Calibri" w:hAnsi="Calibri"/>
          <w:b/>
          <w:color w:val="1A3C5E"/>
          <w:sz w:val="22"/>
        </w:rPr>
        <w:t>FastAPI JWT Implementation</w:t>
      </w:r>
    </w:p>
    <w:p>
      <w:pPr>
        <w:pStyle w:val="ListBullet"/>
        <w:spacing w:before="20" w:after="60"/>
        <w:ind w:left="432"/>
      </w:pPr>
      <w:r>
        <w:rPr>
          <w:rFonts w:ascii="Calibri" w:hAnsi="Calibri"/>
          <w:color w:val="1A1A2E"/>
          <w:sz w:val="21"/>
        </w:rPr>
        <w:t>Use python-jose for JWT signing and verification</w:t>
      </w:r>
    </w:p>
    <w:p>
      <w:pPr>
        <w:shd w:val="clear" w:color="auto" w:fill="F0F0F0"/>
        <w:spacing w:before="40" w:after="40"/>
        <w:ind w:left="288"/>
      </w:pPr>
      <w:r>
        <w:rPr>
          <w:rFonts w:ascii="Courier New" w:hAnsi="Courier New"/>
          <w:color w:val="1A1A2E"/>
          <w:sz w:val="19"/>
        </w:rPr>
        <w:t>pip install python-jose[cryptography]</w:t>
      </w:r>
    </w:p>
    <w:p>
      <w:pPr>
        <w:pStyle w:val="ListBullet"/>
        <w:spacing w:before="20" w:after="60"/>
        <w:ind w:left="432"/>
      </w:pPr>
      <w:r>
        <w:rPr>
          <w:rFonts w:ascii="Calibri" w:hAnsi="Calibri"/>
          <w:color w:val="1A1A2E"/>
          <w:sz w:val="21"/>
        </w:rPr>
        <w:t>Implement a reusable get_current_user dependency that validates the JWT on every protected route</w:t>
      </w:r>
    </w:p>
    <w:p>
      <w:pPr>
        <w:pStyle w:val="ListBullet"/>
        <w:spacing w:before="20" w:after="60"/>
        <w:ind w:left="432"/>
      </w:pPr>
      <w:r>
        <w:rPr>
          <w:rFonts w:ascii="Calibri" w:hAnsi="Calibri"/>
          <w:color w:val="1A1A2E"/>
          <w:sz w:val="21"/>
        </w:rPr>
        <w:t>Rate-limit your /auth/login endpoint — 5 attempts per minute per IP</w:t>
      </w:r>
    </w:p>
    <w:p>
      <w:pPr>
        <w:shd w:val="clear" w:color="auto" w:fill="F0F0F0"/>
        <w:spacing w:before="40" w:after="40"/>
        <w:ind w:left="288"/>
      </w:pPr>
      <w:r>
        <w:rPr>
          <w:rFonts w:ascii="Courier New" w:hAnsi="Courier New"/>
          <w:color w:val="1A1A2E"/>
          <w:sz w:val="19"/>
        </w:rPr>
        <w:t>pip install slowapi  # rate limiting for FastAPI</w:t>
      </w:r>
    </w:p>
    <w:p>
      <w:pPr>
        <w:spacing w:before="280" w:after="60"/>
      </w:pPr>
      <w:r>
        <w:rPr>
          <w:rFonts w:ascii="Calibri" w:hAnsi="Calibri"/>
          <w:b/>
          <w:color w:val="1F6FB8"/>
          <w:sz w:val="24"/>
        </w:rPr>
        <w:t>2. API Security</w:t>
      </w:r>
    </w:p>
    <w:p>
      <w:pPr>
        <w:pBdr>
          <w:bottom w:val="single" w:sz="6" w:space="1" w:color="1F6FB8"/>
        </w:pBdr>
        <w:spacing w:before="0" w:after="80"/>
      </w:pPr>
    </w:p>
    <w:p>
      <w:pPr>
        <w:spacing w:before="200" w:after="40"/>
      </w:pPr>
      <w:r>
        <w:rPr>
          <w:rFonts w:ascii="Calibri" w:hAnsi="Calibri"/>
          <w:b/>
          <w:color w:val="1A3C5E"/>
          <w:sz w:val="22"/>
        </w:rPr>
        <w:t>Input Validation</w:t>
      </w:r>
    </w:p>
    <w:p>
      <w:pPr>
        <w:pStyle w:val="ListBullet"/>
        <w:spacing w:before="20" w:after="60"/>
        <w:ind w:left="432"/>
      </w:pPr>
      <w:r>
        <w:rPr>
          <w:rFonts w:ascii="Calibri" w:hAnsi="Calibri"/>
          <w:color w:val="1A1A2E"/>
          <w:sz w:val="21"/>
        </w:rPr>
        <w:t>Always validate and sanitize inputs on the backend — never trust frontend data</w:t>
      </w:r>
    </w:p>
    <w:p>
      <w:pPr>
        <w:pStyle w:val="ListBullet"/>
        <w:spacing w:before="20" w:after="60"/>
        <w:ind w:left="432"/>
      </w:pPr>
      <w:r>
        <w:rPr>
          <w:rFonts w:ascii="Calibri" w:hAnsi="Calibri"/>
          <w:color w:val="1A1A2E"/>
          <w:sz w:val="21"/>
        </w:rPr>
        <w:t>Use Pydantic models in FastAPI — they enforce type validation automatically on every request body</w:t>
      </w:r>
    </w:p>
    <w:p>
      <w:pPr>
        <w:pStyle w:val="ListBullet"/>
        <w:spacing w:before="20" w:after="60"/>
        <w:ind w:left="432"/>
      </w:pPr>
      <w:r>
        <w:rPr>
          <w:rFonts w:ascii="Calibri" w:hAnsi="Calibri"/>
          <w:color w:val="1A1A2E"/>
          <w:sz w:val="21"/>
        </w:rPr>
        <w:t>Reject unexpected fields with model_config = ConfigDict(extra="forbid") in your Pydantic models</w:t>
      </w:r>
    </w:p>
    <w:p>
      <w:pPr>
        <w:spacing w:before="200" w:after="40"/>
      </w:pPr>
      <w:r>
        <w:rPr>
          <w:rFonts w:ascii="Calibri" w:hAnsi="Calibri"/>
          <w:b/>
          <w:color w:val="1A3C5E"/>
          <w:sz w:val="22"/>
        </w:rPr>
        <w:t>CORS Configuration</w:t>
      </w:r>
    </w:p>
    <w:p>
      <w:pPr>
        <w:pStyle w:val="ListBullet"/>
        <w:spacing w:before="20" w:after="60"/>
        <w:ind w:left="432"/>
      </w:pPr>
      <w:r>
        <w:rPr>
          <w:rFonts w:ascii="Calibri" w:hAnsi="Calibri"/>
          <w:color w:val="1A1A2E"/>
          <w:sz w:val="21"/>
        </w:rPr>
        <w:t>Do NOT use allow_origins=["*"] in production — only whitelist your frontend domain</w:t>
      </w:r>
    </w:p>
    <w:p>
      <w:pPr>
        <w:shd w:val="clear" w:color="auto" w:fill="F0F0F0"/>
        <w:spacing w:before="40" w:after="40"/>
        <w:ind w:left="288"/>
      </w:pPr>
      <w:r>
        <w:rPr>
          <w:rFonts w:ascii="Courier New" w:hAnsi="Courier New"/>
          <w:color w:val="1A1A2E"/>
          <w:sz w:val="19"/>
        </w:rPr>
        <w:t>app.add_middleware(CORSMiddleware, allow_origins=["https://shieldscan.io"], ...)</w:t>
      </w:r>
    </w:p>
    <w:p>
      <w:pPr>
        <w:spacing w:before="200" w:after="40"/>
      </w:pPr>
      <w:r>
        <w:rPr>
          <w:rFonts w:ascii="Calibri" w:hAnsi="Calibri"/>
          <w:b/>
          <w:color w:val="1A3C5E"/>
          <w:sz w:val="22"/>
        </w:rPr>
        <w:t>HTTPS &amp; TLS</w:t>
      </w:r>
    </w:p>
    <w:p>
      <w:pPr>
        <w:pStyle w:val="ListBullet"/>
        <w:spacing w:before="20" w:after="60"/>
        <w:ind w:left="432"/>
      </w:pPr>
      <w:r>
        <w:rPr>
          <w:rFonts w:ascii="Calibri" w:hAnsi="Calibri"/>
          <w:color w:val="1A1A2E"/>
          <w:sz w:val="21"/>
        </w:rPr>
        <w:t>Set up free SSL/TLS certificate on EC2 using Let's Encrypt + Certbot</w:t>
      </w:r>
    </w:p>
    <w:p>
      <w:pPr>
        <w:pStyle w:val="ListBullet"/>
        <w:spacing w:before="20" w:after="60"/>
        <w:ind w:left="432"/>
      </w:pPr>
      <w:r>
        <w:rPr>
          <w:rFonts w:ascii="Calibri" w:hAnsi="Calibri"/>
          <w:color w:val="1A1A2E"/>
          <w:sz w:val="21"/>
        </w:rPr>
        <w:t>Never run on plain HTTP in production — redirect all HTTP → HTTPS</w:t>
      </w:r>
    </w:p>
    <w:p>
      <w:pPr>
        <w:pStyle w:val="ListBullet"/>
        <w:spacing w:before="20" w:after="60"/>
        <w:ind w:left="432"/>
      </w:pPr>
      <w:r>
        <w:rPr>
          <w:rFonts w:ascii="Calibri" w:hAnsi="Calibri"/>
          <w:color w:val="1A1A2E"/>
          <w:sz w:val="21"/>
        </w:rPr>
        <w:t>Use nginx as a reverse proxy in front of FastAPI to handle TLS termination</w:t>
      </w:r>
    </w:p>
    <w:p>
      <w:pPr>
        <w:spacing w:before="200" w:after="40"/>
      </w:pPr>
      <w:r>
        <w:rPr>
          <w:rFonts w:ascii="Calibri" w:hAnsi="Calibri"/>
          <w:b/>
          <w:color w:val="1A3C5E"/>
          <w:sz w:val="22"/>
        </w:rPr>
        <w:t>Security Headers</w:t>
      </w:r>
    </w:p>
    <w:p>
      <w:pPr>
        <w:spacing w:before="40" w:after="100"/>
      </w:pPr>
      <w:r>
        <w:rPr>
          <w:rFonts w:ascii="Calibri" w:hAnsi="Calibri"/>
          <w:color w:val="1A1A2E"/>
          <w:sz w:val="21"/>
        </w:rPr>
        <w:t>Add these HTTP response headers to every endpoint — they protect against common browser attacks:</w:t>
      </w:r>
    </w:p>
    <w:p>
      <w:pPr>
        <w:pStyle w:val="ListBullet"/>
        <w:spacing w:before="20" w:after="60"/>
        <w:ind w:left="432"/>
      </w:pPr>
      <w:r>
        <w:rPr>
          <w:rFonts w:ascii="Calibri" w:hAnsi="Calibri"/>
          <w:color w:val="1A1A2E"/>
          <w:sz w:val="21"/>
        </w:rPr>
        <w:t>Strict-Transport-Security — forces HTTPS for all future requests</w:t>
      </w:r>
    </w:p>
    <w:p>
      <w:pPr>
        <w:pStyle w:val="ListBullet"/>
        <w:spacing w:before="20" w:after="60"/>
        <w:ind w:left="432"/>
      </w:pPr>
      <w:r>
        <w:rPr>
          <w:rFonts w:ascii="Calibri" w:hAnsi="Calibri"/>
          <w:color w:val="1A1A2E"/>
          <w:sz w:val="21"/>
        </w:rPr>
        <w:t>X-Content-Type-Options: nosniff — prevents MIME type sniffing</w:t>
      </w:r>
    </w:p>
    <w:p>
      <w:pPr>
        <w:pStyle w:val="ListBullet"/>
        <w:spacing w:before="20" w:after="60"/>
        <w:ind w:left="432"/>
      </w:pPr>
      <w:r>
        <w:rPr>
          <w:rFonts w:ascii="Calibri" w:hAnsi="Calibri"/>
          <w:color w:val="1A1A2E"/>
          <w:sz w:val="21"/>
        </w:rPr>
        <w:t>X-Frame-Options: DENY — prevents clickjacking</w:t>
      </w:r>
    </w:p>
    <w:p>
      <w:pPr>
        <w:pStyle w:val="ListBullet"/>
        <w:spacing w:before="20" w:after="60"/>
        <w:ind w:left="432"/>
      </w:pPr>
      <w:r>
        <w:rPr>
          <w:rFonts w:ascii="Calibri" w:hAnsi="Calibri"/>
          <w:color w:val="1A1A2E"/>
          <w:sz w:val="21"/>
        </w:rPr>
        <w:t>Content-Security-Policy — restricts which scripts/styles the browser will execute</w:t>
      </w:r>
    </w:p>
    <w:p>
      <w:pPr>
        <w:shd w:val="clear" w:color="auto" w:fill="F0F0F0"/>
        <w:spacing w:before="40" w:after="40"/>
        <w:ind w:left="288"/>
      </w:pPr>
      <w:r>
        <w:rPr>
          <w:rFonts w:ascii="Courier New" w:hAnsi="Courier New"/>
          <w:color w:val="1A1A2E"/>
          <w:sz w:val="19"/>
        </w:rPr>
        <w:t>pip install secure  # easy security headers middleware for FastAPI</w:t>
      </w:r>
    </w:p>
    <w:p>
      <w:pPr>
        <w:spacing w:before="280" w:after="60"/>
      </w:pPr>
      <w:r>
        <w:rPr>
          <w:rFonts w:ascii="Calibri" w:hAnsi="Calibri"/>
          <w:b/>
          <w:color w:val="1F6FB8"/>
          <w:sz w:val="24"/>
        </w:rPr>
        <w:t>3. AWS Credential Handling (Critical for Your Product)</w:t>
      </w:r>
    </w:p>
    <w:p>
      <w:pPr>
        <w:pBdr>
          <w:bottom w:val="single" w:sz="6" w:space="1" w:color="1F6FB8"/>
        </w:pBdr>
        <w:spacing w:before="0" w:after="80"/>
      </w:pPr>
    </w:p>
    <w:p>
      <w:pPr>
        <w:spacing w:before="40" w:after="100"/>
      </w:pPr>
      <w:r>
        <w:rPr>
          <w:rFonts w:ascii="Calibri" w:hAnsi="Calibri"/>
          <w:color w:val="1A1A2E"/>
          <w:sz w:val="21"/>
        </w:rPr>
        <w:t>When users connect their AWS account, you are handling cloud credentials — the most sensitive part of your product. The right approach is cross-account IAM role assumption, not storing access keys.</w:t>
      </w:r>
    </w:p>
    <w:p>
      <w:pPr>
        <w:spacing w:before="200" w:after="40"/>
      </w:pPr>
      <w:r>
        <w:rPr>
          <w:rFonts w:ascii="Calibri" w:hAnsi="Calibri"/>
          <w:b/>
          <w:color w:val="1A3C5E"/>
          <w:sz w:val="22"/>
        </w:rPr>
        <w:t>Recommended Pattern: Cross-Account Role Assumption</w:t>
      </w:r>
    </w:p>
    <w:p>
      <w:pPr>
        <w:pStyle w:val="ListBullet"/>
        <w:spacing w:before="20" w:after="60"/>
        <w:ind w:left="432"/>
      </w:pPr>
      <w:r>
        <w:rPr>
          <w:rFonts w:ascii="Calibri" w:hAnsi="Calibri"/>
          <w:color w:val="1A1A2E"/>
          <w:sz w:val="21"/>
        </w:rPr>
        <w:t>User creates a read-only IAM role in their own AWS account</w:t>
      </w:r>
    </w:p>
    <w:p>
      <w:pPr>
        <w:pStyle w:val="ListBullet"/>
        <w:spacing w:before="20" w:after="60"/>
        <w:ind w:left="432"/>
      </w:pPr>
      <w:r>
        <w:rPr>
          <w:rFonts w:ascii="Calibri" w:hAnsi="Calibri"/>
          <w:color w:val="1A1A2E"/>
          <w:sz w:val="21"/>
        </w:rPr>
        <w:t>That role trusts YOUR ShieldScan AWS account to assume it</w:t>
      </w:r>
    </w:p>
    <w:p>
      <w:pPr>
        <w:pStyle w:val="ListBullet"/>
        <w:spacing w:before="20" w:after="60"/>
        <w:ind w:left="432"/>
      </w:pPr>
      <w:r>
        <w:rPr>
          <w:rFonts w:ascii="Calibri" w:hAnsi="Calibri"/>
          <w:color w:val="1A1A2E"/>
          <w:sz w:val="21"/>
        </w:rPr>
        <w:t>User pastes their role ARN into ShieldScan — you store only the ARN, not any keys</w:t>
      </w:r>
    </w:p>
    <w:p>
      <w:pPr>
        <w:pStyle w:val="ListBullet"/>
        <w:spacing w:before="20" w:after="60"/>
        <w:ind w:left="432"/>
      </w:pPr>
      <w:r>
        <w:rPr>
          <w:rFonts w:ascii="Calibri" w:hAnsi="Calibri"/>
          <w:color w:val="1A1A2E"/>
          <w:sz w:val="21"/>
        </w:rPr>
        <w:t>Your backend calls sts.assume_role(RoleArn=...) with boto3 to get temporary credentials for that scan session</w:t>
      </w:r>
    </w:p>
    <w:p>
      <w:pPr>
        <w:pStyle w:val="ListBullet"/>
        <w:spacing w:before="20" w:after="60"/>
        <w:ind w:left="432"/>
      </w:pPr>
      <w:r>
        <w:rPr>
          <w:rFonts w:ascii="Calibri" w:hAnsi="Calibri"/>
          <w:color w:val="1A1A2E"/>
          <w:sz w:val="21"/>
        </w:rPr>
        <w:t>Temporary credentials expire after 1 hour — you never store them</w:t>
      </w:r>
    </w:p>
    <w:p>
      <w:pPr>
        <w:shd w:val="clear" w:color="auto" w:fill="E8F8EE"/>
        <w:spacing w:before="120" w:after="120"/>
        <w:ind w:left="216" w:right="216"/>
      </w:pPr>
      <w:r>
        <w:rPr>
          <w:rFonts w:ascii="Calibri" w:hAnsi="Calibri"/>
          <w:b/>
          <w:color w:val="16A34A"/>
          <w:sz w:val="21"/>
        </w:rPr>
        <w:t xml:space="preserve">Why this matters:  </w:t>
      </w:r>
      <w:r>
        <w:rPr>
          <w:rFonts w:ascii="Calibri" w:hAnsi="Calibri"/>
          <w:color w:val="1A1A2E"/>
          <w:sz w:val="21"/>
        </w:rPr>
        <w:t>You never hold the user's permanent AWS credentials. Even if your database is breached, attackers get nothing they can use to access user accounts.</w:t>
      </w:r>
    </w:p>
    <w:p>
      <w:pPr>
        <w:spacing w:before="200" w:after="40"/>
      </w:pPr>
      <w:r>
        <w:rPr>
          <w:rFonts w:ascii="Calibri" w:hAnsi="Calibri"/>
          <w:b/>
          <w:color w:val="1A3C5E"/>
          <w:sz w:val="22"/>
        </w:rPr>
        <w:t>If You Must Store Any Secrets</w:t>
      </w:r>
    </w:p>
    <w:p>
      <w:pPr>
        <w:pStyle w:val="ListBullet"/>
        <w:spacing w:before="20" w:after="60"/>
        <w:ind w:left="432"/>
      </w:pPr>
      <w:r>
        <w:rPr>
          <w:rFonts w:ascii="Calibri" w:hAnsi="Calibri"/>
          <w:color w:val="1A1A2E"/>
          <w:sz w:val="21"/>
        </w:rPr>
        <w:t>Encrypt at rest using Fernet symmetric encryption before storing in PostgreSQL</w:t>
      </w:r>
    </w:p>
    <w:p>
      <w:pPr>
        <w:shd w:val="clear" w:color="auto" w:fill="F0F0F0"/>
        <w:spacing w:before="40" w:after="40"/>
        <w:ind w:left="288"/>
      </w:pPr>
      <w:r>
        <w:rPr>
          <w:rFonts w:ascii="Courier New" w:hAnsi="Courier New"/>
          <w:color w:val="1A1A2E"/>
          <w:sz w:val="19"/>
        </w:rPr>
        <w:t>pip install cryptography</w:t>
      </w:r>
    </w:p>
    <w:p>
      <w:pPr>
        <w:pStyle w:val="ListBullet"/>
        <w:spacing w:before="20" w:after="60"/>
        <w:ind w:left="432"/>
      </w:pPr>
      <w:r>
        <w:rPr>
          <w:rFonts w:ascii="Calibri" w:hAnsi="Calibri"/>
          <w:color w:val="1A1A2E"/>
          <w:sz w:val="21"/>
        </w:rPr>
        <w:t>Store the encryption key in an environment variable or AWS Secrets Manager — never in code or the database</w:t>
      </w:r>
    </w:p>
    <w:p>
      <w:pPr>
        <w:spacing w:before="280" w:after="60"/>
      </w:pPr>
      <w:r>
        <w:rPr>
          <w:rFonts w:ascii="Calibri" w:hAnsi="Calibri"/>
          <w:b/>
          <w:color w:val="1F6FB8"/>
          <w:sz w:val="24"/>
        </w:rPr>
        <w:t>4. Environment &amp; Secrets Management</w:t>
      </w:r>
    </w:p>
    <w:p>
      <w:pPr>
        <w:pBdr>
          <w:bottom w:val="single" w:sz="6" w:space="1" w:color="1F6FB8"/>
        </w:pBdr>
        <w:spacing w:before="0" w:after="80"/>
      </w:pPr>
    </w:p>
    <w:p>
      <w:pPr>
        <w:pStyle w:val="ListBullet"/>
        <w:spacing w:before="20" w:after="60"/>
        <w:ind w:left="432"/>
      </w:pPr>
      <w:r>
        <w:rPr>
          <w:rFonts w:ascii="Calibri" w:hAnsi="Calibri"/>
          <w:color w:val="1A1A2E"/>
          <w:sz w:val="21"/>
        </w:rPr>
        <w:t>Never hardcode API keys, database passwords, or secrets in code</w:t>
      </w:r>
    </w:p>
    <w:p>
      <w:pPr>
        <w:pStyle w:val="ListBullet"/>
        <w:spacing w:before="20" w:after="60"/>
        <w:ind w:left="432"/>
      </w:pPr>
      <w:r>
        <w:rPr>
          <w:rFonts w:ascii="Calibri" w:hAnsi="Calibri"/>
          <w:color w:val="1A1A2E"/>
          <w:sz w:val="21"/>
        </w:rPr>
        <w:t>Use a .env file locally with python-dotenv for development</w:t>
      </w:r>
    </w:p>
    <w:p>
      <w:pPr>
        <w:pStyle w:val="ListBullet"/>
        <w:spacing w:before="20" w:after="60"/>
        <w:ind w:left="432"/>
      </w:pPr>
      <w:r>
        <w:rPr>
          <w:rFonts w:ascii="Calibri" w:hAnsi="Calibri"/>
          <w:color w:val="1A1A2E"/>
          <w:sz w:val="21"/>
        </w:rPr>
        <w:t>Use AWS Secrets Manager or EC2 environment variables for production secrets</w:t>
      </w:r>
    </w:p>
    <w:p>
      <w:pPr>
        <w:pStyle w:val="ListBullet"/>
        <w:spacing w:before="20" w:after="60"/>
        <w:ind w:left="432"/>
      </w:pPr>
      <w:r>
        <w:rPr>
          <w:rFonts w:ascii="Calibri" w:hAnsi="Calibri"/>
          <w:color w:val="1A1A2E"/>
          <w:sz w:val="21"/>
        </w:rPr>
        <w:t>Add .env to your .gitignore immediately — do not commit secrets to GitHub</w:t>
      </w:r>
    </w:p>
    <w:p>
      <w:pPr>
        <w:shd w:val="clear" w:color="auto" w:fill="F0F0F0"/>
        <w:spacing w:before="40" w:after="40"/>
        <w:ind w:left="288"/>
      </w:pPr>
      <w:r>
        <w:rPr>
          <w:rFonts w:ascii="Courier New" w:hAnsi="Courier New"/>
          <w:color w:val="1A1A2E"/>
          <w:sz w:val="19"/>
        </w:rPr>
        <w:t>pip install python-dotenv</w:t>
      </w:r>
    </w:p>
    <w:p>
      <w:pPr>
        <w:spacing w:before="280" w:after="60"/>
      </w:pPr>
      <w:r>
        <w:rPr>
          <w:rFonts w:ascii="Calibri" w:hAnsi="Calibri"/>
          <w:b/>
          <w:color w:val="1F6FB8"/>
          <w:sz w:val="24"/>
        </w:rPr>
        <w:t>5. Security Testing Tools</w:t>
      </w:r>
    </w:p>
    <w:p>
      <w:pPr>
        <w:pBdr>
          <w:bottom w:val="single" w:sz="6" w:space="1" w:color="1F6FB8"/>
        </w:pBdr>
        <w:spacing w:before="0" w:after="80"/>
      </w:pPr>
    </w:p>
    <w:tbl>
      <w:tblPr>
        <w:tblStyle w:val="TableGrid"/>
        <w:tblW w:type="auto" w:w="0"/>
        <w:tblLook w:firstColumn="1" w:firstRow="1" w:lastColumn="0" w:lastRow="0" w:noHBand="0" w:noVBand="1" w:val="04A0"/>
      </w:tblPr>
      <w:tblGrid>
        <w:gridCol w:w="4536"/>
        <w:gridCol w:w="4536"/>
      </w:tblGrid>
      <w:tr>
        <w:tc>
          <w:tcPr>
            <w:tcW w:type="dxa" w:w="4536"/>
            <w:shd w:val="clear" w:color="auto" w:fill="1F6FB8"/>
          </w:tcPr>
          <w:p>
            <w:r>
              <w:rPr>
                <w:rFonts w:ascii="Calibri" w:hAnsi="Calibri"/>
                <w:b/>
                <w:color w:val="FFFFFF"/>
                <w:sz w:val="20"/>
              </w:rPr>
              <w:t>Tool / Library</w:t>
            </w:r>
          </w:p>
        </w:tc>
        <w:tc>
          <w:tcPr>
            <w:tcW w:type="dxa" w:w="4536"/>
            <w:shd w:val="clear" w:color="auto" w:fill="1F6FB8"/>
          </w:tcPr>
          <w:p>
            <w:r>
              <w:rPr>
                <w:rFonts w:ascii="Calibri" w:hAnsi="Calibri"/>
                <w:b/>
                <w:color w:val="FFFFFF"/>
                <w:sz w:val="20"/>
              </w:rPr>
              <w:t>Purpose</w:t>
            </w:r>
          </w:p>
        </w:tc>
      </w:tr>
      <w:tr>
        <w:tc>
          <w:tcPr>
            <w:tcW w:type="dxa" w:w="4536"/>
          </w:tcPr>
          <w:p>
            <w:r>
              <w:rPr>
                <w:rFonts w:ascii="Calibri" w:hAnsi="Calibri"/>
                <w:sz w:val="20"/>
              </w:rPr>
              <w:t>bandit (pip)</w:t>
            </w:r>
          </w:p>
        </w:tc>
        <w:tc>
          <w:tcPr>
            <w:tcW w:type="dxa" w:w="4536"/>
          </w:tcPr>
          <w:p>
            <w:r>
              <w:rPr>
                <w:rFonts w:ascii="Calibri" w:hAnsi="Calibri"/>
                <w:sz w:val="20"/>
              </w:rPr>
              <w:t>Static analysis for Python — finds common security issues in your code. Run before every release.</w:t>
            </w:r>
          </w:p>
        </w:tc>
      </w:tr>
      <w:tr>
        <w:tc>
          <w:tcPr>
            <w:tcW w:type="dxa" w:w="4536"/>
          </w:tcPr>
          <w:p>
            <w:r>
              <w:rPr>
                <w:rFonts w:ascii="Calibri" w:hAnsi="Calibri"/>
                <w:sz w:val="20"/>
              </w:rPr>
              <w:t>OWASP ZAP</w:t>
            </w:r>
          </w:p>
        </w:tc>
        <w:tc>
          <w:tcPr>
            <w:tcW w:type="dxa" w:w="4536"/>
          </w:tcPr>
          <w:p>
            <w:r>
              <w:rPr>
                <w:rFonts w:ascii="Calibri" w:hAnsi="Calibri"/>
                <w:sz w:val="20"/>
              </w:rPr>
              <w:t>Free web app security scanner. Point at your deployed app to find XSS, injection, misconfigs automatically.</w:t>
            </w:r>
          </w:p>
        </w:tc>
      </w:tr>
      <w:tr>
        <w:tc>
          <w:tcPr>
            <w:tcW w:type="dxa" w:w="4536"/>
          </w:tcPr>
          <w:p>
            <w:r>
              <w:rPr>
                <w:rFonts w:ascii="Calibri" w:hAnsi="Calibri"/>
                <w:sz w:val="20"/>
              </w:rPr>
              <w:t>trivy</w:t>
            </w:r>
          </w:p>
        </w:tc>
        <w:tc>
          <w:tcPr>
            <w:tcW w:type="dxa" w:w="4536"/>
          </w:tcPr>
          <w:p>
            <w:r>
              <w:rPr>
                <w:rFonts w:ascii="Calibri" w:hAnsi="Calibri"/>
                <w:sz w:val="20"/>
              </w:rPr>
              <w:t>Already in your stack for CWPP. Also use it to scan your own Docker images before deploying.</w:t>
            </w:r>
          </w:p>
        </w:tc>
      </w:tr>
      <w:tr>
        <w:tc>
          <w:tcPr>
            <w:tcW w:type="dxa" w:w="4536"/>
          </w:tcPr>
          <w:p>
            <w:r>
              <w:rPr>
                <w:rFonts w:ascii="Calibri" w:hAnsi="Calibri"/>
                <w:sz w:val="20"/>
              </w:rPr>
              <w:t>pip-audit</w:t>
            </w:r>
          </w:p>
        </w:tc>
        <w:tc>
          <w:tcPr>
            <w:tcW w:type="dxa" w:w="4536"/>
          </w:tcPr>
          <w:p>
            <w:r>
              <w:rPr>
                <w:rFonts w:ascii="Calibri" w:hAnsi="Calibri"/>
                <w:sz w:val="20"/>
              </w:rPr>
              <w:t>Flags vulnerable Python dependencies in your requirements.txt. Run in CI.</w:t>
            </w:r>
          </w:p>
        </w:tc>
      </w:tr>
      <w:tr>
        <w:tc>
          <w:tcPr>
            <w:tcW w:type="dxa" w:w="4536"/>
          </w:tcPr>
          <w:p>
            <w:r>
              <w:rPr>
                <w:rFonts w:ascii="Calibri" w:hAnsi="Calibri"/>
                <w:sz w:val="20"/>
              </w:rPr>
              <w:t>sqlmap (informational)</w:t>
            </w:r>
          </w:p>
        </w:tc>
        <w:tc>
          <w:tcPr>
            <w:tcW w:type="dxa" w:w="4536"/>
          </w:tcPr>
          <w:p>
            <w:r>
              <w:rPr>
                <w:rFonts w:ascii="Calibri" w:hAnsi="Calibri"/>
                <w:sz w:val="20"/>
              </w:rPr>
              <w:t>SQL injection tester — understand what it does so your Pydantic validation prevents it.</w:t>
            </w:r>
          </w:p>
        </w:tc>
      </w:tr>
    </w:tbl>
    <w:p>
      <w:pPr>
        <w:spacing w:after="80"/>
      </w:pPr>
    </w:p>
    <w:p>
      <w:pPr>
        <w:shd w:val="clear" w:color="auto" w:fill="F0F0F0"/>
        <w:spacing w:before="40" w:after="40"/>
        <w:ind w:left="288"/>
      </w:pPr>
      <w:r>
        <w:rPr>
          <w:rFonts w:ascii="Courier New" w:hAnsi="Courier New"/>
          <w:color w:val="1A1A2E"/>
          <w:sz w:val="19"/>
        </w:rPr>
        <w:t>pip install bandit pip-audit --break-system-packages</w:t>
      </w:r>
    </w:p>
    <w:p>
      <w:pPr>
        <w:shd w:val="clear" w:color="auto" w:fill="F0F0F0"/>
        <w:spacing w:before="40" w:after="40"/>
        <w:ind w:left="288"/>
      </w:pPr>
      <w:r>
        <w:rPr>
          <w:rFonts w:ascii="Courier New" w:hAnsi="Courier New"/>
          <w:color w:val="1A1A2E"/>
          <w:sz w:val="19"/>
        </w:rPr>
        <w:t>bandit -r ./app  # scan your FastAPI app code</w:t>
      </w:r>
    </w:p>
    <w:p>
      <w:pPr>
        <w:shd w:val="clear" w:color="auto" w:fill="F0F0F0"/>
        <w:spacing w:before="40" w:after="40"/>
        <w:ind w:left="288"/>
      </w:pPr>
      <w:r>
        <w:rPr>
          <w:rFonts w:ascii="Courier New" w:hAnsi="Courier New"/>
          <w:color w:val="1A1A2E"/>
          <w:sz w:val="19"/>
        </w:rPr>
        <w:t>pip-audit        # check for vulnerable dependencies</w:t>
      </w:r>
    </w:p>
    <w:p>
      <w:pPr>
        <w:spacing w:before="280" w:after="60"/>
      </w:pPr>
      <w:r>
        <w:rPr>
          <w:rFonts w:ascii="Calibri" w:hAnsi="Calibri"/>
          <w:b/>
          <w:color w:val="1F6FB8"/>
          <w:sz w:val="24"/>
        </w:rPr>
        <w:t>6. Docker &amp; Deployment Security</w:t>
      </w:r>
    </w:p>
    <w:p>
      <w:pPr>
        <w:pBdr>
          <w:bottom w:val="single" w:sz="6" w:space="1" w:color="1F6FB8"/>
        </w:pBdr>
        <w:spacing w:before="0" w:after="80"/>
      </w:pPr>
    </w:p>
    <w:p>
      <w:pPr>
        <w:pStyle w:val="ListBullet"/>
        <w:spacing w:before="20" w:after="60"/>
        <w:ind w:left="432"/>
      </w:pPr>
      <w:r>
        <w:rPr>
          <w:rFonts w:ascii="Calibri" w:hAnsi="Calibri"/>
          <w:color w:val="1A1A2E"/>
          <w:sz w:val="21"/>
        </w:rPr>
        <w:t>Run your FastAPI container as a non-root user — add USER nobody to your Dockerfile</w:t>
      </w:r>
    </w:p>
    <w:p>
      <w:pPr>
        <w:pStyle w:val="ListBullet"/>
        <w:spacing w:before="20" w:after="60"/>
        <w:ind w:left="432"/>
      </w:pPr>
      <w:r>
        <w:rPr>
          <w:rFonts w:ascii="Calibri" w:hAnsi="Calibri"/>
          <w:color w:val="1A1A2E"/>
          <w:sz w:val="21"/>
        </w:rPr>
        <w:t>Use a minimal base image (python:3.11-slim) — reduces attack surface</w:t>
      </w:r>
    </w:p>
    <w:p>
      <w:pPr>
        <w:pStyle w:val="ListBullet"/>
        <w:spacing w:before="20" w:after="60"/>
        <w:ind w:left="432"/>
      </w:pPr>
      <w:r>
        <w:rPr>
          <w:rFonts w:ascii="Calibri" w:hAnsi="Calibri"/>
          <w:color w:val="1A1A2E"/>
          <w:sz w:val="21"/>
        </w:rPr>
        <w:t>Scan your own image with trivy before pushing to EC2</w:t>
      </w:r>
    </w:p>
    <w:p>
      <w:pPr>
        <w:shd w:val="clear" w:color="auto" w:fill="F0F0F0"/>
        <w:spacing w:before="40" w:after="40"/>
        <w:ind w:left="288"/>
      </w:pPr>
      <w:r>
        <w:rPr>
          <w:rFonts w:ascii="Courier New" w:hAnsi="Courier New"/>
          <w:color w:val="1A1A2E"/>
          <w:sz w:val="19"/>
        </w:rPr>
        <w:t>trivy image shieldscan-backend:latest</w:t>
      </w:r>
    </w:p>
    <w:p>
      <w:pPr>
        <w:pStyle w:val="ListBullet"/>
        <w:spacing w:before="20" w:after="60"/>
        <w:ind w:left="432"/>
      </w:pPr>
      <w:r>
        <w:rPr>
          <w:rFonts w:ascii="Calibri" w:hAnsi="Calibri"/>
          <w:color w:val="1A1A2E"/>
          <w:sz w:val="21"/>
        </w:rPr>
        <w:t>Keep EC2 security groups tight — only expose ports 80 and 443 publicly. SSH (22) should be restricted to your IP only.</w:t>
      </w:r>
    </w:p>
    <w:p>
      <w:pPr>
        <w:pStyle w:val="ListBullet"/>
        <w:spacing w:before="20" w:after="60"/>
        <w:ind w:left="432"/>
      </w:pPr>
      <w:r>
        <w:rPr>
          <w:rFonts w:ascii="Calibri" w:hAnsi="Calibri"/>
          <w:color w:val="1A1A2E"/>
          <w:sz w:val="21"/>
        </w:rPr>
        <w:t>Enable AWS CloudTrail and GuardDuty on your own account — free tier covers basic threat detection</w:t>
      </w:r>
    </w:p>
    <w:p/>
    <w:p>
      <w:pPr>
        <w:pBdr>
          <w:bottom w:val="single" w:sz="12" w:space="1" w:color="1A3C5E"/>
        </w:pBdr>
        <w:spacing w:before="0" w:after="80"/>
      </w:pPr>
    </w:p>
    <w:p/>
    <w:p>
      <w:pPr>
        <w:spacing w:before="200" w:after="40"/>
      </w:pPr>
      <w:r>
        <w:rPr>
          <w:rFonts w:ascii="Calibri" w:hAnsi="Calibri"/>
          <w:b/>
          <w:color w:val="1A3C5E"/>
          <w:sz w:val="22"/>
        </w:rPr>
        <w:t>Recommended Build Order for Your Four Parts</w:t>
      </w:r>
    </w:p>
    <w:p>
      <w:pPr>
        <w:spacing w:before="40" w:after="100"/>
      </w:pPr>
      <w:r>
        <w:rPr>
          <w:rFonts w:ascii="Calibri" w:hAnsi="Calibri"/>
          <w:color w:val="1A1A2E"/>
          <w:sz w:val="21"/>
        </w:rPr>
        <w:t>Start here and work forward — do not try to build everything in parallel:</w:t>
      </w:r>
    </w:p>
    <w:p>
      <w:pPr>
        <w:pStyle w:val="ListBullet"/>
        <w:spacing w:before="20" w:after="60"/>
        <w:ind w:left="432"/>
      </w:pPr>
      <w:r>
        <w:rPr>
          <w:rFonts w:ascii="Calibri" w:hAnsi="Calibri"/>
          <w:color w:val="1A1A2E"/>
          <w:sz w:val="21"/>
        </w:rPr>
        <w:t>Step 1 — Dashboard with mock data. Build the React layout and all pages using hardcoded fake findings. This lets you see and feel the product immediately, and it unblocks your LLM and prioritization work because you have a UI to plug them into.</w:t>
      </w:r>
    </w:p>
    <w:p>
      <w:pPr>
        <w:pStyle w:val="ListBullet"/>
        <w:spacing w:before="20" w:after="60"/>
        <w:ind w:left="432"/>
      </w:pPr>
      <w:r>
        <w:rPr>
          <w:rFonts w:ascii="Calibri" w:hAnsi="Calibri"/>
          <w:color w:val="1A1A2E"/>
          <w:sz w:val="21"/>
        </w:rPr>
        <w:t>Step 2 — Risk Prioritization logic. Pure Python, no dependencies on your teammates. Write the scoring formula, test it with mock finding data, store results in PostgreSQL.</w:t>
      </w:r>
    </w:p>
    <w:p>
      <w:pPr>
        <w:pStyle w:val="ListBullet"/>
        <w:spacing w:before="20" w:after="60"/>
        <w:ind w:left="432"/>
      </w:pPr>
      <w:r>
        <w:rPr>
          <w:rFonts w:ascii="Calibri" w:hAnsi="Calibri"/>
          <w:color w:val="1A1A2E"/>
          <w:sz w:val="21"/>
        </w:rPr>
        <w:t>Step 3 — LLM Integration. Wire Claude API into FastAPI, test the prompt template, add caching. Connect to the dashboard Finding Detail page.</w:t>
      </w:r>
    </w:p>
    <w:p>
      <w:pPr>
        <w:pStyle w:val="ListBullet"/>
        <w:spacing w:before="20" w:after="60"/>
        <w:ind w:left="432"/>
      </w:pPr>
      <w:r>
        <w:rPr>
          <w:rFonts w:ascii="Calibri" w:hAnsi="Calibri"/>
          <w:color w:val="1A1A2E"/>
          <w:sz w:val="21"/>
        </w:rPr>
        <w:t>Step 4 — Web Security hardening. Layer this in throughout — JWT from day one, security headers early, credential handling before any real AWS data flows through the system.</w:t>
      </w:r>
    </w:p>
    <w:p>
      <w:pPr>
        <w:pStyle w:val="ListBullet"/>
        <w:spacing w:before="20" w:after="60"/>
        <w:ind w:left="432"/>
      </w:pPr>
      <w:r>
        <w:rPr>
          <w:rFonts w:ascii="Calibri" w:hAnsi="Calibri"/>
          <w:color w:val="1A1A2E"/>
          <w:sz w:val="21"/>
        </w:rPr>
        <w:t>Step 5 (if ahead) — XGBoost model, PDF reports, public launch.</w:t>
      </w:r>
    </w:p>
    <w:p>
      <w:pPr>
        <w:shd w:val="clear" w:color="auto" w:fill="E8F4FD"/>
        <w:spacing w:before="120" w:after="120"/>
        <w:ind w:left="216" w:right="216"/>
      </w:pPr>
      <w:r>
        <w:rPr>
          <w:rFonts w:ascii="Calibri" w:hAnsi="Calibri"/>
          <w:b/>
          <w:color w:val="1F6FB8"/>
          <w:sz w:val="21"/>
        </w:rPr>
        <w:t xml:space="preserve">Startup lens:  </w:t>
      </w:r>
      <w:r>
        <w:rPr>
          <w:rFonts w:ascii="Calibri" w:hAnsi="Calibri"/>
          <w:color w:val="1A1A2E"/>
          <w:sz w:val="21"/>
        </w:rPr>
        <w:t>A tight, well-executed v1 is a better startup foundation than a broad half-finished v1. Nail the core, open-source it cleanly, and the Product Hunt / Reddit launch becomes your actual startup launch.</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99"/>
        <w:sz w:val="16"/>
      </w:rPr>
      <w:t>ShieldScan Implementation Guide  |  Confidential — Team Use Only  |  Deadline: July 10,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