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footer4.xml" ContentType="application/vnd.openxmlformats-officedocument.wordprocessingml.footer+xml"/>
  <Override PartName="/word/media/rId70.png" ContentType="image/png"/>
  <Override PartName="/word/media/rId79.png" ContentType="image/png"/>
  <Override PartName="/word/media/rId82.png" ContentType="image/png"/>
  <Override PartName="/word/media/rId88.png" ContentType="image/png"/>
  <Override PartName="/word/media/rId143.png" ContentType="image/png"/>
  <Override PartName="/word/media/rId146.png" ContentType="image/png"/>
  <Override PartName="/word/media/rId136.png" ContentType="image/png"/>
  <Override PartName="/word/media/rId128.png" ContentType="image/png"/>
  <Override PartName="/word/media/image8.png" ContentType="image/png"/>
  <Override PartName="/word/media/image5.png" ContentType="image/png"/>
  <Override PartName="/word/media/image7.png" ContentType="image/png"/>
  <Override PartName="/word/media/image6.png" ContentType="image/png"/>
  <Override PartName="/word/media/image4.png" ContentType="image/png"/>
  <Override PartName="/word/media/image2.png" ContentType="image/png"/>
  <Override PartName="/word/media/image3.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GAN Modelleri Kullanarak Kentsel Peyzaj Tasarım Planlarının Otomatik Oluşturulması ve Renklendirilmesi</w:t>
      </w:r>
    </w:p>
    <w:sdt>
      <w:sdtPr>
        <w:docPartObj>
          <w:docPartGallery w:val="Table of Contents"/>
          <w:docPartUnique/>
        </w:docPartObj>
      </w:sdtPr>
      <w:sdtContent>
        <w:p>
          <w:pPr>
            <w:pStyle w:val="TBal"/>
          </w:pPr>
          <w:r>
            <w:t xml:space="preserve">Table of Contents</w:t>
          </w:r>
        </w:p>
        <w:p>
          <w:r>
            <w:fldChar w:fldCharType="begin" w:dirty="true"/>
            <w:instrText xml:space="preserve">TOC \o "1-3" \h \z \u</w:instrText>
            <w:fldChar w:fldCharType="separate"/>
            <w:fldChar w:fldCharType="end"/>
          </w:r>
        </w:p>
      </w:sdtContent>
    </w:sdt>
    <w:bookmarkStart w:id="28" w:name="tezin-ön-sayfalari"/>
    <w:p>
      <w:pPr>
        <w:pStyle w:val="Balk1"/>
      </w:pPr>
      <w:r>
        <w:rPr>
          <w:rStyle w:val="SectionNumber"/>
        </w:rPr>
        <w:t xml:space="preserve">1</w:t>
      </w:r>
      <w:r>
        <w:tab/>
      </w:r>
      <w:r>
        <w:t xml:space="preserve">TEZİN ÖN SAYFALARI</w:t>
      </w:r>
    </w:p>
    <w:p>
      <w:pPr>
        <w:pStyle w:val="BlockText"/>
      </w:pPr>
      <w:r>
        <w:rPr>
          <w:b/>
          <w:bCs/>
        </w:rPr>
        <w:t xml:space="preserve">Bilgi notu:</w:t>
      </w:r>
      <w:r>
        <w:t xml:space="preserve"> </w:t>
      </w:r>
      <w:r>
        <w:t xml:space="preserve">Bu dosya, Fırat Üniversitesi Fen Bilimleri Enstitüsü Yüksek Lisans Tezi şablonuna eklenecek</w:t>
      </w:r>
      <w:r>
        <w:t xml:space="preserve"> </w:t>
      </w:r>
      <w:r>
        <w:rPr>
          <w:b/>
          <w:bCs/>
        </w:rPr>
        <w:t xml:space="preserve">ön sayfaları</w:t>
      </w:r>
      <w:r>
        <w:t xml:space="preserve"> </w:t>
      </w:r>
      <w:r>
        <w:t xml:space="preserve">içerir. Sıralama, FBE standart şablonu temel alınarak hazırlanmıştır. Tez teslim aşamasında her bölüm, FBE Word/LaTeX şablonundaki ilgili sayfaya kopyalanmalıdır.</w:t>
      </w:r>
    </w:p>
    <w:p>
      <w:r>
        <w:pict>
          <v:rect style="width:0;height:1.5pt" o:hralign="center" o:hrstd="t" o:hr="t"/>
        </w:pict>
      </w:r>
    </w:p>
    <w:bookmarkStart w:id="21" w:name="özet"/>
    <w:p>
      <w:pPr>
        <w:pStyle w:val="Balk2"/>
      </w:pPr>
      <w:r>
        <w:rPr>
          <w:rStyle w:val="SectionNumber"/>
        </w:rPr>
        <w:t xml:space="preserve">1.1</w:t>
      </w:r>
      <w:r>
        <w:tab/>
      </w:r>
      <w:r>
        <w:t xml:space="preserve">ÖZET</w:t>
      </w:r>
    </w:p>
    <w:p>
      <w:pPr>
        <w:pStyle w:val="FirstParagraph"/>
      </w:pPr>
      <w:r>
        <w:rPr>
          <w:b/>
          <w:bCs/>
        </w:rPr>
        <w:t xml:space="preserve">Yüksek Lisans Tezi</w:t>
      </w:r>
    </w:p>
    <w:bookmarkStart w:id="20" w:name="X5f472cc1f7647d7019caaed94fd1642ae8d1490"/>
    <w:p>
      <w:pPr>
        <w:pStyle w:val="Balk3"/>
      </w:pPr>
      <w:r>
        <w:rPr>
          <w:rStyle w:val="SectionNumber"/>
        </w:rPr>
        <w:t xml:space="preserve">1.1.1</w:t>
      </w:r>
      <w:r>
        <w:tab/>
      </w:r>
      <w:r>
        <w:t xml:space="preserve">GAN MODELLERİ KULLANARAK KENTSEL PEYZAJ TASARIM PLANLARININ OTOMATİK OLUŞTURULMASI VE RENKLENDİRİLMESİ</w:t>
      </w:r>
    </w:p>
    <w:p>
      <w:pPr>
        <w:pStyle w:val="FirstParagraph"/>
      </w:pPr>
      <w:r>
        <w:rPr>
          <w:b/>
          <w:bCs/>
        </w:rPr>
        <w:t xml:space="preserve">[Öğrenci Adı]</w:t>
      </w:r>
    </w:p>
    <w:p>
      <w:pPr>
        <w:pStyle w:val="GvdeMetni"/>
      </w:pPr>
      <w:r>
        <w:t xml:space="preserve">Fırat Üniversitesi</w:t>
      </w:r>
      <w:r>
        <w:t xml:space="preserve"> </w:t>
      </w:r>
      <w:r>
        <w:t xml:space="preserve">Fen Bilimleri Enstitüsü</w:t>
      </w:r>
      <w:r>
        <w:t xml:space="preserve"> </w:t>
      </w:r>
      <w:r>
        <w:t xml:space="preserve">[Anabilim Dalı]</w:t>
      </w:r>
      <w:r>
        <w:t xml:space="preserve"> </w:t>
      </w:r>
      <w:r>
        <w:t xml:space="preserve">2026, Sayfa: [N]</w:t>
      </w:r>
    </w:p>
    <w:p>
      <w:pPr>
        <w:pStyle w:val="GvdeMetni"/>
      </w:pPr>
      <w:r>
        <w:t xml:space="preserve">Yirmi birinci yüzyıl, kentsel nüfusun 2050’ye kadar 6,7 milyara ulaşacağı öngörülen ve kentsel arazi örtüsünün 2030’a kadar üç katına çıkacağı tahmin edilen yoğun bir kentleşme dönemidir. Bu süreçte yaşam kalitesini, çevresel sürdürülebilirliği ve sosyal eşitliği destekleyen kentsel peyzaj — özellikle park ve bahçeler — tasarımı; emek-yoğun, zaman alıcı ve uzman bağımlı geleneksel iş akışlarıyla yürütülmektedir. Bu çalışmanın amacı, koşullu üretken çekişmeli ağlar (Conditional Generative Adversarial Networks — cGAN) kullanarak kentsel peyzaj planlarının otomatik üretimini ve siyah-beyaz krokilerin renklendirilmesini gerçekleştiren, halka açık veri setlerine dayanan, yeniden üretilebilir bir uçtan-uca yazılım çerçevesi geliştirmektir.</w:t>
      </w:r>
    </w:p>
    <w:p>
      <w:pPr>
        <w:pStyle w:val="GvdeMetni"/>
      </w:pPr>
      <w:r>
        <w:t xml:space="preserve">Çalışmada iki aşamalı bir pipeline önerilmiştir: ilk aşamada uydu görüntüsünden renk-kodlu plan üretimi, ikinci aşamada sentetik krokiden renkli plan render’ı gerçekleştirilmektedir. Pix2Pix, CycleGAN, Pix2PixHD ve SPADE/GauGAN olmak üzere dört GAN mimarisi; aynı veri kümesi (Berkeley</w:t>
      </w:r>
      <w:r>
        <w:t xml:space="preserve"> </w:t>
      </w:r>
      <w:r>
        <w:rPr>
          <w:rStyle w:val="VerbatimChar"/>
        </w:rPr>
        <w:t xml:space="preserve">maps</w:t>
      </w:r>
      <w:r>
        <w:t xml:space="preserve">, 2.194 eşli çift) ve aynı değerlendirme protokolü (FID, SSIM, PSNR, LPIPS, L1) altında sistematik olarak karşılaştırılmıştır. Sentetik kroki üretimi için Canny ve XDoG kenar tespiti algoritmalarının birleşimi tasarlanmıştır. Tüm modeller Google Colab Pro NVIDIA A100 GPU üzerinde eğitilmiş; deneyler GitHub deposu üzerinden tam yeniden üretilebilir biçimde yayımlanmıştır.</w:t>
      </w:r>
    </w:p>
    <w:p>
      <w:pPr>
        <w:pStyle w:val="GvdeMetni"/>
      </w:pPr>
      <w:r>
        <w:t xml:space="preserve">Elde edilen niceliksel sonuçlar; çözünürlüğün 512²’ye yükseltilmesi ve VGG-19 algısal kaybının eklenmesi ile oluşturulan Geliştirilmiş Pix2Pix modelinin, Pix2Pix baseline (FID 151,84; SSIM 0,7772) ile CycleGAN (FID 54,58; SSIM 0,6578) modellerini beş metriğin tamamında geçtiğini ortaya koymaktadır (FID 45,16; SSIM 0,8295; PSNR 28,55 dB; LPIPS 0,1641; L1 6,77). Bu performans, klasik algı-bozulma ödünleşimini her iki yönde de aşan nadir bir durumu temsil etmektedir. Bulgular, GAN tabanlı yardımcı tasarım araçlarının kentsel peyzaj iş akışlarını dakikalardan saniyelere indirgeyebileceğini ve katılımcı planlama süreçlerini demokratikleştirebileceğini göstermektedir.</w:t>
      </w:r>
    </w:p>
    <w:p>
      <w:pPr>
        <w:pStyle w:val="GvdeMetni"/>
      </w:pPr>
      <w:r>
        <w:rPr>
          <w:b/>
          <w:bCs/>
        </w:rPr>
        <w:t xml:space="preserve">Anahtar Kelimeler:</w:t>
      </w:r>
      <w:r>
        <w:t xml:space="preserve"> </w:t>
      </w:r>
      <w:r>
        <w:t xml:space="preserve">Üretken Çekişmeli Ağlar, Kentsel Peyzaj Tasarımı, Görüntüden-Görüntüye Çeviri, Kroki Renklendirme, Park Planlama, Derin Öğrenme.</w:t>
      </w:r>
    </w:p>
    <w:p>
      <w:r>
        <w:pict>
          <v:rect style="width:0;height:1.5pt" o:hralign="center" o:hrstd="t" o:hr="t"/>
        </w:pict>
      </w:r>
    </w:p>
    <w:bookmarkEnd w:id="20"/>
    <w:bookmarkEnd w:id="21"/>
    <w:bookmarkStart w:id="23" w:name="abstract"/>
    <w:p>
      <w:pPr>
        <w:pStyle w:val="Balk2"/>
      </w:pPr>
      <w:r>
        <w:rPr>
          <w:rStyle w:val="SectionNumber"/>
        </w:rPr>
        <w:t xml:space="preserve">1.2</w:t>
      </w:r>
      <w:r>
        <w:tab/>
      </w:r>
      <w:r>
        <w:t xml:space="preserve">ABSTRACT</w:t>
      </w:r>
    </w:p>
    <w:p>
      <w:pPr>
        <w:pStyle w:val="FirstParagraph"/>
      </w:pPr>
      <w:r>
        <w:rPr>
          <w:b/>
          <w:bCs/>
        </w:rPr>
        <w:t xml:space="preserve">Master Thesis</w:t>
      </w:r>
    </w:p>
    <w:bookmarkStart w:id="22" w:name="Xd281c364b0a3fa091ee4ba4666000adbea8aa4c"/>
    <w:p>
      <w:pPr>
        <w:pStyle w:val="Balk3"/>
      </w:pPr>
      <w:r>
        <w:rPr>
          <w:rStyle w:val="SectionNumber"/>
        </w:rPr>
        <w:t xml:space="preserve">1.2.1</w:t>
      </w:r>
      <w:r>
        <w:tab/>
      </w:r>
      <w:r>
        <w:t xml:space="preserve">AUTOMATIC GENERATION AND COLORING OF URBAN LANDSCAPE DESIGN PLANS USING GAN MODELS</w:t>
      </w:r>
    </w:p>
    <w:p>
      <w:pPr>
        <w:pStyle w:val="FirstParagraph"/>
      </w:pPr>
      <w:r>
        <w:rPr>
          <w:b/>
          <w:bCs/>
        </w:rPr>
        <w:t xml:space="preserve">[Student Name]</w:t>
      </w:r>
    </w:p>
    <w:p>
      <w:pPr>
        <w:pStyle w:val="GvdeMetni"/>
      </w:pPr>
      <w:r>
        <w:t xml:space="preserve">Fırat University</w:t>
      </w:r>
      <w:r>
        <w:t xml:space="preserve"> </w:t>
      </w:r>
      <w:r>
        <w:t xml:space="preserve">Graduate School of Natural and Applied Sciences</w:t>
      </w:r>
      <w:r>
        <w:t xml:space="preserve"> </w:t>
      </w:r>
      <w:r>
        <w:t xml:space="preserve">[Department]</w:t>
      </w:r>
      <w:r>
        <w:t xml:space="preserve"> </w:t>
      </w:r>
      <w:r>
        <w:t xml:space="preserve">2026, Pages: [N]</w:t>
      </w:r>
    </w:p>
    <w:p>
      <w:pPr>
        <w:pStyle w:val="GvdeMetni"/>
      </w:pPr>
      <w:r>
        <w:t xml:space="preserve">The twenty-first century constitutes an intense urbanisation era during which the global urban population is projected to reach 6.7 billion by 2050, and urban land cover is expected to nearly triple by 2030. Within this trajectory, the design of urban landscapes — particularly parks and gardens — that promotes quality of life, environmental sustainability, and social equity is still carried out through labour-intensive, time-consuming, and expert-dependent traditional workflows. The aim of this study is to develop a reproducible end-to-end software framework based on Conditional Generative Adversarial Networks (cGANs) that performs both the automatic generation of urban landscape plans and the colourisation of black-and-white sketches, relying exclusively on publicly available datasets.</w:t>
      </w:r>
    </w:p>
    <w:p>
      <w:pPr>
        <w:pStyle w:val="GvdeMetni"/>
      </w:pPr>
      <w:r>
        <w:t xml:space="preserve">A two-stage pipeline is proposed: the first stage produces colour-coded plans from aerial imagery, while the second stage renders coloured plans from synthetic sketches. Four GAN architectures — Pix2Pix, CycleGAN, Pix2PixHD, and SPADE/GauGAN — are systematically compared under an identical dataset (Berkeley</w:t>
      </w:r>
      <w:r>
        <w:t xml:space="preserve"> </w:t>
      </w:r>
      <w:r>
        <w:rPr>
          <w:rStyle w:val="VerbatimChar"/>
        </w:rPr>
        <w:t xml:space="preserve">maps</w:t>
      </w:r>
      <w:r>
        <w:t xml:space="preserve">, 2,194 paired samples) and an identical evaluation protocol comprising Fréchet Inception Distance (FID), Structural Similarity Index (SSIM), Peak Signal-to-Noise Ratio (PSNR), Learned Perceptual Image Patch Similarity (LPIPS), and the L1 mean absolute error. Synthetic sketches are generated through a combination of Canny edge detection and the extended Difference of Gaussians (XDoG) filter. All models are trained on Google Colab Pro NVIDIA A100 GPUs, and the experiments are released as a fully reproducible repository on GitHub.</w:t>
      </w:r>
    </w:p>
    <w:p>
      <w:pPr>
        <w:pStyle w:val="GvdeMetni"/>
      </w:pPr>
      <w:r>
        <w:t xml:space="preserve">Quantitative results indicate that an Enhanced Pix2Pix model — obtained by increasing the resolution to 512² and incorporating a VGG-19 perceptual loss — outperforms both the Pix2Pix baseline (FID 151.84, SSIM 0.7772) and the CycleGAN model (FID 54.58, SSIM 0.6578) across all five metrics (FID 45.16, SSIM 0.8295, PSNR 28.55 dB, LPIPS 0.1641, L1 6.77). This represents a rare case in which the classical perception–distortion tradeoff is overcome in both directions. The findings demonstrate that GAN-based assistive design tools can reduce urban landscape rendering iterations from minutes to seconds, thereby democratising participatory planning processes.</w:t>
      </w:r>
    </w:p>
    <w:p>
      <w:pPr>
        <w:pStyle w:val="GvdeMetni"/>
      </w:pPr>
      <w:r>
        <w:rPr>
          <w:b/>
          <w:bCs/>
        </w:rPr>
        <w:t xml:space="preserve">Keywords:</w:t>
      </w:r>
      <w:r>
        <w:t xml:space="preserve"> </w:t>
      </w:r>
      <w:r>
        <w:t xml:space="preserve">Generative Adversarial Networks, Urban Landscape Design, Image-to-Image Translation, Sketch Colourisation, Park Planning, Deep Learning.</w:t>
      </w:r>
    </w:p>
    <w:p>
      <w:r>
        <w:pict>
          <v:rect style="width:0;height:1.5pt" o:hralign="center" o:hrstd="t" o:hr="t"/>
        </w:pict>
      </w:r>
    </w:p>
    <w:bookmarkEnd w:id="22"/>
    <w:bookmarkEnd w:id="23"/>
    <w:bookmarkStart w:id="24" w:name="teşekkür"/>
    <w:p>
      <w:pPr>
        <w:pStyle w:val="Balk2"/>
      </w:pPr>
      <w:r>
        <w:rPr>
          <w:rStyle w:val="SectionNumber"/>
        </w:rPr>
        <w:t xml:space="preserve">1.3</w:t>
      </w:r>
      <w:r>
        <w:tab/>
      </w:r>
      <w:r>
        <w:t xml:space="preserve">TEŞEKKÜR</w:t>
      </w:r>
    </w:p>
    <w:p>
      <w:pPr>
        <w:pStyle w:val="BlockText"/>
      </w:pPr>
      <w:r>
        <w:rPr>
          <w:b/>
          <w:bCs/>
        </w:rPr>
        <w:t xml:space="preserve">Şablon — kullanıcı tarafından doldurulacak.</w:t>
      </w:r>
    </w:p>
    <w:p>
      <w:pPr>
        <w:pStyle w:val="FirstParagraph"/>
      </w:pPr>
      <w:r>
        <w:t xml:space="preserve">Tez çalışmamın her aşamasında değerli rehberliğini, eleştirilerini ve sabrını esirgemeyen danışmanım</w:t>
      </w:r>
      <w:r>
        <w:t xml:space="preserve"> </w:t>
      </w:r>
      <w:r>
        <w:rPr>
          <w:b/>
          <w:bCs/>
        </w:rPr>
        <w:t xml:space="preserve">[Danışman Unvan + Ad Soyad]</w:t>
      </w:r>
      <w:r>
        <w:t xml:space="preserve">’a en içten teşekkürlerimi sunarım.</w:t>
      </w:r>
    </w:p>
    <w:p>
      <w:pPr>
        <w:pStyle w:val="GvdeMetni"/>
      </w:pPr>
      <w:r>
        <w:t xml:space="preserve">Fırat Üniversitesi Fen Bilimleri Enstitüsü’nün sağladığı akademik altyapı; bu çalışmada kullanılan açık kaynak GAN modellerini geliştiren ve halka açık olarak paylaşan Berkeley AI Research, NVIDIA Labs ve UC Berkeley/Adobe araştırmacılarına; ayrıca Google Colab Pro hizmeti aracılığıyla NVIDIA A100 GPU erişimi sağlayan Google’a teşekkür ederim.</w:t>
      </w:r>
    </w:p>
    <w:p>
      <w:pPr>
        <w:pStyle w:val="GvdeMetni"/>
      </w:pPr>
      <w:r>
        <w:t xml:space="preserve">Maddi ve manevi desteklerini her zaman yanımda hissettiğim aileme; çalışma sürecinde sabır gösteren ve teşvik eden tüm arkadaşlarıma şükranlarımı sunarım.</w:t>
      </w:r>
    </w:p>
    <w:p>
      <w:pPr>
        <w:pStyle w:val="GvdeMetni"/>
      </w:pPr>
      <w:r>
        <w:rPr>
          <w:b/>
          <w:bCs/>
        </w:rPr>
        <w:t xml:space="preserve">[Öğrenci Adı]</w:t>
      </w:r>
      <w:r>
        <w:t xml:space="preserve"> </w:t>
      </w:r>
      <w:r>
        <w:rPr>
          <w:b/>
          <w:bCs/>
        </w:rPr>
        <w:t xml:space="preserve">Elazığ, [Ay] 2026</w:t>
      </w:r>
    </w:p>
    <w:p>
      <w:r>
        <w:pict>
          <v:rect style="width:0;height:1.5pt" o:hralign="center" o:hrstd="t" o:hr="t"/>
        </w:pict>
      </w:r>
    </w:p>
    <w:bookmarkEnd w:id="24"/>
    <w:bookmarkStart w:id="27" w:name="simgeler-ve-kisaltmalar"/>
    <w:p>
      <w:pPr>
        <w:pStyle w:val="Balk2"/>
      </w:pPr>
      <w:r>
        <w:rPr>
          <w:rStyle w:val="SectionNumber"/>
        </w:rPr>
        <w:t xml:space="preserve">1.4</w:t>
      </w:r>
      <w:r>
        <w:tab/>
      </w:r>
      <w:r>
        <w:t xml:space="preserve">SİMGELER VE KISALTMALAR</w:t>
      </w:r>
    </w:p>
    <w:bookmarkStart w:id="25" w:name="simgeler-sembolik-notasyon"/>
    <w:p>
      <w:pPr>
        <w:pStyle w:val="Balk3"/>
      </w:pPr>
      <w:r>
        <w:rPr>
          <w:rStyle w:val="SectionNumber"/>
        </w:rPr>
        <w:t xml:space="preserve">1.4.1</w:t>
      </w:r>
      <w:r>
        <w:tab/>
      </w:r>
      <w:r>
        <w:t xml:space="preserve">Simgeler (Sembolik notasyon)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Simge</w:t>
            </w:r>
          </w:p>
        </w:tc>
        <w:tc>
          <w:tcPr/>
          <w:p>
            <w:pPr>
              <w:pStyle w:val="Compact"/>
            </w:pPr>
            <w:r>
              <w:t xml:space="preserve">Açıklama</w:t>
            </w:r>
          </w:p>
        </w:tc>
        <w:tc>
          <w:tcPr/>
          <w:p>
            <w:pPr>
              <w:pStyle w:val="Compact"/>
            </w:pPr>
            <w:r>
              <w:t xml:space="preserve">Birim/Aralık</w:t>
            </w:r>
          </w:p>
        </w:tc>
      </w:tr>
      <w:tr>
        <w:tc>
          <w:tcPr/>
          <w:p>
            <w:pPr>
              <w:pStyle w:val="Compact"/>
            </w:pPr>
            <m:oMath>
              <m:r>
                <m:t>G</m:t>
              </m:r>
            </m:oMath>
          </w:p>
        </w:tc>
        <w:tc>
          <w:tcPr/>
          <w:p>
            <w:pPr>
              <w:pStyle w:val="Compact"/>
            </w:pPr>
            <w:r>
              <w:t xml:space="preserve">Jeneratör (Generator) ağ fonksiyonu</w:t>
            </w:r>
          </w:p>
        </w:tc>
        <w:tc>
          <w:tcPr/>
          <w:p>
            <w:pPr>
              <w:pStyle w:val="Compact"/>
            </w:pPr>
            <m:oMath>
              <m:r>
                <m:rPr>
                  <m:sty m:val="p"/>
                  <m:scr m:val="script"/>
                </m:rPr>
                <m:t>X</m:t>
              </m:r>
              <m:r>
                <m:rPr>
                  <m:sty m:val="p"/>
                </m:rPr>
                <m:t>→</m:t>
              </m:r>
              <m:r>
                <m:rPr>
                  <m:sty m:val="p"/>
                  <m:scr m:val="script"/>
                </m:rPr>
                <m:t>Y</m:t>
              </m:r>
            </m:oMath>
          </w:p>
        </w:tc>
      </w:tr>
      <w:tr>
        <w:tc>
          <w:tcPr/>
          <w:p>
            <w:pPr>
              <w:pStyle w:val="Compact"/>
            </w:pPr>
            <m:oMath>
              <m:r>
                <m:t>D</m:t>
              </m:r>
            </m:oMath>
          </w:p>
        </w:tc>
        <w:tc>
          <w:tcPr/>
          <w:p>
            <w:pPr>
              <w:pStyle w:val="Compact"/>
            </w:pPr>
            <w:r>
              <w:t xml:space="preserve">Ayırıcı (Discriminator) ağ fonksiyonu</w:t>
            </w:r>
          </w:p>
        </w:tc>
        <w:tc>
          <w:tcPr/>
          <w:p>
            <w:pPr>
              <w:pStyle w:val="Compact"/>
            </w:pPr>
            <m:oMath>
              <m:r>
                <m:rPr>
                  <m:sty m:val="p"/>
                  <m:scr m:val="script"/>
                </m:rPr>
                <m:t>X</m:t>
              </m:r>
              <m:r>
                <m:rPr>
                  <m:sty m:val="p"/>
                </m:rPr>
                <m:t>×</m:t>
              </m:r>
              <m:r>
                <m:rPr>
                  <m:sty m:val="p"/>
                  <m:scr m:val="script"/>
                </m:rPr>
                <m:t>Y</m:t>
              </m:r>
              <m:r>
                <m:rPr>
                  <m:sty m:val="p"/>
                </m:rPr>
                <m:t>→</m:t>
              </m:r>
              <m:d>
                <m:dPr>
                  <m:begChr m:val="["/>
                  <m:endChr m:val="]"/>
                  <m:sepChr m:val=""/>
                  <m:grow/>
                </m:dPr>
                <m:e>
                  <m:r>
                    <m:t>0</m:t>
                  </m:r>
                  <m:r>
                    <m:rPr>
                      <m:sty m:val="p"/>
                    </m:rPr>
                    <m:t>,</m:t>
                  </m:r>
                  <m:r>
                    <m:t>1</m:t>
                  </m:r>
                </m:e>
              </m:d>
            </m:oMath>
          </w:p>
        </w:tc>
      </w:tr>
      <w:tr>
        <w:tc>
          <w:tcPr/>
          <w:p>
            <w:pPr>
              <w:pStyle w:val="Compact"/>
            </w:pPr>
            <m:oMath>
              <m:r>
                <m:t>F</m:t>
              </m:r>
            </m:oMath>
          </w:p>
        </w:tc>
        <w:tc>
          <w:tcPr/>
          <w:p>
            <w:pPr>
              <w:pStyle w:val="Compact"/>
            </w:pPr>
            <w:r>
              <w:t xml:space="preserve">CycleGAN’da ters yön jeneratör</w:t>
            </w:r>
          </w:p>
        </w:tc>
        <w:tc>
          <w:tcPr/>
          <w:p>
            <w:pPr>
              <w:pStyle w:val="Compact"/>
            </w:pPr>
            <m:oMath>
              <m:r>
                <m:rPr>
                  <m:sty m:val="p"/>
                  <m:scr m:val="script"/>
                </m:rPr>
                <m:t>Y</m:t>
              </m:r>
              <m:r>
                <m:rPr>
                  <m:sty m:val="p"/>
                </m:rPr>
                <m:t>→</m:t>
              </m:r>
              <m:r>
                <m:rPr>
                  <m:sty m:val="p"/>
                  <m:scr m:val="script"/>
                </m:rPr>
                <m:t>X</m:t>
              </m:r>
            </m:oMath>
          </w:p>
        </w:tc>
      </w:tr>
      <w:tr>
        <w:tc>
          <w:tcPr/>
          <w:p>
            <w:pPr>
              <w:pStyle w:val="Compact"/>
            </w:pPr>
            <m:oMath>
              <m:r>
                <m:t>x</m:t>
              </m:r>
              <m:r>
                <m:rPr>
                  <m:sty m:val="p"/>
                </m:rPr>
                <m:t>,</m:t>
              </m:r>
              <m:r>
                <m:t>A</m:t>
              </m:r>
            </m:oMath>
          </w:p>
        </w:tc>
        <w:tc>
          <w:tcPr/>
          <w:p>
            <w:pPr>
              <w:pStyle w:val="Compact"/>
            </w:pPr>
            <w:r>
              <w:t xml:space="preserve">Girdi (koşul) görüntü</w:t>
            </w:r>
          </w:p>
        </w:tc>
        <w:tc>
          <w:tcPr/>
          <w:p>
            <w:pPr>
              <w:pStyle w:val="Compact"/>
            </w:pPr>
            <m:oMath>
              <m:sSup>
                <m:e>
                  <m:r>
                    <m:rPr>
                      <m:sty m:val="p"/>
                      <m:scr m:val="double-struck"/>
                    </m:rPr>
                    <m:t>R</m:t>
                  </m:r>
                </m:e>
                <m:sup>
                  <m:r>
                    <m:t>3</m:t>
                  </m:r>
                  <m:r>
                    <m:rPr>
                      <m:sty m:val="p"/>
                    </m:rPr>
                    <m:t>×</m:t>
                  </m:r>
                  <m:r>
                    <m:t>H</m:t>
                  </m:r>
                  <m:r>
                    <m:rPr>
                      <m:sty m:val="p"/>
                    </m:rPr>
                    <m:t>×</m:t>
                  </m:r>
                  <m:r>
                    <m:t>W</m:t>
                  </m:r>
                </m:sup>
              </m:sSup>
            </m:oMath>
          </w:p>
        </w:tc>
      </w:tr>
      <w:tr>
        <w:tc>
          <w:tcPr/>
          <w:p>
            <w:pPr>
              <w:pStyle w:val="Compact"/>
            </w:pPr>
            <m:oMath>
              <m:r>
                <m:t>y</m:t>
              </m:r>
              <m:r>
                <m:rPr>
                  <m:sty m:val="p"/>
                </m:rPr>
                <m:t>,</m:t>
              </m:r>
              <m:r>
                <m:t>B</m:t>
              </m:r>
            </m:oMath>
          </w:p>
        </w:tc>
        <w:tc>
          <w:tcPr/>
          <w:p>
            <w:pPr>
              <w:pStyle w:val="Compact"/>
            </w:pPr>
            <w:r>
              <w:t xml:space="preserve">Hedef (gerçek) görüntü</w:t>
            </w:r>
          </w:p>
        </w:tc>
        <w:tc>
          <w:tcPr/>
          <w:p>
            <w:pPr>
              <w:pStyle w:val="Compact"/>
            </w:pPr>
            <m:oMath>
              <m:sSup>
                <m:e>
                  <m:r>
                    <m:rPr>
                      <m:sty m:val="p"/>
                      <m:scr m:val="double-struck"/>
                    </m:rPr>
                    <m:t>R</m:t>
                  </m:r>
                </m:e>
                <m:sup>
                  <m:r>
                    <m:t>3</m:t>
                  </m:r>
                  <m:r>
                    <m:rPr>
                      <m:sty m:val="p"/>
                    </m:rPr>
                    <m:t>×</m:t>
                  </m:r>
                  <m:r>
                    <m:t>H</m:t>
                  </m:r>
                  <m:r>
                    <m:rPr>
                      <m:sty m:val="p"/>
                    </m:rPr>
                    <m:t>×</m:t>
                  </m:r>
                  <m:r>
                    <m:t>W</m:t>
                  </m:r>
                </m:sup>
              </m:sSup>
            </m:oMath>
          </w:p>
        </w:tc>
      </w:tr>
      <w:tr>
        <w:tc>
          <w:tcPr/>
          <w:p>
            <w:pPr>
              <w:pStyle w:val="Compact"/>
            </w:pPr>
            <m:oMath>
              <m:r>
                <m:t>z</m:t>
              </m:r>
            </m:oMath>
          </w:p>
        </w:tc>
        <w:tc>
          <w:tcPr/>
          <w:p>
            <w:pPr>
              <w:pStyle w:val="Compact"/>
            </w:pPr>
            <w:r>
              <w:t xml:space="preserve">Gürültü vektörü</w:t>
            </w:r>
          </w:p>
        </w:tc>
        <w:tc>
          <w:tcPr/>
          <w:p>
            <w:pPr>
              <w:pStyle w:val="Compact"/>
            </w:pPr>
            <m:oMath>
              <m:sSup>
                <m:e>
                  <m:r>
                    <m:rPr>
                      <m:sty m:val="p"/>
                      <m:scr m:val="double-struck"/>
                    </m:rPr>
                    <m:t>R</m:t>
                  </m:r>
                </m:e>
                <m:sup>
                  <m:sSub>
                    <m:e>
                      <m:r>
                        <m:t>d</m:t>
                      </m:r>
                    </m:e>
                    <m:sub>
                      <m:r>
                        <m:t>z</m:t>
                      </m:r>
                    </m:sub>
                  </m:sSub>
                </m:sup>
              </m:sSup>
            </m:oMath>
          </w:p>
        </w:tc>
      </w:tr>
      <w:tr>
        <w:tc>
          <w:tcPr/>
          <w:p>
            <w:pPr>
              <w:pStyle w:val="Compact"/>
            </w:pPr>
            <m:oMath>
              <m:sSub>
                <m:e>
                  <m:r>
                    <m:t>p</m:t>
                  </m:r>
                </m:e>
                <m:sub>
                  <m:r>
                    <m:t>d</m:t>
                  </m:r>
                  <m:r>
                    <m:t>a</m:t>
                  </m:r>
                  <m:r>
                    <m:t>t</m:t>
                  </m:r>
                  <m:r>
                    <m:t>a</m:t>
                  </m:r>
                </m:sub>
              </m:sSub>
            </m:oMath>
          </w:p>
        </w:tc>
        <w:tc>
          <w:tcPr/>
          <w:p>
            <w:pPr>
              <w:pStyle w:val="Compact"/>
            </w:pPr>
            <w:r>
              <w:t xml:space="preserve">Gerçek veri dağılımı</w:t>
            </w:r>
          </w:p>
        </w:tc>
        <w:tc>
          <w:tcPr/>
          <w:p>
            <w:pPr>
              <w:pStyle w:val="Compact"/>
            </w:pPr>
            <w:r>
              <w:t xml:space="preserve">–</w:t>
            </w:r>
          </w:p>
        </w:tc>
      </w:tr>
      <w:tr>
        <w:tc>
          <w:tcPr/>
          <w:p>
            <w:pPr>
              <w:pStyle w:val="Compact"/>
            </w:pPr>
            <m:oMath>
              <m:sSub>
                <m:e>
                  <m:r>
                    <m:t>p</m:t>
                  </m:r>
                </m:e>
                <m:sub>
                  <m:r>
                    <m:t>g</m:t>
                  </m:r>
                </m:sub>
              </m:sSub>
            </m:oMath>
          </w:p>
        </w:tc>
        <w:tc>
          <w:tcPr/>
          <w:p>
            <w:pPr>
              <w:pStyle w:val="Compact"/>
            </w:pPr>
            <w:r>
              <w:t xml:space="preserve">Üretici dağılımı</w:t>
            </w:r>
          </w:p>
        </w:tc>
        <w:tc>
          <w:tcPr/>
          <w:p>
            <w:pPr>
              <w:pStyle w:val="Compact"/>
            </w:pPr>
            <w:r>
              <w:t xml:space="preserve">–</w:t>
            </w:r>
          </w:p>
        </w:tc>
      </w:tr>
      <w:tr>
        <w:tc>
          <w:tcPr/>
          <w:p>
            <w:pPr>
              <w:pStyle w:val="Compact"/>
            </w:pPr>
            <m:oMath>
              <m:sSub>
                <m:e>
                  <m:r>
                    <m:rPr>
                      <m:sty m:val="p"/>
                      <m:scr m:val="script"/>
                    </m:rPr>
                    <m:t>L</m:t>
                  </m:r>
                </m:e>
                <m:sub>
                  <m:r>
                    <m:t>c</m:t>
                  </m:r>
                  <m:r>
                    <m:t>G</m:t>
                  </m:r>
                  <m:r>
                    <m:t>A</m:t>
                  </m:r>
                  <m:r>
                    <m:t>N</m:t>
                  </m:r>
                </m:sub>
              </m:sSub>
            </m:oMath>
          </w:p>
        </w:tc>
        <w:tc>
          <w:tcPr/>
          <w:p>
            <w:pPr>
              <w:pStyle w:val="Compact"/>
            </w:pPr>
            <w:r>
              <w:t xml:space="preserve">Koşullu çekişmeli kayıp</w:t>
            </w:r>
          </w:p>
        </w:tc>
        <w:tc>
          <w:tcPr/>
          <w:p>
            <w:pPr>
              <w:pStyle w:val="Compact"/>
            </w:pPr>
            <m:oMath>
              <m:sSup>
                <m:e>
                  <m:r>
                    <m:rPr>
                      <m:sty m:val="p"/>
                      <m:scr m:val="double-struck"/>
                    </m:rPr>
                    <m:t>R</m:t>
                  </m:r>
                </m:e>
                <m:sup>
                  <m:r>
                    <m:rPr>
                      <m:sty m:val="p"/>
                    </m:rPr>
                    <m:t>+</m:t>
                  </m:r>
                </m:sup>
              </m:sSup>
            </m:oMath>
          </w:p>
        </w:tc>
      </w:tr>
      <w:tr>
        <w:tc>
          <w:tcPr/>
          <w:p>
            <w:pPr>
              <w:pStyle w:val="Compact"/>
            </w:pPr>
            <m:oMath>
              <m:sSub>
                <m:e>
                  <m:r>
                    <m:rPr>
                      <m:sty m:val="p"/>
                      <m:scr m:val="script"/>
                    </m:rPr>
                    <m:t>L</m:t>
                  </m:r>
                </m:e>
                <m:sub>
                  <m:r>
                    <m:t>L</m:t>
                  </m:r>
                  <m:r>
                    <m:t>1</m:t>
                  </m:r>
                </m:sub>
              </m:sSub>
            </m:oMath>
          </w:p>
        </w:tc>
        <w:tc>
          <w:tcPr/>
          <w:p>
            <w:pPr>
              <w:pStyle w:val="Compact"/>
            </w:pPr>
            <w:r>
              <w:t xml:space="preserve">L1 piksel kaybı</w:t>
            </w:r>
          </w:p>
        </w:tc>
        <w:tc>
          <w:tcPr/>
          <w:p>
            <w:pPr>
              <w:pStyle w:val="Compact"/>
            </w:pPr>
            <m:oMath>
              <m:sSup>
                <m:e>
                  <m:r>
                    <m:rPr>
                      <m:sty m:val="p"/>
                      <m:scr m:val="double-struck"/>
                    </m:rPr>
                    <m:t>R</m:t>
                  </m:r>
                </m:e>
                <m:sup>
                  <m:r>
                    <m:rPr>
                      <m:sty m:val="p"/>
                    </m:rPr>
                    <m:t>+</m:t>
                  </m:r>
                </m:sup>
              </m:sSup>
            </m:oMath>
          </w:p>
        </w:tc>
      </w:tr>
      <w:tr>
        <w:tc>
          <w:tcPr/>
          <w:p>
            <w:pPr>
              <w:pStyle w:val="Compact"/>
            </w:pPr>
            <m:oMath>
              <m:sSub>
                <m:e>
                  <m:r>
                    <m:rPr>
                      <m:sty m:val="p"/>
                      <m:scr m:val="script"/>
                    </m:rPr>
                    <m:t>L</m:t>
                  </m:r>
                </m:e>
                <m:sub>
                  <m:r>
                    <m:t>c</m:t>
                  </m:r>
                  <m:r>
                    <m:t>y</m:t>
                  </m:r>
                  <m:r>
                    <m:t>c</m:t>
                  </m:r>
                </m:sub>
              </m:sSub>
            </m:oMath>
          </w:p>
        </w:tc>
        <w:tc>
          <w:tcPr/>
          <w:p>
            <w:pPr>
              <w:pStyle w:val="Compact"/>
            </w:pPr>
            <w:r>
              <w:t xml:space="preserve">Döngü-tutarlılık kaybı (CycleGAN)</w:t>
            </w:r>
          </w:p>
        </w:tc>
        <w:tc>
          <w:tcPr/>
          <w:p>
            <w:pPr>
              <w:pStyle w:val="Compact"/>
            </w:pPr>
            <m:oMath>
              <m:sSup>
                <m:e>
                  <m:r>
                    <m:rPr>
                      <m:sty m:val="p"/>
                      <m:scr m:val="double-struck"/>
                    </m:rPr>
                    <m:t>R</m:t>
                  </m:r>
                </m:e>
                <m:sup>
                  <m:r>
                    <m:rPr>
                      <m:sty m:val="p"/>
                    </m:rPr>
                    <m:t>+</m:t>
                  </m:r>
                </m:sup>
              </m:sSup>
            </m:oMath>
          </w:p>
        </w:tc>
      </w:tr>
      <w:tr>
        <w:tc>
          <w:tcPr/>
          <w:p>
            <w:pPr>
              <w:pStyle w:val="Compact"/>
            </w:pPr>
            <m:oMath>
              <m:sSub>
                <m:e>
                  <m:r>
                    <m:rPr>
                      <m:sty m:val="p"/>
                      <m:scr m:val="script"/>
                    </m:rPr>
                    <m:t>L</m:t>
                  </m:r>
                </m:e>
                <m:sub>
                  <m:r>
                    <m:t>V</m:t>
                  </m:r>
                  <m:r>
                    <m:t>G</m:t>
                  </m:r>
                  <m:r>
                    <m:t>G</m:t>
                  </m:r>
                </m:sub>
              </m:sSub>
            </m:oMath>
          </w:p>
        </w:tc>
        <w:tc>
          <w:tcPr/>
          <w:p>
            <w:pPr>
              <w:pStyle w:val="Compact"/>
            </w:pPr>
            <w:r>
              <w:t xml:space="preserve">VGG algısal kaybı</w:t>
            </w:r>
          </w:p>
        </w:tc>
        <w:tc>
          <w:tcPr/>
          <w:p>
            <w:pPr>
              <w:pStyle w:val="Compact"/>
            </w:pPr>
            <m:oMath>
              <m:sSup>
                <m:e>
                  <m:r>
                    <m:rPr>
                      <m:sty m:val="p"/>
                      <m:scr m:val="double-struck"/>
                    </m:rPr>
                    <m:t>R</m:t>
                  </m:r>
                </m:e>
                <m:sup>
                  <m:r>
                    <m:rPr>
                      <m:sty m:val="p"/>
                    </m:rPr>
                    <m:t>+</m:t>
                  </m:r>
                </m:sup>
              </m:sSup>
            </m:oMath>
          </w:p>
        </w:tc>
      </w:tr>
      <w:tr>
        <w:tc>
          <w:tcPr/>
          <w:p>
            <w:pPr>
              <w:pStyle w:val="Compact"/>
            </w:pPr>
            <m:oMath>
              <m:sSub>
                <m:e>
                  <m:r>
                    <m:t>λ</m:t>
                  </m:r>
                </m:e>
                <m:sub>
                  <m:r>
                    <m:t>L</m:t>
                  </m:r>
                  <m:r>
                    <m:t>1</m:t>
                  </m:r>
                </m:sub>
              </m:sSub>
            </m:oMath>
          </w:p>
        </w:tc>
        <w:tc>
          <w:tcPr/>
          <w:p>
            <w:pPr>
              <w:pStyle w:val="Compact"/>
            </w:pPr>
            <w:r>
              <w:t xml:space="preserve">L1 kaybı ağırlık katsayısı</w:t>
            </w:r>
          </w:p>
        </w:tc>
        <w:tc>
          <w:tcPr/>
          <w:p>
            <w:pPr>
              <w:pStyle w:val="Compact"/>
            </w:pPr>
            <m:oMath>
              <m:sSup>
                <m:e>
                  <m:r>
                    <m:rPr>
                      <m:sty m:val="p"/>
                      <m:scr m:val="double-struck"/>
                    </m:rPr>
                    <m:t>R</m:t>
                  </m:r>
                </m:e>
                <m:sup>
                  <m:r>
                    <m:rPr>
                      <m:sty m:val="p"/>
                    </m:rPr>
                    <m:t>+</m:t>
                  </m:r>
                </m:sup>
              </m:sSup>
            </m:oMath>
            <w:r>
              <w:t xml:space="preserve"> </w:t>
            </w:r>
            <w:r>
              <w:t xml:space="preserve">(varsayılan 100)</w:t>
            </w:r>
          </w:p>
        </w:tc>
      </w:tr>
      <w:tr>
        <w:tc>
          <w:tcPr/>
          <w:p>
            <w:pPr>
              <w:pStyle w:val="Compact"/>
            </w:pPr>
            <m:oMath>
              <m:sSub>
                <m:e>
                  <m:r>
                    <m:t>λ</m:t>
                  </m:r>
                </m:e>
                <m:sub>
                  <m:r>
                    <m:t>V</m:t>
                  </m:r>
                  <m:r>
                    <m:t>G</m:t>
                  </m:r>
                  <m:r>
                    <m:t>G</m:t>
                  </m:r>
                </m:sub>
              </m:sSub>
            </m:oMath>
          </w:p>
        </w:tc>
        <w:tc>
          <w:tcPr/>
          <w:p>
            <w:pPr>
              <w:pStyle w:val="Compact"/>
            </w:pPr>
            <w:r>
              <w:t xml:space="preserve">VGG kaybı ağırlık katsayısı</w:t>
            </w:r>
          </w:p>
        </w:tc>
        <w:tc>
          <w:tcPr/>
          <w:p>
            <w:pPr>
              <w:pStyle w:val="Compact"/>
            </w:pPr>
            <m:oMath>
              <m:sSup>
                <m:e>
                  <m:r>
                    <m:rPr>
                      <m:sty m:val="p"/>
                      <m:scr m:val="double-struck"/>
                    </m:rPr>
                    <m:t>R</m:t>
                  </m:r>
                </m:e>
                <m:sup>
                  <m:r>
                    <m:rPr>
                      <m:sty m:val="p"/>
                    </m:rPr>
                    <m:t>+</m:t>
                  </m:r>
                </m:sup>
              </m:sSup>
            </m:oMath>
          </w:p>
        </w:tc>
      </w:tr>
      <w:tr>
        <w:tc>
          <w:tcPr/>
          <w:p>
            <w:pPr>
              <w:pStyle w:val="Compact"/>
            </w:pPr>
            <m:oMath>
              <m:r>
                <m:t>α</m:t>
              </m:r>
            </m:oMath>
          </w:p>
        </w:tc>
        <w:tc>
          <w:tcPr/>
          <w:p>
            <w:pPr>
              <w:pStyle w:val="Compact"/>
            </w:pPr>
            <w:r>
              <w:t xml:space="preserve">Öğrenme oranı (learning rate)</w:t>
            </w:r>
          </w:p>
        </w:tc>
        <w:tc>
          <w:tcPr/>
          <w:p>
            <w:pPr>
              <w:pStyle w:val="Compact"/>
            </w:pPr>
            <m:oMath>
              <m:sSup>
                <m:e>
                  <m:r>
                    <m:rPr>
                      <m:sty m:val="p"/>
                      <m:scr m:val="double-struck"/>
                    </m:rPr>
                    <m:t>R</m:t>
                  </m:r>
                </m:e>
                <m:sup>
                  <m:r>
                    <m:rPr>
                      <m:sty m:val="p"/>
                    </m:rPr>
                    <m:t>+</m:t>
                  </m:r>
                </m:sup>
              </m:sSup>
            </m:oMath>
            <w:r>
              <w:t xml:space="preserve"> </w:t>
            </w:r>
            <w:r>
              <w:t xml:space="preserve">(varsayılan</w:t>
            </w:r>
            <w:r>
              <w:t xml:space="preserve"> </w:t>
            </w:r>
            <m:oMath>
              <m:r>
                <m:t>2</m:t>
              </m:r>
              <m:r>
                <m:rPr>
                  <m:sty m:val="p"/>
                </m:rPr>
                <m:t>⋅</m:t>
              </m:r>
              <m:sSup>
                <m:e>
                  <m:r>
                    <m:t>10</m:t>
                  </m:r>
                </m:e>
                <m:sup>
                  <m:r>
                    <m:rPr>
                      <m:sty m:val="p"/>
                    </m:rPr>
                    <m:t>−</m:t>
                  </m:r>
                  <m:r>
                    <m:t>4</m:t>
                  </m:r>
                </m:sup>
              </m:sSup>
            </m:oMath>
            <w:r>
              <w:t xml:space="preserve">)</w:t>
            </w:r>
          </w:p>
        </w:tc>
      </w:tr>
      <w:tr>
        <w:tc>
          <w:tcPr/>
          <w:p>
            <w:pPr>
              <w:pStyle w:val="Compact"/>
            </w:pPr>
            <m:oMath>
              <m:sSub>
                <m:e>
                  <m:r>
                    <m:t>β</m:t>
                  </m:r>
                </m:e>
                <m:sub>
                  <m:r>
                    <m:t>1</m:t>
                  </m:r>
                </m:sub>
              </m:sSub>
              <m:r>
                <m:rPr>
                  <m:sty m:val="p"/>
                </m:rPr>
                <m:t>,</m:t>
              </m:r>
              <m:sSub>
                <m:e>
                  <m:r>
                    <m:t>β</m:t>
                  </m:r>
                </m:e>
                <m:sub>
                  <m:r>
                    <m:t>2</m:t>
                  </m:r>
                </m:sub>
              </m:sSub>
            </m:oMath>
          </w:p>
        </w:tc>
        <w:tc>
          <w:tcPr/>
          <w:p>
            <w:pPr>
              <w:pStyle w:val="Compact"/>
            </w:pPr>
            <w:r>
              <w:t xml:space="preserve">Adam optimizatörü momentum katsayıları</w:t>
            </w:r>
          </w:p>
        </w:tc>
        <w:tc>
          <w:tcPr/>
          <w:p>
            <w:pPr>
              <w:pStyle w:val="Compact"/>
            </w:pPr>
            <w:r>
              <w:t xml:space="preserve">(0,5; 0,999)</w:t>
            </w:r>
          </w:p>
        </w:tc>
      </w:tr>
      <w:tr>
        <w:tc>
          <w:tcPr/>
          <w:p>
            <w:pPr>
              <w:pStyle w:val="Compact"/>
            </w:pPr>
            <m:oMath>
              <m:r>
                <m:t>T</m:t>
              </m:r>
            </m:oMath>
          </w:p>
        </w:tc>
        <w:tc>
          <w:tcPr/>
          <w:p>
            <w:pPr>
              <w:pStyle w:val="Compact"/>
            </w:pPr>
            <w:r>
              <w:t xml:space="preserve">Toplam eğitim epoch sayısı</w:t>
            </w:r>
          </w:p>
        </w:tc>
        <w:tc>
          <w:tcPr/>
          <w:p>
            <w:pPr>
              <w:pStyle w:val="Compact"/>
            </w:pPr>
            <m:oMath>
              <m:r>
                <m:rPr>
                  <m:sty m:val="p"/>
                  <m:scr m:val="double-struck"/>
                </m:rPr>
                <m:t>N</m:t>
              </m:r>
            </m:oMath>
          </w:p>
        </w:tc>
      </w:tr>
      <w:tr>
        <w:tc>
          <w:tcPr/>
          <w:p>
            <w:pPr>
              <w:pStyle w:val="Compact"/>
            </w:pPr>
            <m:oMath>
              <m:sSub>
                <m:e>
                  <m:r>
                    <m:t>T</m:t>
                  </m:r>
                </m:e>
                <m:sub>
                  <m:r>
                    <m:t>c</m:t>
                  </m:r>
                  <m:r>
                    <m:t>o</m:t>
                  </m:r>
                  <m:r>
                    <m:t>n</m:t>
                  </m:r>
                  <m:r>
                    <m:t>s</m:t>
                  </m:r>
                  <m:r>
                    <m:t>t</m:t>
                  </m:r>
                </m:sub>
              </m:sSub>
            </m:oMath>
          </w:p>
        </w:tc>
        <w:tc>
          <w:tcPr/>
          <w:p>
            <w:pPr>
              <w:pStyle w:val="Compact"/>
            </w:pPr>
            <w:r>
              <w:t xml:space="preserve">Sabit LR fazı epoch sayısı</w:t>
            </w:r>
          </w:p>
        </w:tc>
        <w:tc>
          <w:tcPr/>
          <w:p>
            <w:pPr>
              <w:pStyle w:val="Compact"/>
            </w:pPr>
            <m:oMath>
              <m:r>
                <m:rPr>
                  <m:sty m:val="p"/>
                  <m:scr m:val="double-struck"/>
                </m:rPr>
                <m:t>N</m:t>
              </m:r>
            </m:oMath>
          </w:p>
        </w:tc>
      </w:tr>
      <w:tr>
        <w:tc>
          <w:tcPr/>
          <w:p>
            <w:pPr>
              <w:pStyle w:val="Compact"/>
            </w:pPr>
            <m:oMath>
              <m:r>
                <m:t>σ</m:t>
              </m:r>
            </m:oMath>
          </w:p>
        </w:tc>
        <w:tc>
          <w:tcPr/>
          <w:p>
            <w:pPr>
              <w:pStyle w:val="Compact"/>
            </w:pPr>
            <w:r>
              <w:t xml:space="preserve">Gauss bulanıklaştırıcının standart sapması (XDoG)</w:t>
            </w:r>
          </w:p>
        </w:tc>
        <w:tc>
          <w:tcPr/>
          <w:p>
            <w:pPr>
              <w:pStyle w:val="Compact"/>
            </w:pPr>
            <m:oMath>
              <m:sSup>
                <m:e>
                  <m:r>
                    <m:rPr>
                      <m:sty m:val="p"/>
                      <m:scr m:val="double-struck"/>
                    </m:rPr>
                    <m:t>R</m:t>
                  </m:r>
                </m:e>
                <m:sup>
                  <m:r>
                    <m:rPr>
                      <m:sty m:val="p"/>
                    </m:rPr>
                    <m:t>+</m:t>
                  </m:r>
                </m:sup>
              </m:sSup>
            </m:oMath>
          </w:p>
        </w:tc>
      </w:tr>
      <w:tr>
        <w:tc>
          <w:tcPr/>
          <w:p>
            <w:pPr>
              <w:pStyle w:val="Compact"/>
            </w:pPr>
            <m:oMath>
              <m:r>
                <m:t>γ</m:t>
              </m:r>
              <m:r>
                <m:rPr>
                  <m:sty m:val="p"/>
                </m:rPr>
                <m:t>,</m:t>
              </m:r>
              <m:r>
                <m:t>β</m:t>
              </m:r>
            </m:oMath>
          </w:p>
        </w:tc>
        <w:tc>
          <w:tcPr/>
          <w:p>
            <w:pPr>
              <w:pStyle w:val="Compact"/>
            </w:pPr>
            <w:r>
              <w:t xml:space="preserve">SPADE’in uzamsal-uyarlamalı afin parametreleri</w:t>
            </w:r>
          </w:p>
        </w:tc>
        <w:tc>
          <w:tcPr/>
          <w:p>
            <w:pPr>
              <w:pStyle w:val="Compact"/>
            </w:pPr>
            <m:oMath>
              <m:sSup>
                <m:e>
                  <m:r>
                    <m:rPr>
                      <m:sty m:val="p"/>
                      <m:scr m:val="double-struck"/>
                    </m:rPr>
                    <m:t>R</m:t>
                  </m:r>
                </m:e>
                <m:sup>
                  <m:r>
                    <m:t>C</m:t>
                  </m:r>
                  <m:r>
                    <m:rPr>
                      <m:sty m:val="p"/>
                    </m:rPr>
                    <m:t>×</m:t>
                  </m:r>
                  <m:r>
                    <m:t>H</m:t>
                  </m:r>
                  <m:r>
                    <m:rPr>
                      <m:sty m:val="p"/>
                    </m:rPr>
                    <m:t>×</m:t>
                  </m:r>
                  <m:r>
                    <m:t>W</m:t>
                  </m:r>
                </m:sup>
              </m:sSup>
            </m:oMath>
          </w:p>
        </w:tc>
      </w:tr>
      <w:tr>
        <w:tc>
          <w:tcPr/>
          <w:p>
            <w:pPr>
              <w:pStyle w:val="Compact"/>
            </w:pPr>
            <m:oMath>
              <m:r>
                <m:t>μ</m:t>
              </m:r>
              <m:r>
                <m:rPr>
                  <m:sty m:val="p"/>
                </m:rPr>
                <m:t>,</m:t>
              </m:r>
              <m:r>
                <m:t>Σ</m:t>
              </m:r>
            </m:oMath>
          </w:p>
        </w:tc>
        <w:tc>
          <w:tcPr/>
          <w:p>
            <w:pPr>
              <w:pStyle w:val="Compact"/>
            </w:pPr>
            <w:r>
              <w:t xml:space="preserve">Inception aktivasyonlarının ortalama ve kovaryansı (FID)</w:t>
            </w:r>
          </w:p>
        </w:tc>
        <w:tc>
          <w:tcPr/>
          <w:p>
            <w:pPr>
              <w:pStyle w:val="Compact"/>
            </w:pPr>
            <w:r>
              <w:t xml:space="preserve">–</w:t>
            </w:r>
          </w:p>
        </w:tc>
      </w:tr>
      <w:tr>
        <w:tc>
          <w:tcPr/>
          <w:p>
            <w:pPr>
              <w:pStyle w:val="Compact"/>
            </w:pPr>
            <m:oMath>
              <m:r>
                <m:rPr>
                  <m:sty m:val="b"/>
                </m:rPr>
                <m:t>m</m:t>
              </m:r>
            </m:oMath>
          </w:p>
        </w:tc>
        <w:tc>
          <w:tcPr/>
          <w:p>
            <w:pPr>
              <w:pStyle w:val="Compact"/>
            </w:pPr>
            <w:r>
              <w:t xml:space="preserve">Anlamsal etiket maskesi (SPADE girdisi)</w:t>
            </w:r>
          </w:p>
        </w:tc>
        <w:tc>
          <w:tcPr/>
          <w:p>
            <w:pPr>
              <w:pStyle w:val="Compact"/>
            </w:pPr>
            <m:oMath>
              <m:r>
                <m:rPr>
                  <m:sty m:val="p"/>
                </m:rPr>
                <m:t>{</m:t>
              </m:r>
              <m:r>
                <m:t>0</m:t>
              </m:r>
              <m:r>
                <m:rPr>
                  <m:sty m:val="p"/>
                </m:rPr>
                <m:t>,</m:t>
              </m:r>
              <m:r>
                <m:rPr>
                  <m:sty m:val="p"/>
                </m:rPr>
                <m:t>…</m:t>
              </m:r>
              <m:r>
                <m:rPr>
                  <m:sty m:val="p"/>
                </m:rPr>
                <m:t>,</m:t>
              </m:r>
              <m:r>
                <m:t>K</m:t>
              </m:r>
              <m:r>
                <m:rPr>
                  <m:sty m:val="p"/>
                </m:rPr>
                <m:t>−</m:t>
              </m:r>
              <m:r>
                <m:t>1</m:t>
              </m:r>
              <m:sSup>
                <m:e>
                  <m:r>
                    <m:rPr>
                      <m:sty m:val="p"/>
                    </m:rPr>
                    <m:t>}</m:t>
                  </m:r>
                </m:e>
                <m:sup>
                  <m:r>
                    <m:t>H</m:t>
                  </m:r>
                  <m:r>
                    <m:rPr>
                      <m:sty m:val="p"/>
                    </m:rPr>
                    <m:t>×</m:t>
                  </m:r>
                  <m:r>
                    <m:t>W</m:t>
                  </m:r>
                </m:sup>
              </m:sSup>
            </m:oMath>
          </w:p>
        </w:tc>
      </w:tr>
      <w:tr>
        <w:tc>
          <w:tcPr/>
          <w:p>
            <w:pPr>
              <w:pStyle w:val="Compact"/>
            </w:pPr>
            <m:oMath>
              <m:r>
                <m:t>K</m:t>
              </m:r>
            </m:oMath>
          </w:p>
        </w:tc>
        <w:tc>
          <w:tcPr/>
          <w:p>
            <w:pPr>
              <w:pStyle w:val="Compact"/>
            </w:pPr>
            <w:r>
              <w:t xml:space="preserve">Semantic sınıf sayısı</w:t>
            </w:r>
          </w:p>
        </w:tc>
        <w:tc>
          <w:tcPr/>
          <w:p>
            <w:pPr>
              <w:pStyle w:val="Compact"/>
            </w:pPr>
            <m:oMath>
              <m:r>
                <m:rPr>
                  <m:sty m:val="p"/>
                  <m:scr m:val="double-struck"/>
                </m:rPr>
                <m:t>N</m:t>
              </m:r>
            </m:oMath>
          </w:p>
        </w:tc>
      </w:tr>
      <w:tr>
        <w:tc>
          <w:tcPr/>
          <w:p>
            <w:pPr>
              <w:pStyle w:val="Compact"/>
            </w:pPr>
            <m:oMath>
              <m:sSup>
                <m:e>
                  <m:r>
                    <m:t>ϕ</m:t>
                  </m:r>
                </m:e>
                <m:sup>
                  <m:r>
                    <m:t>l</m:t>
                  </m:r>
                </m:sup>
              </m:sSup>
            </m:oMath>
          </w:p>
        </w:tc>
        <w:tc>
          <w:tcPr/>
          <w:p>
            <w:pPr>
              <w:pStyle w:val="Compact"/>
            </w:pPr>
            <w:r>
              <w:t xml:space="preserve">Önceden eğitilmiş ağın</w:t>
            </w:r>
            <w:r>
              <w:t xml:space="preserve"> </w:t>
            </w:r>
            <m:oMath>
              <m:r>
                <m:t>l</m:t>
              </m:r>
            </m:oMath>
            <w:r>
              <w:t xml:space="preserve">. katmanı aktivasyonu</w:t>
            </w:r>
          </w:p>
        </w:tc>
        <w:tc>
          <w:tcPr/>
          <w:p>
            <w:pPr>
              <w:pStyle w:val="Compact"/>
            </w:pPr>
            <w:r>
              <w:t xml:space="preserve">–</w:t>
            </w:r>
          </w:p>
        </w:tc>
      </w:tr>
    </w:tbl>
    <w:bookmarkEnd w:id="25"/>
    <w:bookmarkStart w:id="26" w:name="kısaltmalar"/>
    <w:p>
      <w:pPr>
        <w:pStyle w:val="Balk3"/>
      </w:pPr>
      <w:r>
        <w:rPr>
          <w:rStyle w:val="SectionNumber"/>
        </w:rPr>
        <w:t xml:space="preserve">1.4.2</w:t>
      </w:r>
      <w:r>
        <w:tab/>
      </w:r>
      <w:r>
        <w:t xml:space="preserve">Kısaltmalar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Kısaltma</w:t>
            </w:r>
          </w:p>
        </w:tc>
        <w:tc>
          <w:tcPr/>
          <w:p>
            <w:pPr>
              <w:pStyle w:val="Compact"/>
            </w:pPr>
            <w:r>
              <w:t xml:space="preserve">İngilizce Açılım</w:t>
            </w:r>
          </w:p>
        </w:tc>
        <w:tc>
          <w:tcPr/>
          <w:p>
            <w:pPr>
              <w:pStyle w:val="Compact"/>
            </w:pPr>
            <w:r>
              <w:t xml:space="preserve">Türkçe Karşılık</w:t>
            </w:r>
          </w:p>
        </w:tc>
      </w:tr>
      <w:tr>
        <w:tc>
          <w:tcPr/>
          <w:p>
            <w:pPr>
              <w:pStyle w:val="Compact"/>
            </w:pPr>
            <w:r>
              <w:rPr>
                <w:b/>
                <w:bCs/>
              </w:rPr>
              <w:t xml:space="preserve">GAN</w:t>
            </w:r>
          </w:p>
        </w:tc>
        <w:tc>
          <w:tcPr/>
          <w:p>
            <w:pPr>
              <w:pStyle w:val="Compact"/>
            </w:pPr>
            <w:r>
              <w:t xml:space="preserve">Generative Adversarial Network</w:t>
            </w:r>
          </w:p>
        </w:tc>
        <w:tc>
          <w:tcPr/>
          <w:p>
            <w:pPr>
              <w:pStyle w:val="Compact"/>
            </w:pPr>
            <w:r>
              <w:t xml:space="preserve">Üretken Çekişmeli Ağ</w:t>
            </w:r>
          </w:p>
        </w:tc>
      </w:tr>
      <w:tr>
        <w:tc>
          <w:tcPr/>
          <w:p>
            <w:pPr>
              <w:pStyle w:val="Compact"/>
            </w:pPr>
            <w:r>
              <w:rPr>
                <w:b/>
                <w:bCs/>
              </w:rPr>
              <w:t xml:space="preserve">cGAN</w:t>
            </w:r>
          </w:p>
        </w:tc>
        <w:tc>
          <w:tcPr/>
          <w:p>
            <w:pPr>
              <w:pStyle w:val="Compact"/>
            </w:pPr>
            <w:r>
              <w:t xml:space="preserve">Conditional GAN</w:t>
            </w:r>
          </w:p>
        </w:tc>
        <w:tc>
          <w:tcPr/>
          <w:p>
            <w:pPr>
              <w:pStyle w:val="Compact"/>
            </w:pPr>
            <w:r>
              <w:t xml:space="preserve">Koşullu GAN</w:t>
            </w:r>
          </w:p>
        </w:tc>
      </w:tr>
      <w:tr>
        <w:tc>
          <w:tcPr/>
          <w:p>
            <w:pPr>
              <w:pStyle w:val="Compact"/>
            </w:pPr>
            <w:r>
              <w:rPr>
                <w:b/>
                <w:bCs/>
              </w:rPr>
              <w:t xml:space="preserve">DCGAN</w:t>
            </w:r>
          </w:p>
        </w:tc>
        <w:tc>
          <w:tcPr/>
          <w:p>
            <w:pPr>
              <w:pStyle w:val="Compact"/>
            </w:pPr>
            <w:r>
              <w:t xml:space="preserve">Deep Convolutional GAN</w:t>
            </w:r>
          </w:p>
        </w:tc>
        <w:tc>
          <w:tcPr/>
          <w:p>
            <w:pPr>
              <w:pStyle w:val="Compact"/>
            </w:pPr>
            <w:r>
              <w:t xml:space="preserve">Derin Evrişimli GAN</w:t>
            </w:r>
          </w:p>
        </w:tc>
      </w:tr>
      <w:tr>
        <w:tc>
          <w:tcPr/>
          <w:p>
            <w:pPr>
              <w:pStyle w:val="Compact"/>
            </w:pPr>
            <w:r>
              <w:rPr>
                <w:b/>
                <w:bCs/>
              </w:rPr>
              <w:t xml:space="preserve">CycleGAN</w:t>
            </w:r>
          </w:p>
        </w:tc>
        <w:tc>
          <w:tcPr/>
          <w:p>
            <w:pPr>
              <w:pStyle w:val="Compact"/>
            </w:pPr>
            <w:r>
              <w:t xml:space="preserve">Cycle-Consistent GAN</w:t>
            </w:r>
          </w:p>
        </w:tc>
        <w:tc>
          <w:tcPr/>
          <w:p>
            <w:pPr>
              <w:pStyle w:val="Compact"/>
            </w:pPr>
            <w:r>
              <w:t xml:space="preserve">Döngü-Tutarlı GAN</w:t>
            </w:r>
          </w:p>
        </w:tc>
      </w:tr>
      <w:tr>
        <w:tc>
          <w:tcPr/>
          <w:p>
            <w:pPr>
              <w:pStyle w:val="Compact"/>
            </w:pPr>
            <w:r>
              <w:rPr>
                <w:b/>
                <w:bCs/>
              </w:rPr>
              <w:t xml:space="preserve">SPADE</w:t>
            </w:r>
          </w:p>
        </w:tc>
        <w:tc>
          <w:tcPr/>
          <w:p>
            <w:pPr>
              <w:pStyle w:val="Compact"/>
            </w:pPr>
            <w:r>
              <w:t xml:space="preserve">Spatially-Adaptive (DE)normalization</w:t>
            </w:r>
          </w:p>
        </w:tc>
        <w:tc>
          <w:tcPr/>
          <w:p>
            <w:pPr>
              <w:pStyle w:val="Compact"/>
            </w:pPr>
            <w:r>
              <w:t xml:space="preserve">Uzamsal-Uyarlamalı (De)normalizasyon</w:t>
            </w:r>
          </w:p>
        </w:tc>
      </w:tr>
      <w:tr>
        <w:tc>
          <w:tcPr/>
          <w:p>
            <w:pPr>
              <w:pStyle w:val="Compact"/>
            </w:pPr>
            <w:r>
              <w:rPr>
                <w:b/>
                <w:bCs/>
              </w:rPr>
              <w:t xml:space="preserve">CAIN-GAN</w:t>
            </w:r>
          </w:p>
        </w:tc>
        <w:tc>
          <w:tcPr/>
          <w:p>
            <w:pPr>
              <w:pStyle w:val="Compact"/>
            </w:pPr>
            <w:r>
              <w:t xml:space="preserve">Context-Aware Site Planning GAN</w:t>
            </w:r>
          </w:p>
        </w:tc>
        <w:tc>
          <w:tcPr/>
          <w:p>
            <w:pPr>
              <w:pStyle w:val="Compact"/>
            </w:pPr>
            <w:r>
              <w:t xml:space="preserve">Bağlam-Farkındalıklı Saha Planlama GAN’ı</w:t>
            </w:r>
          </w:p>
        </w:tc>
      </w:tr>
      <w:tr>
        <w:tc>
          <w:tcPr/>
          <w:p>
            <w:pPr>
              <w:pStyle w:val="Compact"/>
            </w:pPr>
            <w:r>
              <w:rPr>
                <w:b/>
                <w:bCs/>
              </w:rPr>
              <w:t xml:space="preserve">CNN</w:t>
            </w:r>
          </w:p>
        </w:tc>
        <w:tc>
          <w:tcPr/>
          <w:p>
            <w:pPr>
              <w:pStyle w:val="Compact"/>
            </w:pPr>
            <w:r>
              <w:t xml:space="preserve">Convolutional Neural Network</w:t>
            </w:r>
          </w:p>
        </w:tc>
        <w:tc>
          <w:tcPr/>
          <w:p>
            <w:pPr>
              <w:pStyle w:val="Compact"/>
            </w:pPr>
            <w:r>
              <w:t xml:space="preserve">Evrişimli Sinir Ağı</w:t>
            </w:r>
          </w:p>
        </w:tc>
      </w:tr>
      <w:tr>
        <w:tc>
          <w:tcPr/>
          <w:p>
            <w:pPr>
              <w:pStyle w:val="Compact"/>
            </w:pPr>
            <w:r>
              <w:rPr>
                <w:b/>
                <w:bCs/>
              </w:rPr>
              <w:t xml:space="preserve">U-Net</w:t>
            </w:r>
          </w:p>
        </w:tc>
        <w:tc>
          <w:tcPr/>
          <w:p>
            <w:pPr>
              <w:pStyle w:val="Compact"/>
            </w:pPr>
            <w:r>
              <w:t xml:space="preserve">U-shaped Encoder-Decoder Network</w:t>
            </w:r>
          </w:p>
        </w:tc>
        <w:tc>
          <w:tcPr/>
          <w:p>
            <w:pPr>
              <w:pStyle w:val="Compact"/>
            </w:pPr>
            <w:r>
              <w:t xml:space="preserve">U-biçimli Encoder-Decoder Ağı</w:t>
            </w:r>
          </w:p>
        </w:tc>
      </w:tr>
      <w:tr>
        <w:tc>
          <w:tcPr/>
          <w:p>
            <w:pPr>
              <w:pStyle w:val="Compact"/>
            </w:pPr>
            <w:r>
              <w:rPr>
                <w:b/>
                <w:bCs/>
              </w:rPr>
              <w:t xml:space="preserve">VGG</w:t>
            </w:r>
          </w:p>
        </w:tc>
        <w:tc>
          <w:tcPr/>
          <w:p>
            <w:pPr>
              <w:pStyle w:val="Compact"/>
            </w:pPr>
            <w:r>
              <w:t xml:space="preserve">Visual Geometry Group (network)</w:t>
            </w:r>
          </w:p>
        </w:tc>
        <w:tc>
          <w:tcPr/>
          <w:p>
            <w:pPr>
              <w:pStyle w:val="Compact"/>
            </w:pPr>
            <w:r>
              <w:t xml:space="preserve">VGG ağ ailesi</w:t>
            </w:r>
          </w:p>
        </w:tc>
      </w:tr>
      <w:tr>
        <w:tc>
          <w:tcPr/>
          <w:p>
            <w:pPr>
              <w:pStyle w:val="Compact"/>
            </w:pPr>
            <w:r>
              <w:rPr>
                <w:b/>
                <w:bCs/>
              </w:rPr>
              <w:t xml:space="preserve">PatchGAN</w:t>
            </w:r>
          </w:p>
        </w:tc>
        <w:tc>
          <w:tcPr/>
          <w:p>
            <w:pPr>
              <w:pStyle w:val="Compact"/>
            </w:pPr>
            <w:r>
              <w:t xml:space="preserve">Patch-based Discriminator</w:t>
            </w:r>
          </w:p>
        </w:tc>
        <w:tc>
          <w:tcPr/>
          <w:p>
            <w:pPr>
              <w:pStyle w:val="Compact"/>
            </w:pPr>
            <w:r>
              <w:t xml:space="preserve">Yama-Tabanlı Ayırıcı</w:t>
            </w:r>
          </w:p>
        </w:tc>
      </w:tr>
      <w:tr>
        <w:tc>
          <w:tcPr/>
          <w:p>
            <w:pPr>
              <w:pStyle w:val="Compact"/>
            </w:pPr>
            <w:r>
              <w:rPr>
                <w:b/>
                <w:bCs/>
              </w:rPr>
              <w:t xml:space="preserve">LSGAN</w:t>
            </w:r>
          </w:p>
        </w:tc>
        <w:tc>
          <w:tcPr/>
          <w:p>
            <w:pPr>
              <w:pStyle w:val="Compact"/>
            </w:pPr>
            <w:r>
              <w:t xml:space="preserve">Least Squares GAN</w:t>
            </w:r>
          </w:p>
        </w:tc>
        <w:tc>
          <w:tcPr/>
          <w:p>
            <w:pPr>
              <w:pStyle w:val="Compact"/>
            </w:pPr>
            <w:r>
              <w:t xml:space="preserve">En Küçük Kareler GAN</w:t>
            </w:r>
          </w:p>
        </w:tc>
      </w:tr>
      <w:tr>
        <w:tc>
          <w:tcPr/>
          <w:p>
            <w:pPr>
              <w:pStyle w:val="Compact"/>
            </w:pPr>
            <w:r>
              <w:rPr>
                <w:b/>
                <w:bCs/>
              </w:rPr>
              <w:t xml:space="preserve">WGAN-GP</w:t>
            </w:r>
          </w:p>
        </w:tc>
        <w:tc>
          <w:tcPr/>
          <w:p>
            <w:pPr>
              <w:pStyle w:val="Compact"/>
            </w:pPr>
            <w:r>
              <w:t xml:space="preserve">Wasserstein GAN with Gradient Penalty</w:t>
            </w:r>
          </w:p>
        </w:tc>
        <w:tc>
          <w:tcPr/>
          <w:p>
            <w:pPr>
              <w:pStyle w:val="Compact"/>
            </w:pPr>
            <w:r>
              <w:t xml:space="preserve">Gradyan Cezalı Wasserstein GAN</w:t>
            </w:r>
          </w:p>
        </w:tc>
      </w:tr>
      <w:tr>
        <w:tc>
          <w:tcPr/>
          <w:p>
            <w:pPr>
              <w:pStyle w:val="Compact"/>
            </w:pPr>
            <w:r>
              <w:rPr>
                <w:b/>
                <w:bCs/>
              </w:rPr>
              <w:t xml:space="preserve">MSE</w:t>
            </w:r>
          </w:p>
        </w:tc>
        <w:tc>
          <w:tcPr/>
          <w:p>
            <w:pPr>
              <w:pStyle w:val="Compact"/>
            </w:pPr>
            <w:r>
              <w:t xml:space="preserve">Mean Squared Error</w:t>
            </w:r>
          </w:p>
        </w:tc>
        <w:tc>
          <w:tcPr/>
          <w:p>
            <w:pPr>
              <w:pStyle w:val="Compact"/>
            </w:pPr>
            <w:r>
              <w:t xml:space="preserve">Ortalama Karesel Hata</w:t>
            </w:r>
          </w:p>
        </w:tc>
      </w:tr>
      <w:tr>
        <w:tc>
          <w:tcPr/>
          <w:p>
            <w:pPr>
              <w:pStyle w:val="Compact"/>
            </w:pPr>
            <w:r>
              <w:rPr>
                <w:b/>
                <w:bCs/>
              </w:rPr>
              <w:t xml:space="preserve">BCE</w:t>
            </w:r>
          </w:p>
        </w:tc>
        <w:tc>
          <w:tcPr/>
          <w:p>
            <w:pPr>
              <w:pStyle w:val="Compact"/>
            </w:pPr>
            <w:r>
              <w:t xml:space="preserve">Binary Cross-Entropy</w:t>
            </w:r>
          </w:p>
        </w:tc>
        <w:tc>
          <w:tcPr/>
          <w:p>
            <w:pPr>
              <w:pStyle w:val="Compact"/>
            </w:pPr>
            <w:r>
              <w:t xml:space="preserve">İkili Çapraz Entropi</w:t>
            </w:r>
          </w:p>
        </w:tc>
      </w:tr>
      <w:tr>
        <w:tc>
          <w:tcPr/>
          <w:p>
            <w:pPr>
              <w:pStyle w:val="Compact"/>
            </w:pPr>
            <w:r>
              <w:rPr>
                <w:b/>
                <w:bCs/>
              </w:rPr>
              <w:t xml:space="preserve">L1</w:t>
            </w:r>
          </w:p>
        </w:tc>
        <w:tc>
          <w:tcPr/>
          <w:p>
            <w:pPr>
              <w:pStyle w:val="Compact"/>
            </w:pPr>
            <w:r>
              <w:t xml:space="preserve">L1 (Manhattan) distance</w:t>
            </w:r>
          </w:p>
        </w:tc>
        <w:tc>
          <w:tcPr/>
          <w:p>
            <w:pPr>
              <w:pStyle w:val="Compact"/>
            </w:pPr>
            <w:r>
              <w:t xml:space="preserve">L1 Mesafesi</w:t>
            </w:r>
          </w:p>
        </w:tc>
      </w:tr>
      <w:tr>
        <w:tc>
          <w:tcPr/>
          <w:p>
            <w:pPr>
              <w:pStyle w:val="Compact"/>
            </w:pPr>
            <w:r>
              <w:rPr>
                <w:b/>
                <w:bCs/>
              </w:rPr>
              <w:t xml:space="preserve">FID</w:t>
            </w:r>
          </w:p>
        </w:tc>
        <w:tc>
          <w:tcPr/>
          <w:p>
            <w:pPr>
              <w:pStyle w:val="Compact"/>
            </w:pPr>
            <w:r>
              <w:t xml:space="preserve">Fréchet Inception Distance</w:t>
            </w:r>
          </w:p>
        </w:tc>
        <w:tc>
          <w:tcPr/>
          <w:p>
            <w:pPr>
              <w:pStyle w:val="Compact"/>
            </w:pPr>
            <w:r>
              <w:t xml:space="preserve">Fréchet Inception Mesafesi</w:t>
            </w:r>
          </w:p>
        </w:tc>
      </w:tr>
      <w:tr>
        <w:tc>
          <w:tcPr/>
          <w:p>
            <w:pPr>
              <w:pStyle w:val="Compact"/>
            </w:pPr>
            <w:r>
              <w:rPr>
                <w:b/>
                <w:bCs/>
              </w:rPr>
              <w:t xml:space="preserve">SSIM</w:t>
            </w:r>
          </w:p>
        </w:tc>
        <w:tc>
          <w:tcPr/>
          <w:p>
            <w:pPr>
              <w:pStyle w:val="Compact"/>
            </w:pPr>
            <w:r>
              <w:t xml:space="preserve">Structural Similarity Index</w:t>
            </w:r>
          </w:p>
        </w:tc>
        <w:tc>
          <w:tcPr/>
          <w:p>
            <w:pPr>
              <w:pStyle w:val="Compact"/>
            </w:pPr>
            <w:r>
              <w:t xml:space="preserve">Yapısal Benzerlik İndeksi</w:t>
            </w:r>
          </w:p>
        </w:tc>
      </w:tr>
      <w:tr>
        <w:tc>
          <w:tcPr/>
          <w:p>
            <w:pPr>
              <w:pStyle w:val="Compact"/>
            </w:pPr>
            <w:r>
              <w:rPr>
                <w:b/>
                <w:bCs/>
              </w:rPr>
              <w:t xml:space="preserve">PSNR</w:t>
            </w:r>
          </w:p>
        </w:tc>
        <w:tc>
          <w:tcPr/>
          <w:p>
            <w:pPr>
              <w:pStyle w:val="Compact"/>
            </w:pPr>
            <w:r>
              <w:t xml:space="preserve">Peak Signal-to-Noise Ratio</w:t>
            </w:r>
          </w:p>
        </w:tc>
        <w:tc>
          <w:tcPr/>
          <w:p>
            <w:pPr>
              <w:pStyle w:val="Compact"/>
            </w:pPr>
            <w:r>
              <w:t xml:space="preserve">Tepe Sinyal-Gürültü Oranı</w:t>
            </w:r>
          </w:p>
        </w:tc>
      </w:tr>
      <w:tr>
        <w:tc>
          <w:tcPr/>
          <w:p>
            <w:pPr>
              <w:pStyle w:val="Compact"/>
            </w:pPr>
            <w:r>
              <w:rPr>
                <w:b/>
                <w:bCs/>
              </w:rPr>
              <w:t xml:space="preserve">LPIPS</w:t>
            </w:r>
          </w:p>
        </w:tc>
        <w:tc>
          <w:tcPr/>
          <w:p>
            <w:pPr>
              <w:pStyle w:val="Compact"/>
            </w:pPr>
            <w:r>
              <w:t xml:space="preserve">Learned Perceptual Image Patch Similarity</w:t>
            </w:r>
          </w:p>
        </w:tc>
        <w:tc>
          <w:tcPr/>
          <w:p>
            <w:pPr>
              <w:pStyle w:val="Compact"/>
            </w:pPr>
            <w:r>
              <w:t xml:space="preserve">Öğrenilmiş Algısal Görüntü Yaması Benzerliği</w:t>
            </w:r>
          </w:p>
        </w:tc>
      </w:tr>
      <w:tr>
        <w:tc>
          <w:tcPr/>
          <w:p>
            <w:pPr>
              <w:pStyle w:val="Compact"/>
            </w:pPr>
            <w:r>
              <w:rPr>
                <w:b/>
                <w:bCs/>
              </w:rPr>
              <w:t xml:space="preserve">XDoG</w:t>
            </w:r>
          </w:p>
        </w:tc>
        <w:tc>
          <w:tcPr/>
          <w:p>
            <w:pPr>
              <w:pStyle w:val="Compact"/>
            </w:pPr>
            <w:r>
              <w:t xml:space="preserve">eXtended Difference of Gaussians</w:t>
            </w:r>
          </w:p>
        </w:tc>
        <w:tc>
          <w:tcPr/>
          <w:p>
            <w:pPr>
              <w:pStyle w:val="Compact"/>
            </w:pPr>
            <w:r>
              <w:t xml:space="preserve">Genişletilmiş Gauss Farkı</w:t>
            </w:r>
          </w:p>
        </w:tc>
      </w:tr>
      <w:tr>
        <w:tc>
          <w:tcPr/>
          <w:p>
            <w:pPr>
              <w:pStyle w:val="Compact"/>
            </w:pPr>
            <w:r>
              <w:rPr>
                <w:b/>
                <w:bCs/>
              </w:rPr>
              <w:t xml:space="preserve">DoG</w:t>
            </w:r>
          </w:p>
        </w:tc>
        <w:tc>
          <w:tcPr/>
          <w:p>
            <w:pPr>
              <w:pStyle w:val="Compact"/>
            </w:pPr>
            <w:r>
              <w:t xml:space="preserve">Difference of Gaussians</w:t>
            </w:r>
          </w:p>
        </w:tc>
        <w:tc>
          <w:tcPr/>
          <w:p>
            <w:pPr>
              <w:pStyle w:val="Compact"/>
            </w:pPr>
            <w:r>
              <w:t xml:space="preserve">Gauss Farkı</w:t>
            </w:r>
          </w:p>
        </w:tc>
      </w:tr>
      <w:tr>
        <w:tc>
          <w:tcPr/>
          <w:p>
            <w:pPr>
              <w:pStyle w:val="Compact"/>
            </w:pPr>
            <w:r>
              <w:rPr>
                <w:b/>
                <w:bCs/>
              </w:rPr>
              <w:t xml:space="preserve">GPU</w:t>
            </w:r>
          </w:p>
        </w:tc>
        <w:tc>
          <w:tcPr/>
          <w:p>
            <w:pPr>
              <w:pStyle w:val="Compact"/>
            </w:pPr>
            <w:r>
              <w:t xml:space="preserve">Graphics Processing Unit</w:t>
            </w:r>
          </w:p>
        </w:tc>
        <w:tc>
          <w:tcPr/>
          <w:p>
            <w:pPr>
              <w:pStyle w:val="Compact"/>
            </w:pPr>
            <w:r>
              <w:t xml:space="preserve">Grafik İşleme Birimi</w:t>
            </w:r>
          </w:p>
        </w:tc>
      </w:tr>
      <w:tr>
        <w:tc>
          <w:tcPr/>
          <w:p>
            <w:pPr>
              <w:pStyle w:val="Compact"/>
            </w:pPr>
            <w:r>
              <w:rPr>
                <w:b/>
                <w:bCs/>
              </w:rPr>
              <w:t xml:space="preserve">API</w:t>
            </w:r>
          </w:p>
        </w:tc>
        <w:tc>
          <w:tcPr/>
          <w:p>
            <w:pPr>
              <w:pStyle w:val="Compact"/>
            </w:pPr>
            <w:r>
              <w:t xml:space="preserve">Application Programming Interface</w:t>
            </w:r>
          </w:p>
        </w:tc>
        <w:tc>
          <w:tcPr/>
          <w:p>
            <w:pPr>
              <w:pStyle w:val="Compact"/>
            </w:pPr>
            <w:r>
              <w:t xml:space="preserve">Uygulama Programlama Arayüzü</w:t>
            </w:r>
          </w:p>
        </w:tc>
      </w:tr>
      <w:tr>
        <w:tc>
          <w:tcPr/>
          <w:p>
            <w:pPr>
              <w:pStyle w:val="Compact"/>
            </w:pPr>
            <w:r>
              <w:rPr>
                <w:b/>
                <w:bCs/>
              </w:rPr>
              <w:t xml:space="preserve">GIS</w:t>
            </w:r>
          </w:p>
        </w:tc>
        <w:tc>
          <w:tcPr/>
          <w:p>
            <w:pPr>
              <w:pStyle w:val="Compact"/>
            </w:pPr>
            <w:r>
              <w:t xml:space="preserve">Geographic Information System</w:t>
            </w:r>
          </w:p>
        </w:tc>
        <w:tc>
          <w:tcPr/>
          <w:p>
            <w:pPr>
              <w:pStyle w:val="Compact"/>
            </w:pPr>
            <w:r>
              <w:t xml:space="preserve">Coğrafi Bilgi Sistemi</w:t>
            </w:r>
          </w:p>
        </w:tc>
      </w:tr>
      <w:tr>
        <w:tc>
          <w:tcPr/>
          <w:p>
            <w:pPr>
              <w:pStyle w:val="Compact"/>
            </w:pPr>
            <w:r>
              <w:rPr>
                <w:b/>
                <w:bCs/>
              </w:rPr>
              <w:t xml:space="preserve">OSM</w:t>
            </w:r>
          </w:p>
        </w:tc>
        <w:tc>
          <w:tcPr/>
          <w:p>
            <w:pPr>
              <w:pStyle w:val="Compact"/>
            </w:pPr>
            <w:r>
              <w:t xml:space="preserve">OpenStreetMap</w:t>
            </w:r>
          </w:p>
        </w:tc>
        <w:tc>
          <w:tcPr/>
          <w:p>
            <w:pPr>
              <w:pStyle w:val="Compact"/>
            </w:pPr>
            <w:r>
              <w:t xml:space="preserve">Açık Sokak Haritası</w:t>
            </w:r>
          </w:p>
        </w:tc>
      </w:tr>
      <w:tr>
        <w:tc>
          <w:tcPr/>
          <w:p>
            <w:pPr>
              <w:pStyle w:val="Compact"/>
            </w:pPr>
            <w:r>
              <w:rPr>
                <w:b/>
                <w:bCs/>
              </w:rPr>
              <w:t xml:space="preserve">LR</w:t>
            </w:r>
          </w:p>
        </w:tc>
        <w:tc>
          <w:tcPr/>
          <w:p>
            <w:pPr>
              <w:pStyle w:val="Compact"/>
            </w:pPr>
            <w:r>
              <w:t xml:space="preserve">Learning Rate</w:t>
            </w:r>
          </w:p>
        </w:tc>
        <w:tc>
          <w:tcPr/>
          <w:p>
            <w:pPr>
              <w:pStyle w:val="Compact"/>
            </w:pPr>
            <w:r>
              <w:t xml:space="preserve">Öğrenme Oranı</w:t>
            </w:r>
          </w:p>
        </w:tc>
      </w:tr>
      <w:tr>
        <w:tc>
          <w:tcPr/>
          <w:p>
            <w:pPr>
              <w:pStyle w:val="Compact"/>
            </w:pPr>
            <w:r>
              <w:rPr>
                <w:b/>
                <w:bCs/>
              </w:rPr>
              <w:t xml:space="preserve">BAIR</w:t>
            </w:r>
          </w:p>
        </w:tc>
        <w:tc>
          <w:tcPr/>
          <w:p>
            <w:pPr>
              <w:pStyle w:val="Compact"/>
            </w:pPr>
            <w:r>
              <w:t xml:space="preserve">Berkeley Artificial Intelligence Research</w:t>
            </w:r>
          </w:p>
        </w:tc>
        <w:tc>
          <w:tcPr/>
          <w:p>
            <w:pPr>
              <w:pStyle w:val="Compact"/>
            </w:pPr>
            <w:r>
              <w:t xml:space="preserve">Berkeley Yapay Zekâ Araştırma Merkezi</w:t>
            </w:r>
          </w:p>
        </w:tc>
      </w:tr>
      <w:tr>
        <w:tc>
          <w:tcPr/>
          <w:p>
            <w:pPr>
              <w:pStyle w:val="Compact"/>
            </w:pPr>
            <w:r>
              <w:rPr>
                <w:b/>
                <w:bCs/>
              </w:rPr>
              <w:t xml:space="preserve">CVPR</w:t>
            </w:r>
          </w:p>
        </w:tc>
        <w:tc>
          <w:tcPr/>
          <w:p>
            <w:pPr>
              <w:pStyle w:val="Compact"/>
            </w:pPr>
            <w:r>
              <w:t xml:space="preserve">IEEE Conf. on Computer Vision and Pattern Recognition</w:t>
            </w:r>
          </w:p>
        </w:tc>
        <w:tc>
          <w:tcPr/>
          <w:p>
            <w:pPr>
              <w:pStyle w:val="Compact"/>
            </w:pPr>
            <w:r>
              <w:t xml:space="preserve">(Bilgisayarla Görü konferansı)</w:t>
            </w:r>
          </w:p>
        </w:tc>
      </w:tr>
      <w:tr>
        <w:tc>
          <w:tcPr/>
          <w:p>
            <w:pPr>
              <w:pStyle w:val="Compact"/>
            </w:pPr>
            <w:r>
              <w:rPr>
                <w:b/>
                <w:bCs/>
              </w:rPr>
              <w:t xml:space="preserve">ICCV</w:t>
            </w:r>
          </w:p>
        </w:tc>
        <w:tc>
          <w:tcPr/>
          <w:p>
            <w:pPr>
              <w:pStyle w:val="Compact"/>
            </w:pPr>
            <w:r>
              <w:t xml:space="preserve">IEEE Int. Conf. on Computer Vision</w:t>
            </w:r>
          </w:p>
        </w:tc>
        <w:tc>
          <w:tcPr/>
          <w:p>
            <w:pPr>
              <w:pStyle w:val="Compact"/>
            </w:pPr>
            <w:r>
              <w:t xml:space="preserve">(Uluslararası Bilgisayarla Görü konferansı)</w:t>
            </w:r>
          </w:p>
        </w:tc>
      </w:tr>
      <w:tr>
        <w:tc>
          <w:tcPr/>
          <w:p>
            <w:pPr>
              <w:pStyle w:val="Compact"/>
            </w:pPr>
            <w:r>
              <w:rPr>
                <w:b/>
                <w:bCs/>
              </w:rPr>
              <w:t xml:space="preserve">ECCV</w:t>
            </w:r>
          </w:p>
        </w:tc>
        <w:tc>
          <w:tcPr/>
          <w:p>
            <w:pPr>
              <w:pStyle w:val="Compact"/>
            </w:pPr>
            <w:r>
              <w:t xml:space="preserve">European Conf. on Computer Vision</w:t>
            </w:r>
          </w:p>
        </w:tc>
        <w:tc>
          <w:tcPr/>
          <w:p>
            <w:pPr>
              <w:pStyle w:val="Compact"/>
            </w:pPr>
            <w:r>
              <w:t xml:space="preserve">(Avrupa Bilgisayarla Görü konferansı)</w:t>
            </w:r>
          </w:p>
        </w:tc>
      </w:tr>
      <w:tr>
        <w:tc>
          <w:tcPr/>
          <w:p>
            <w:pPr>
              <w:pStyle w:val="Compact"/>
            </w:pPr>
            <w:r>
              <w:rPr>
                <w:b/>
                <w:bCs/>
              </w:rPr>
              <w:t xml:space="preserve">NeurIPS</w:t>
            </w:r>
          </w:p>
        </w:tc>
        <w:tc>
          <w:tcPr/>
          <w:p>
            <w:pPr>
              <w:pStyle w:val="Compact"/>
            </w:pPr>
            <w:r>
              <w:t xml:space="preserve">Conf. on Neural Information Processing Systems</w:t>
            </w:r>
          </w:p>
        </w:tc>
        <w:tc>
          <w:tcPr/>
          <w:p>
            <w:pPr>
              <w:pStyle w:val="Compact"/>
            </w:pPr>
            <w:r>
              <w:t xml:space="preserve">(Sinir Ağ İşleme Sistemleri konferansı)</w:t>
            </w:r>
          </w:p>
        </w:tc>
      </w:tr>
      <w:tr>
        <w:tc>
          <w:tcPr/>
          <w:p>
            <w:pPr>
              <w:pStyle w:val="Compact"/>
            </w:pPr>
            <w:r>
              <w:rPr>
                <w:b/>
                <w:bCs/>
              </w:rPr>
              <w:t xml:space="preserve">ICLR</w:t>
            </w:r>
          </w:p>
        </w:tc>
        <w:tc>
          <w:tcPr/>
          <w:p>
            <w:pPr>
              <w:pStyle w:val="Compact"/>
            </w:pPr>
            <w:r>
              <w:t xml:space="preserve">Int. Conf. on Learning Representations</w:t>
            </w:r>
          </w:p>
        </w:tc>
        <w:tc>
          <w:tcPr/>
          <w:p>
            <w:pPr>
              <w:pStyle w:val="Compact"/>
            </w:pPr>
            <w:r>
              <w:t xml:space="preserve">(Öğrenme Temsilcileri konferansı)</w:t>
            </w:r>
          </w:p>
        </w:tc>
      </w:tr>
      <w:tr>
        <w:tc>
          <w:tcPr/>
          <w:p>
            <w:pPr>
              <w:pStyle w:val="Compact"/>
            </w:pPr>
            <w:r>
              <w:rPr>
                <w:b/>
                <w:bCs/>
              </w:rPr>
              <w:t xml:space="preserve">UN DESA</w:t>
            </w:r>
          </w:p>
        </w:tc>
        <w:tc>
          <w:tcPr/>
          <w:p>
            <w:pPr>
              <w:pStyle w:val="Compact"/>
            </w:pPr>
            <w:r>
              <w:t xml:space="preserve">United Nations Department of Economic and Social Affairs</w:t>
            </w:r>
          </w:p>
        </w:tc>
        <w:tc>
          <w:tcPr/>
          <w:p>
            <w:pPr>
              <w:pStyle w:val="Compact"/>
            </w:pPr>
            <w:r>
              <w:t xml:space="preserve">BM Ekonomik ve Sosyal İşler Departmanı</w:t>
            </w:r>
          </w:p>
        </w:tc>
      </w:tr>
      <w:tr>
        <w:tc>
          <w:tcPr/>
          <w:p>
            <w:pPr>
              <w:pStyle w:val="Compact"/>
            </w:pPr>
            <w:r>
              <w:rPr>
                <w:b/>
                <w:bCs/>
              </w:rPr>
              <w:t xml:space="preserve">WHO</w:t>
            </w:r>
          </w:p>
        </w:tc>
        <w:tc>
          <w:tcPr/>
          <w:p>
            <w:pPr>
              <w:pStyle w:val="Compact"/>
            </w:pPr>
            <w:r>
              <w:t xml:space="preserve">World Health Organization</w:t>
            </w:r>
          </w:p>
        </w:tc>
        <w:tc>
          <w:tcPr/>
          <w:p>
            <w:pPr>
              <w:pStyle w:val="Compact"/>
            </w:pPr>
            <w:r>
              <w:t xml:space="preserve">Dünya Sağlık Örgütü</w:t>
            </w:r>
          </w:p>
        </w:tc>
      </w:tr>
      <w:tr>
        <w:tc>
          <w:tcPr/>
          <w:p>
            <w:pPr>
              <w:pStyle w:val="Compact"/>
            </w:pPr>
            <w:r>
              <w:rPr>
                <w:b/>
                <w:bCs/>
              </w:rPr>
              <w:t xml:space="preserve">MIT</w:t>
            </w:r>
          </w:p>
        </w:tc>
        <w:tc>
          <w:tcPr/>
          <w:p>
            <w:pPr>
              <w:pStyle w:val="Compact"/>
            </w:pPr>
            <w:r>
              <w:t xml:space="preserve">Massachusetts Institute of Technology (lisans)</w:t>
            </w:r>
          </w:p>
        </w:tc>
        <w:tc>
          <w:tcPr/>
          <w:p>
            <w:pPr>
              <w:pStyle w:val="Compact"/>
            </w:pPr>
            <w:r>
              <w:t xml:space="preserve">MIT açık lisansı</w:t>
            </w:r>
          </w:p>
        </w:tc>
      </w:tr>
      <w:tr>
        <w:tc>
          <w:tcPr/>
          <w:p>
            <w:pPr>
              <w:pStyle w:val="Compact"/>
            </w:pPr>
            <w:r>
              <w:rPr>
                <w:b/>
                <w:bCs/>
              </w:rPr>
              <w:t xml:space="preserve">DOI</w:t>
            </w:r>
          </w:p>
        </w:tc>
        <w:tc>
          <w:tcPr/>
          <w:p>
            <w:pPr>
              <w:pStyle w:val="Compact"/>
            </w:pPr>
            <w:r>
              <w:t xml:space="preserve">Digital Object Identifier</w:t>
            </w:r>
          </w:p>
        </w:tc>
        <w:tc>
          <w:tcPr/>
          <w:p>
            <w:pPr>
              <w:pStyle w:val="Compact"/>
            </w:pPr>
            <w:r>
              <w:t xml:space="preserve">Sayısal Nesne Tanımlayıcı</w:t>
            </w:r>
          </w:p>
        </w:tc>
      </w:tr>
      <w:tr>
        <w:tc>
          <w:tcPr/>
          <w:p>
            <w:pPr>
              <w:pStyle w:val="Compact"/>
            </w:pPr>
            <w:r>
              <w:rPr>
                <w:b/>
                <w:bCs/>
              </w:rPr>
              <w:t xml:space="preserve">CVF</w:t>
            </w:r>
          </w:p>
        </w:tc>
        <w:tc>
          <w:tcPr/>
          <w:p>
            <w:pPr>
              <w:pStyle w:val="Compact"/>
            </w:pPr>
            <w:r>
              <w:t xml:space="preserve">Computer Vision Foundation (open access)</w:t>
            </w:r>
          </w:p>
        </w:tc>
        <w:tc>
          <w:tcPr/>
          <w:p>
            <w:pPr>
              <w:pStyle w:val="Compact"/>
            </w:pPr>
            <w:r>
              <w:t xml:space="preserve">–</w:t>
            </w:r>
          </w:p>
        </w:tc>
      </w:tr>
      <w:tr>
        <w:tc>
          <w:tcPr/>
          <w:p>
            <w:pPr>
              <w:pStyle w:val="Compact"/>
            </w:pPr>
            <w:r>
              <w:rPr>
                <w:b/>
                <w:bCs/>
              </w:rPr>
              <w:t xml:space="preserve">PMC</w:t>
            </w:r>
          </w:p>
        </w:tc>
        <w:tc>
          <w:tcPr/>
          <w:p>
            <w:pPr>
              <w:pStyle w:val="Compact"/>
            </w:pPr>
            <w:r>
              <w:t xml:space="preserve">PubMed Central</w:t>
            </w:r>
          </w:p>
        </w:tc>
        <w:tc>
          <w:tcPr/>
          <w:p>
            <w:pPr>
              <w:pStyle w:val="Compact"/>
            </w:pPr>
            <w:r>
              <w:t xml:space="preserve">–</w:t>
            </w:r>
          </w:p>
        </w:tc>
      </w:tr>
      <w:tr>
        <w:tc>
          <w:tcPr/>
          <w:p>
            <w:pPr>
              <w:pStyle w:val="Compact"/>
            </w:pPr>
            <w:r>
              <w:rPr>
                <w:b/>
                <w:bCs/>
              </w:rPr>
              <w:t xml:space="preserve">PAT</w:t>
            </w:r>
          </w:p>
        </w:tc>
        <w:tc>
          <w:tcPr/>
          <w:p>
            <w:pPr>
              <w:pStyle w:val="Compact"/>
            </w:pPr>
            <w:r>
              <w:t xml:space="preserve">Personal Access Token</w:t>
            </w:r>
          </w:p>
        </w:tc>
        <w:tc>
          <w:tcPr/>
          <w:p>
            <w:pPr>
              <w:pStyle w:val="Compact"/>
            </w:pPr>
            <w:r>
              <w:t xml:space="preserve">Kişisel Erişim Belirteci (GitHub)</w:t>
            </w:r>
          </w:p>
        </w:tc>
      </w:tr>
    </w:tbl>
    <w:p>
      <w:r>
        <w:pict>
          <v:rect style="width:0;height:1.5pt" o:hralign="center" o:hrstd="t" o:hr="t"/>
        </w:pict>
      </w:r>
    </w:p>
    <w:bookmarkEnd w:id="26"/>
    <w:bookmarkEnd w:id="27"/>
    <w:bookmarkEnd w:id="28"/>
    <w:bookmarkStart w:id="44" w:name="giriş"/>
    <w:p>
      <w:pPr>
        <w:pStyle w:val="Balk1"/>
      </w:pPr>
      <w:r>
        <w:rPr>
          <w:rStyle w:val="SectionNumber"/>
        </w:rPr>
        <w:t xml:space="preserve">2</w:t>
      </w:r>
      <w:r>
        <w:tab/>
      </w:r>
      <w:r>
        <w:t xml:space="preserve">1. GİRİŞ</w:t>
      </w:r>
    </w:p>
    <w:p>
      <w:pPr>
        <w:pStyle w:val="BlockText"/>
      </w:pPr>
      <w:r>
        <w:rPr>
          <w:b/>
          <w:bCs/>
        </w:rPr>
        <w:t xml:space="preserve">Bilgi notu:</w:t>
      </w:r>
      <w:r>
        <w:t xml:space="preserve"> </w:t>
      </w:r>
      <w:r>
        <w:t xml:space="preserve">Bu bölümde verilen tüm referanslar Bölüm 2’deki numaralı kaynak listesini takip eder. [29]–[32] arası yeni eklenen sosyal-bilimsel referanslar bölüm sonuna eklenmiştir; her biri kayıt-gerektirmez, kalıcı bağlantılarla doğrulanmıştır.</w:t>
      </w:r>
    </w:p>
    <w:p>
      <w:r>
        <w:pict>
          <v:rect style="width:0;height:1.5pt" o:hralign="center" o:hrstd="t" o:hr="t"/>
        </w:pict>
      </w:r>
    </w:p>
    <w:bookmarkStart w:id="29" w:name="çalışmanın-arka-planı"/>
    <w:p>
      <w:pPr>
        <w:pStyle w:val="Balk2"/>
      </w:pPr>
      <w:r>
        <w:rPr>
          <w:rStyle w:val="SectionNumber"/>
        </w:rPr>
        <w:t xml:space="preserve">2.1</w:t>
      </w:r>
      <w:r>
        <w:tab/>
      </w:r>
      <w:r>
        <w:t xml:space="preserve">1.1 Çalışmanın Arka Planı</w:t>
      </w:r>
    </w:p>
    <w:p>
      <w:pPr>
        <w:pStyle w:val="FirstParagraph"/>
      </w:pPr>
      <w:r>
        <w:t xml:space="preserve">Yirmi birinci yüzyıl, insanlık tarihinin</w:t>
      </w:r>
      <w:r>
        <w:t xml:space="preserve"> </w:t>
      </w:r>
      <w:r>
        <w:rPr>
          <w:b/>
          <w:bCs/>
        </w:rPr>
        <w:t xml:space="preserve">en yoğun kentleşme dönemi</w:t>
      </w:r>
      <w:r>
        <w:t xml:space="preserve"> </w:t>
      </w:r>
      <w:r>
        <w:t xml:space="preserve">olarak nitelendirilmektedir. Birleşmiş Milletler Ekonomik ve Sosyal İşler Departmanı’nın (UN DESA)</w:t>
      </w:r>
      <w:r>
        <w:t xml:space="preserve"> </w:t>
      </w:r>
      <w:r>
        <w:rPr>
          <w:i/>
          <w:iCs/>
        </w:rPr>
        <w:t xml:space="preserve">World Urbanization Prospects 2018</w:t>
      </w:r>
      <w:r>
        <w:t xml:space="preserve"> </w:t>
      </w:r>
      <w:r>
        <w:t xml:space="preserve">raporuna göre dünya kentsel nüfusu 1950’de 751 milyon iken 2018’de 4,2 milyara ulaşmış; 2050’ye kadar bu rakamın</w:t>
      </w:r>
      <w:r>
        <w:t xml:space="preserve"> </w:t>
      </w:r>
      <w:r>
        <w:rPr>
          <w:b/>
          <w:bCs/>
        </w:rPr>
        <w:t xml:space="preserve">6,7 milyara çıkması</w:t>
      </w:r>
      <w:r>
        <w:t xml:space="preserve"> </w:t>
      </w:r>
      <w:r>
        <w:t xml:space="preserve">ve dünya toplam nüfusunun %68’inin kentlerde yaşaması beklenmektedir [29]. Seto, Güneralp ve Hutyra’nın</w:t>
      </w:r>
      <w:r>
        <w:t xml:space="preserve"> </w:t>
      </w:r>
      <w:r>
        <w:rPr>
          <w:i/>
          <w:iCs/>
        </w:rPr>
        <w:t xml:space="preserve">Proceedings of the National Academy of Sciences (PNAS)</w:t>
      </w:r>
      <w:r>
        <w:t xml:space="preserve"> </w:t>
      </w:r>
      <w:r>
        <w:t xml:space="preserve">dergisinde yayımladığı uzun-vadeli mekânsal projeksiyonlar ise küresel kentsel arazi örtüsünün</w:t>
      </w:r>
      <w:r>
        <w:t xml:space="preserve"> </w:t>
      </w:r>
      <w:r>
        <w:rPr>
          <w:b/>
          <w:bCs/>
        </w:rPr>
        <w:t xml:space="preserve">2030 yılına kadar 2000 yılına kıyasla yaklaşık üç katına</w:t>
      </w:r>
      <w:r>
        <w:t xml:space="preserve"> </w:t>
      </w:r>
      <w:r>
        <w:t xml:space="preserve">çıkacağını ve bu genişlemenin biyoçeşitlilik sıcak noktaları üzerinde doğrudan ekolojik baskı oluşturacağını ortaya koymaktadır [30].</w:t>
      </w:r>
    </w:p>
    <w:p>
      <w:pPr>
        <w:pStyle w:val="GvdeMetni"/>
      </w:pPr>
      <w:r>
        <w:t xml:space="preserve">Bu hızlı kentleşme süreci üç temel kentsel zorluğu eş zamanlı olarak gündeme getirmektedir:</w:t>
      </w:r>
    </w:p>
    <w:p>
      <w:pPr>
        <w:pStyle w:val="Compact"/>
        <w:numPr>
          <w:ilvl w:val="0"/>
          <w:numId w:val="1001"/>
        </w:numPr>
      </w:pPr>
      <w:r>
        <w:rPr>
          <w:b/>
          <w:bCs/>
        </w:rPr>
        <w:t xml:space="preserve">Aşırı kentleşme ve fiziksel-mekânsal kalite kaybı:</w:t>
      </w:r>
      <w:r>
        <w:t xml:space="preserve"> </w:t>
      </w:r>
      <w:r>
        <w:t xml:space="preserve">Düzensiz, plansız veya hızlı planlanan kentsel büyüme; insan ölçeği, hava kalitesi ve sosyal etkileşim olanakları açısından yaşam kalitesini düşürmektedir.</w:t>
      </w:r>
    </w:p>
    <w:p>
      <w:pPr>
        <w:pStyle w:val="Compact"/>
        <w:numPr>
          <w:ilvl w:val="0"/>
          <w:numId w:val="1001"/>
        </w:numPr>
      </w:pPr>
      <w:r>
        <w:rPr>
          <w:b/>
          <w:bCs/>
        </w:rPr>
        <w:t xml:space="preserve">İklim değişikliği ve çevresel bozulma:</w:t>
      </w:r>
      <w:r>
        <w:t xml:space="preserve"> </w:t>
      </w:r>
      <w:r>
        <w:t xml:space="preserve">Kentsel ısı adası etkisi, yağış rejimi değişiklikleri ve karbon emisyonları, sürdürülebilir kentsel planlamayı zorunlu kılmaktadır.</w:t>
      </w:r>
    </w:p>
    <w:p>
      <w:pPr>
        <w:pStyle w:val="Compact"/>
        <w:numPr>
          <w:ilvl w:val="0"/>
          <w:numId w:val="1001"/>
        </w:numPr>
      </w:pPr>
      <w:r>
        <w:rPr>
          <w:b/>
          <w:bCs/>
        </w:rPr>
        <w:t xml:space="preserve">Kentsel yeşil alanların erişilebilirliği:</w:t>
      </w:r>
      <w:r>
        <w:t xml:space="preserve"> </w:t>
      </w:r>
      <w:r>
        <w:t xml:space="preserve">Dünya Sağlık Örgütü’nün (WHO) Avrupa Bürosu tarafından 2017’de yayımlanan kapsamlı derleme raporu, kentsel yeşil alanların</w:t>
      </w:r>
      <w:r>
        <w:t xml:space="preserve"> </w:t>
      </w:r>
      <w:r>
        <w:rPr>
          <w:b/>
          <w:bCs/>
        </w:rPr>
        <w:t xml:space="preserve">fiziksel sağlık (obezite, kardiyovasküler hastalıklar), zihinsel sağlık (stres, depresyon) ve sosyal eşitlik</w:t>
      </w:r>
      <w:r>
        <w:t xml:space="preserve"> </w:t>
      </w:r>
      <w:r>
        <w:t xml:space="preserve">üzerinde nedensel olumlu etkilerini sistematik biçimde belgelemiştir [31]. Buna karşın Kabisch ve arkadaşları’nın 299 Avrupa şehri üzerinde yaptığı analiz, özellikle</w:t>
      </w:r>
      <w:r>
        <w:t xml:space="preserve"> </w:t>
      </w:r>
      <w:r>
        <w:rPr>
          <w:b/>
          <w:bCs/>
        </w:rPr>
        <w:t xml:space="preserve">Güney Avrupa şehirlerinde yeşil alan erişilebilirliğinin ortalama altında</w:t>
      </w:r>
      <w:r>
        <w:t xml:space="preserve"> </w:t>
      </w:r>
      <w:r>
        <w:t xml:space="preserve">kaldığını göstermektedir [32].</w:t>
      </w:r>
    </w:p>
    <w:p>
      <w:pPr>
        <w:pStyle w:val="FirstParagraph"/>
      </w:pPr>
      <w:r>
        <w:t xml:space="preserve">Bu üç zorluğun ortak paydası,</w:t>
      </w:r>
      <w:r>
        <w:t xml:space="preserve"> </w:t>
      </w:r>
      <w:r>
        <w:rPr>
          <w:b/>
          <w:bCs/>
        </w:rPr>
        <w:t xml:space="preserve">kentsel tasarımın yalnızca estetik bir uğraşı değil, halk sağlığı, ekolojik denge ve sosyal adalet için temel bir araç</w:t>
      </w:r>
      <w:r>
        <w:t xml:space="preserve"> </w:t>
      </w:r>
      <w:r>
        <w:t xml:space="preserve">olmasıdır. Geleneksel kentsel tasarım sürecinde plan üretimi; saha analizi, eskiz, varyant geliştirme ve renkli sunum aşamalarından oluşan;</w:t>
      </w:r>
      <w:r>
        <w:t xml:space="preserve"> </w:t>
      </w:r>
      <w:r>
        <w:rPr>
          <w:b/>
          <w:bCs/>
        </w:rPr>
        <w:t xml:space="preserve">emek-yoğun, zaman alıcı ve uzman bağımlı</w:t>
      </w:r>
      <w:r>
        <w:t xml:space="preserve"> </w:t>
      </w:r>
      <w:r>
        <w:t xml:space="preserve">bir döngü olarak yürütülmektedir. Otomatik veya yarı-otomatik plan üretim yöntemleri, bu döngüyü hızlandırarak tasarımcının daha fazla varyant denemesini, daha fazla paydaş katılımını mümkün kılmaktadır [11], [12].</w:t>
      </w:r>
    </w:p>
    <w:p>
      <w:r>
        <w:pict>
          <v:rect style="width:0;height:1.5pt" o:hralign="center" o:hrstd="t" o:hr="t"/>
        </w:pict>
      </w:r>
    </w:p>
    <w:bookmarkEnd w:id="29"/>
    <w:bookmarkStart w:id="30" w:name="problem-tanımı"/>
    <w:p>
      <w:pPr>
        <w:pStyle w:val="Balk2"/>
      </w:pPr>
      <w:r>
        <w:rPr>
          <w:rStyle w:val="SectionNumber"/>
        </w:rPr>
        <w:t xml:space="preserve">2.2</w:t>
      </w:r>
      <w:r>
        <w:tab/>
      </w:r>
      <w:r>
        <w:t xml:space="preserve">1.2 Problem Tanımı</w:t>
      </w:r>
    </w:p>
    <w:p>
      <w:pPr>
        <w:pStyle w:val="FirstParagraph"/>
      </w:pPr>
      <w:r>
        <w:t xml:space="preserve">Bu tezin ele aldığı problem iki birbirine bağlı alt görevden oluşmaktadır:</w:t>
      </w:r>
    </w:p>
    <w:p>
      <w:pPr>
        <w:pStyle w:val="GvdeMetni"/>
      </w:pPr>
      <w:r>
        <w:rPr>
          <w:b/>
          <w:bCs/>
        </w:rPr>
        <w:t xml:space="preserve">(P1) Kentsel Peyzaj Plan Üretimi.</w:t>
      </w:r>
      <w:r>
        <w:t xml:space="preserve"> </w:t>
      </w:r>
      <w:r>
        <w:t xml:space="preserve">Belirli bir alan sınırı, çevresel bağlam (yol, mevcut yapı, su yüzeyleri) ve fonksiyonel gereksinim verildiğinde; bu girdilerden</w:t>
      </w:r>
      <w:r>
        <w:t xml:space="preserve"> </w:t>
      </w:r>
      <w:r>
        <w:rPr>
          <w:b/>
          <w:bCs/>
        </w:rPr>
        <w:t xml:space="preserve">anlamsal olarak makul, görsel olarak tutarlı bir kentsel peyzaj planı</w:t>
      </w:r>
      <w:r>
        <w:t xml:space="preserve"> </w:t>
      </w:r>
      <w:r>
        <w:t xml:space="preserve">otomatik olarak üretilebilir mi?</w:t>
      </w:r>
    </w:p>
    <w:p>
      <w:pPr>
        <w:pStyle w:val="GvdeMetni"/>
      </w:pPr>
      <w:r>
        <w:rPr>
          <w:b/>
          <w:bCs/>
        </w:rPr>
        <w:t xml:space="preserve">(P2) Kroki Renklendirme.</w:t>
      </w:r>
      <w:r>
        <w:t xml:space="preserve"> </w:t>
      </w:r>
      <w:r>
        <w:t xml:space="preserve">Tasarımcının erken aşamada ürettiği siyah-beyaz kroki/eskiz çizimleri, peyzaj mimarlığı disiplininin estetik konvansiyonlarına uygun</w:t>
      </w:r>
      <w:r>
        <w:t xml:space="preserve"> </w:t>
      </w:r>
      <w:r>
        <w:rPr>
          <w:b/>
          <w:bCs/>
        </w:rPr>
        <w:t xml:space="preserve">renkli, sunum-hazır plana</w:t>
      </w:r>
      <w:r>
        <w:t xml:space="preserve"> </w:t>
      </w:r>
      <w:r>
        <w:t xml:space="preserve">otomatik olarak nasıl dönüştürülebilir?</w:t>
      </w:r>
    </w:p>
    <w:p>
      <w:pPr>
        <w:pStyle w:val="GvdeMetni"/>
      </w:pPr>
      <w:r>
        <w:t xml:space="preserve">Bu iki alt görev,</w:t>
      </w:r>
      <w:r>
        <w:t xml:space="preserve"> </w:t>
      </w:r>
      <w:r>
        <w:rPr>
          <w:b/>
          <w:bCs/>
        </w:rPr>
        <w:t xml:space="preserve">görüntüden-görüntüye çeviri (image-to-image translation)</w:t>
      </w:r>
      <w:r>
        <w:t xml:space="preserve"> </w:t>
      </w:r>
      <w:r>
        <w:t xml:space="preserve">alt alanına aittir ve son on yılda</w:t>
      </w:r>
      <w:r>
        <w:t xml:space="preserve"> </w:t>
      </w:r>
      <w:r>
        <w:rPr>
          <w:b/>
          <w:bCs/>
        </w:rPr>
        <w:t xml:space="preserve">üretken çekişmeli ağlar (Generative Adversarial Networks — GAN)</w:t>
      </w:r>
      <w:r>
        <w:t xml:space="preserve"> </w:t>
      </w:r>
      <w:r>
        <w:t xml:space="preserve">[1], [3], [4] tarafından önemli ölçüde çözülmüştür. Bununla birlikte, kentsel peyzaj alanına özgü uygulamalar hâlâ</w:t>
      </w:r>
      <w:r>
        <w:t xml:space="preserve"> </w:t>
      </w:r>
      <w:r>
        <w:rPr>
          <w:b/>
          <w:bCs/>
        </w:rPr>
        <w:t xml:space="preserve">azlık ve dağınıklık</w:t>
      </w:r>
      <w:r>
        <w:t xml:space="preserve"> </w:t>
      </w:r>
      <w:r>
        <w:t xml:space="preserve">göstermektedir.</w:t>
      </w:r>
    </w:p>
    <w:p>
      <w:pPr>
        <w:pStyle w:val="GvdeMetni"/>
      </w:pPr>
      <w:r>
        <w:t xml:space="preserve">Literatürde mevcut çalışmaların kritik sınırlamaları şunlardır:</w:t>
      </w:r>
    </w:p>
    <w:p>
      <w:pPr>
        <w:pStyle w:val="Compact"/>
        <w:numPr>
          <w:ilvl w:val="0"/>
          <w:numId w:val="1002"/>
        </w:numPr>
      </w:pPr>
      <w:r>
        <w:rPr>
          <w:b/>
          <w:bCs/>
        </w:rPr>
        <w:t xml:space="preserve">Veri ölçeği problemi:</w:t>
      </w:r>
      <w:r>
        <w:t xml:space="preserve"> </w:t>
      </w:r>
      <w:r>
        <w:t xml:space="preserve">Park-spesifik renklendirme çalışmaları çok küçük dataset’ler kullanmıştır; Chen ve arkadaşlarının doğrudan bu tezin alt başlığı ile örtüşen çalışması [10] yalnızca 152 eşli görüntü ile eğitilmiştir.</w:t>
      </w:r>
    </w:p>
    <w:p>
      <w:pPr>
        <w:pStyle w:val="Compact"/>
        <w:numPr>
          <w:ilvl w:val="0"/>
          <w:numId w:val="1002"/>
        </w:numPr>
      </w:pPr>
      <w:r>
        <w:rPr>
          <w:b/>
          <w:bCs/>
        </w:rPr>
        <w:t xml:space="preserve">Mimari sınırlılık:</w:t>
      </w:r>
      <w:r>
        <w:t xml:space="preserve"> </w:t>
      </w:r>
      <w:r>
        <w:t xml:space="preserve">Aynı çalışma yalnızca temel Pix2Pix [4] ve CycleGAN [5] mimarilerini denemiş; yüksek-çözünürlüklü Pix2PixHD [6] veya anlamsal-uyarlamalı SPADE [7] gibi son nesil modeller park-sketch renklendirme problemine</w:t>
      </w:r>
      <w:r>
        <w:t xml:space="preserve"> </w:t>
      </w:r>
      <w:r>
        <w:rPr>
          <w:b/>
          <w:bCs/>
        </w:rPr>
        <w:t xml:space="preserve">henüz uygulanmamıştır</w:t>
      </w:r>
      <w:r>
        <w:t xml:space="preserve">.</w:t>
      </w:r>
    </w:p>
    <w:p>
      <w:pPr>
        <w:pStyle w:val="Compact"/>
        <w:numPr>
          <w:ilvl w:val="0"/>
          <w:numId w:val="1002"/>
        </w:numPr>
      </w:pPr>
      <w:r>
        <w:rPr>
          <w:b/>
          <w:bCs/>
        </w:rPr>
        <w:t xml:space="preserve">Pipeline bütünlüğü eksikliği:</w:t>
      </w:r>
      <w:r>
        <w:t xml:space="preserve"> </w:t>
      </w:r>
      <w:r>
        <w:t xml:space="preserve">CAIN-GAN [11] ve MasterplanGAN [12] gibi çalışmalar yalnızca plan üretimine; Chen ve arkadaşları [10] yalnızca renklendirmeye odaklanmıştır.</w:t>
      </w:r>
      <w:r>
        <w:t xml:space="preserve"> </w:t>
      </w:r>
      <w:r>
        <w:rPr>
          <w:b/>
          <w:bCs/>
        </w:rPr>
        <w:t xml:space="preserve">İki aşamayı entegre eden uçtan-uca (end-to-end) bir pipeline yoktur.</w:t>
      </w:r>
    </w:p>
    <w:p>
      <w:pPr>
        <w:pStyle w:val="Compact"/>
        <w:numPr>
          <w:ilvl w:val="0"/>
          <w:numId w:val="1002"/>
        </w:numPr>
      </w:pPr>
      <w:r>
        <w:rPr>
          <w:b/>
          <w:bCs/>
        </w:rPr>
        <w:t xml:space="preserve">Açık veri kullanımı sınırı:</w:t>
      </w:r>
      <w:r>
        <w:t xml:space="preserve"> </w:t>
      </w:r>
      <w:r>
        <w:t xml:space="preserve">Mevcut peyzaj çalışmaları çoğunlukla kapalı/özel datasetler kullanmaktadır; bu, sonuçların yeniden üretilebilirliğini (reproducibility) güçleştirmektedir.</w:t>
      </w:r>
    </w:p>
    <w:p>
      <w:r>
        <w:pict>
          <v:rect style="width:0;height:1.5pt" o:hralign="center" o:hrstd="t" o:hr="t"/>
        </w:pict>
      </w:r>
    </w:p>
    <w:bookmarkEnd w:id="30"/>
    <w:bookmarkStart w:id="34" w:name="motivasyon-ve-önem"/>
    <w:p>
      <w:pPr>
        <w:pStyle w:val="Balk2"/>
      </w:pPr>
      <w:r>
        <w:rPr>
          <w:rStyle w:val="SectionNumber"/>
        </w:rPr>
        <w:t xml:space="preserve">2.3</w:t>
      </w:r>
      <w:r>
        <w:tab/>
      </w:r>
      <w:r>
        <w:t xml:space="preserve">1.3 Motivasyon ve Önem</w:t>
      </w:r>
    </w:p>
    <w:p>
      <w:pPr>
        <w:pStyle w:val="FirstParagraph"/>
      </w:pPr>
      <w:r>
        <w:t xml:space="preserve">Bu tezin motivasyonu üç farklı düzlemde ifade edilebilir:</w:t>
      </w:r>
    </w:p>
    <w:bookmarkStart w:id="31" w:name="akademik-düzlem"/>
    <w:p>
      <w:pPr>
        <w:pStyle w:val="Balk3"/>
      </w:pPr>
      <w:r>
        <w:rPr>
          <w:rStyle w:val="SectionNumber"/>
        </w:rPr>
        <w:t xml:space="preserve">2.3.1</w:t>
      </w:r>
      <w:r>
        <w:tab/>
      </w:r>
      <w:r>
        <w:t xml:space="preserve">1.3.1 Akademik Düzlem</w:t>
      </w:r>
    </w:p>
    <w:p>
      <w:pPr>
        <w:pStyle w:val="FirstParagraph"/>
      </w:pPr>
      <w:r>
        <w:t xml:space="preserve">GAN tabanlı görüntü çevirisi, 2014’teki Goodfellow ve arkadaşlarının çığır açan çalışmasından [1] bu yana hızla olgunlaşmış; mimari ve şehircilik disiplinlerinde son dört yılda Elsevier</w:t>
      </w:r>
      <w:r>
        <w:t xml:space="preserve"> </w:t>
      </w:r>
      <w:r>
        <w:rPr>
          <w:i/>
          <w:iCs/>
        </w:rPr>
        <w:t xml:space="preserve">Automation in Construction</w:t>
      </w:r>
      <w:r>
        <w:t xml:space="preserve">, Springer</w:t>
      </w:r>
      <w:r>
        <w:t xml:space="preserve"> </w:t>
      </w:r>
      <w:r>
        <w:rPr>
          <w:i/>
          <w:iCs/>
        </w:rPr>
        <w:t xml:space="preserve">Building Simulation</w:t>
      </w:r>
      <w:r>
        <w:t xml:space="preserve">, SAGE</w:t>
      </w:r>
      <w:r>
        <w:t xml:space="preserve"> </w:t>
      </w:r>
      <w:r>
        <w:rPr>
          <w:i/>
          <w:iCs/>
        </w:rPr>
        <w:t xml:space="preserve">Environment and Planning B</w:t>
      </w:r>
      <w:r>
        <w:t xml:space="preserve"> </w:t>
      </w:r>
      <w:r>
        <w:t xml:space="preserve">ve MDPI</w:t>
      </w:r>
      <w:r>
        <w:t xml:space="preserve"> </w:t>
      </w:r>
      <w:r>
        <w:rPr>
          <w:i/>
          <w:iCs/>
        </w:rPr>
        <w:t xml:space="preserve">Land</w:t>
      </w:r>
      <w:r>
        <w:t xml:space="preserve"> </w:t>
      </w:r>
      <w:r>
        <w:t xml:space="preserve">gibi etki faktörü yüksek dergilerde özelleşmiş çalışmalar artarak yer almaktadır [10]–[19]. Bu olgunlaşmaya rağmen</w:t>
      </w:r>
      <w:r>
        <w:t xml:space="preserve"> </w:t>
      </w:r>
      <w:r>
        <w:rPr>
          <w:b/>
          <w:bCs/>
        </w:rPr>
        <w:t xml:space="preserve">park ve bahçe ölçeğinde</w:t>
      </w:r>
      <w:r>
        <w:t xml:space="preserve"> </w:t>
      </w:r>
      <w:r>
        <w:t xml:space="preserve">sistematik bir karşılaştırmalı analiz literatürde mevcut değildir; bu boşluk Bölüm 2.8’de detaylı tartışılmıştır.</w:t>
      </w:r>
    </w:p>
    <w:bookmarkEnd w:id="31"/>
    <w:bookmarkStart w:id="32" w:name="pratik-düzlem"/>
    <w:p>
      <w:pPr>
        <w:pStyle w:val="Balk3"/>
      </w:pPr>
      <w:r>
        <w:rPr>
          <w:rStyle w:val="SectionNumber"/>
        </w:rPr>
        <w:t xml:space="preserve">2.3.2</w:t>
      </w:r>
      <w:r>
        <w:tab/>
      </w:r>
      <w:r>
        <w:t xml:space="preserve">1.3.2 Pratik Düzlem</w:t>
      </w:r>
    </w:p>
    <w:p>
      <w:pPr>
        <w:pStyle w:val="FirstParagraph"/>
      </w:pPr>
      <w:r>
        <w:t xml:space="preserve">Geleneksel kentsel peyzaj plan render süreci, peyzaj mimarı tarafından elle yapıldığında</w:t>
      </w:r>
      <w:r>
        <w:t xml:space="preserve"> </w:t>
      </w:r>
      <w:r>
        <w:rPr>
          <w:b/>
          <w:bCs/>
        </w:rPr>
        <w:t xml:space="preserve">bir tek plan için birkaç saat ile birkaç gün</w:t>
      </w:r>
      <w:r>
        <w:t xml:space="preserve"> </w:t>
      </w:r>
      <w:r>
        <w:t xml:space="preserve">arasında zaman almaktadır. GAN tabanlı renderlama, eğitilmiş model üzerinde bir tek ileri geçiş (forward pass) ile</w:t>
      </w:r>
      <w:r>
        <w:t xml:space="preserve"> </w:t>
      </w:r>
      <w:r>
        <w:rPr>
          <w:b/>
          <w:bCs/>
        </w:rPr>
        <w:t xml:space="preserve">saniyeler içinde</w:t>
      </w:r>
      <w:r>
        <w:t xml:space="preserve"> </w:t>
      </w:r>
      <w:r>
        <w:t xml:space="preserve">çıktı üretebilmektedir. Bu, tasarımcının erken-aşamada çok daha fazla varyant denemesine ve müşteri/paydaş ile etkileşimli olarak çalışmasına imkân tanır [10], [12]. SPADE’in NVIDIA tarafından geliştirilen interaktif kullanıcı arayüzü olan GauGAN, bu pratiğin endüstride benimsenebilirliğini somut olarak göstermiştir [7].</w:t>
      </w:r>
    </w:p>
    <w:bookmarkEnd w:id="32"/>
    <w:bookmarkStart w:id="33" w:name="toplumsal-çevresel-düzlem"/>
    <w:p>
      <w:pPr>
        <w:pStyle w:val="Balk3"/>
      </w:pPr>
      <w:r>
        <w:rPr>
          <w:rStyle w:val="SectionNumber"/>
        </w:rPr>
        <w:t xml:space="preserve">2.3.3</w:t>
      </w:r>
      <w:r>
        <w:tab/>
      </w:r>
      <w:r>
        <w:t xml:space="preserve">1.3.3 Toplumsal-Çevresel Düzlem</w:t>
      </w:r>
    </w:p>
    <w:p>
      <w:pPr>
        <w:pStyle w:val="FirstParagraph"/>
      </w:pPr>
      <w:r>
        <w:t xml:space="preserve">WHO’nun yeşil alan-sağlık ilişkisini sistematik olarak belgelediği rapor [31] ve Kabisch ve arkadaşlarının yeşil alan eşitsizliğini ortaya koyan analizi [32] göz önünde bulundurulduğunda;</w:t>
      </w:r>
      <w:r>
        <w:t xml:space="preserve"> </w:t>
      </w:r>
      <w:r>
        <w:rPr>
          <w:b/>
          <w:bCs/>
        </w:rPr>
        <w:t xml:space="preserve">yeşil alan tasarım süreçlerini hızlandıran ve demokratikleştiren</w:t>
      </w:r>
      <w:r>
        <w:t xml:space="preserve"> </w:t>
      </w:r>
      <w:r>
        <w:t xml:space="preserve">araçların kentsel sağlık eşitsizliklerinin azaltılmasına dolaylı katkı sunabileceği değerlendirilebilir. GAN tabanlı yardımcı tasarım araçları, küçük belediyeler ve sivil toplum örgütleri için uzman peyzaj mimarına erişimi olmayan durumlarda</w:t>
      </w:r>
      <w:r>
        <w:t xml:space="preserve"> </w:t>
      </w:r>
      <w:r>
        <w:rPr>
          <w:b/>
          <w:bCs/>
        </w:rPr>
        <w:t xml:space="preserve">erken-aşama görselleştirme</w:t>
      </w:r>
      <w:r>
        <w:t xml:space="preserve"> </w:t>
      </w:r>
      <w:r>
        <w:t xml:space="preserve">sağlayarak katılımcı planlamayı kolaylaştırabilir.</w:t>
      </w:r>
    </w:p>
    <w:p>
      <w:r>
        <w:pict>
          <v:rect style="width:0;height:1.5pt" o:hralign="center" o:hrstd="t" o:hr="t"/>
        </w:pict>
      </w:r>
    </w:p>
    <w:bookmarkEnd w:id="33"/>
    <w:bookmarkEnd w:id="34"/>
    <w:bookmarkStart w:id="38" w:name="çalışmanın-amacı-ve-araştırma-soruları"/>
    <w:p>
      <w:pPr>
        <w:pStyle w:val="Balk2"/>
      </w:pPr>
      <w:r>
        <w:rPr>
          <w:rStyle w:val="SectionNumber"/>
        </w:rPr>
        <w:t xml:space="preserve">2.4</w:t>
      </w:r>
      <w:r>
        <w:tab/>
      </w:r>
      <w:r>
        <w:t xml:space="preserve">1.4 Çalışmanın Amacı ve Araştırma Soruları</w:t>
      </w:r>
    </w:p>
    <w:bookmarkStart w:id="35" w:name="amaç"/>
    <w:p>
      <w:pPr>
        <w:pStyle w:val="Balk3"/>
      </w:pPr>
      <w:r>
        <w:rPr>
          <w:rStyle w:val="SectionNumber"/>
        </w:rPr>
        <w:t xml:space="preserve">2.4.1</w:t>
      </w:r>
      <w:r>
        <w:tab/>
      </w:r>
      <w:r>
        <w:t xml:space="preserve">1.4.1 Amaç</w:t>
      </w:r>
    </w:p>
    <w:p>
      <w:pPr>
        <w:pStyle w:val="FirstParagraph"/>
      </w:pPr>
      <w:r>
        <w:t xml:space="preserve">Bu tezin temel amacı;</w:t>
      </w:r>
      <w:r>
        <w:t xml:space="preserve"> </w:t>
      </w:r>
      <w:r>
        <w:rPr>
          <w:b/>
          <w:bCs/>
        </w:rPr>
        <w:t xml:space="preserve">koşullu üretken çekişmeli ağ (cGAN) mimarileri kullanarak kentsel peyzaj — özellikle park ve bahçe — planlarının otomatik üretimini ve siyah-beyaz krokilerin renklendirilmesini gerçekleştiren, halka açık dataset’lere dayanan, yeniden üretilebilir bir uçtan-uca yazılım çerçevesi geliştirmek</w:t>
      </w:r>
      <w:r>
        <w:t xml:space="preserve"> </w:t>
      </w:r>
      <w:r>
        <w:t xml:space="preserve">ve dört farklı GAN mimarisinin (Pix2Pix, CycleGAN, Pix2PixHD, SPADE) bu problem üzerindeki performansını standart metriklerle karşılaştırmaktır.</w:t>
      </w:r>
    </w:p>
    <w:bookmarkEnd w:id="35"/>
    <w:bookmarkStart w:id="36" w:name="araştırma-soruları"/>
    <w:p>
      <w:pPr>
        <w:pStyle w:val="Balk3"/>
      </w:pPr>
      <w:r>
        <w:rPr>
          <w:rStyle w:val="SectionNumber"/>
        </w:rPr>
        <w:t xml:space="preserve">2.4.2</w:t>
      </w:r>
      <w:r>
        <w:tab/>
      </w:r>
      <w:r>
        <w:t xml:space="preserve">1.4.2 Araştırma Soruları</w:t>
      </w:r>
    </w:p>
    <w:p>
      <w:pPr>
        <w:pStyle w:val="FirstParagraph"/>
      </w:pPr>
      <w:r>
        <w:t xml:space="preserve">Yukarıdaki amaç çerçevesinde aşağıdaki dört araştırma sorusu (AS) ele alınmaktadır:</w:t>
      </w:r>
    </w:p>
    <w:p>
      <w:pPr>
        <w:pStyle w:val="Compact"/>
        <w:numPr>
          <w:ilvl w:val="0"/>
          <w:numId w:val="1003"/>
        </w:numPr>
      </w:pPr>
      <w:r>
        <w:rPr>
          <w:b/>
          <w:bCs/>
        </w:rPr>
        <w:t xml:space="preserve">AS1.</w:t>
      </w:r>
      <w:r>
        <w:t xml:space="preserve"> </w:t>
      </w:r>
      <w:r>
        <w:t xml:space="preserve">Halka açık</w:t>
      </w:r>
      <w:r>
        <w:t xml:space="preserve"> </w:t>
      </w:r>
      <w:r>
        <w:rPr>
          <w:rStyle w:val="VerbatimChar"/>
        </w:rPr>
        <w:t xml:space="preserve">maps</w:t>
      </w:r>
      <w:r>
        <w:t xml:space="preserve"> </w:t>
      </w:r>
      <w:r>
        <w:t xml:space="preserve">(Berkeley) [4] dataset’i üzerinde Pix2Pix, CycleGAN, Pix2PixHD ve SPADE mimarilerinin</w:t>
      </w:r>
      <w:r>
        <w:t xml:space="preserve"> </w:t>
      </w:r>
      <w:r>
        <w:rPr>
          <w:b/>
          <w:bCs/>
        </w:rPr>
        <w:t xml:space="preserve">sketch → renkli plan</w:t>
      </w:r>
      <w:r>
        <w:t xml:space="preserve"> </w:t>
      </w:r>
      <w:r>
        <w:t xml:space="preserve">çevirisindeki performansları FID, SSIM, PSNR ve LPIPS metrikleri açısından nasıl farklılaşmaktadır?</w:t>
      </w:r>
    </w:p>
    <w:p>
      <w:pPr>
        <w:pStyle w:val="Compact"/>
        <w:numPr>
          <w:ilvl w:val="0"/>
          <w:numId w:val="1003"/>
        </w:numPr>
      </w:pPr>
      <w:r>
        <w:rPr>
          <w:b/>
          <w:bCs/>
        </w:rPr>
        <w:t xml:space="preserve">AS2.</w:t>
      </w:r>
      <w:r>
        <w:t xml:space="preserve"> </w:t>
      </w:r>
      <w:r>
        <w:t xml:space="preserve">Canny + XDoG tabanlı</w:t>
      </w:r>
      <w:r>
        <w:t xml:space="preserve"> </w:t>
      </w:r>
      <w:r>
        <w:rPr>
          <w:b/>
          <w:bCs/>
        </w:rPr>
        <w:t xml:space="preserve">sentetik kroki üretiminin</w:t>
      </w:r>
      <w:r>
        <w:t xml:space="preserve">, gerçek elle çizilmiş kroki test alt-kümesinde, modelin genelleme (generalization) yeteneği üzerinde etkisi nedir?</w:t>
      </w:r>
    </w:p>
    <w:p>
      <w:pPr>
        <w:pStyle w:val="Compact"/>
        <w:numPr>
          <w:ilvl w:val="0"/>
          <w:numId w:val="1003"/>
        </w:numPr>
      </w:pPr>
      <w:r>
        <w:rPr>
          <w:b/>
          <w:bCs/>
        </w:rPr>
        <w:t xml:space="preserve">AS3.</w:t>
      </w:r>
      <w:r>
        <w:t xml:space="preserve"> </w:t>
      </w:r>
      <w:r>
        <w:t xml:space="preserve">Plan üretimi (Stage-1: aerial → semantic map) ve renklendirme (Stage-2: sketch → semantic map) aşamalarının</w:t>
      </w:r>
      <w:r>
        <w:t xml:space="preserve"> </w:t>
      </w:r>
      <w:r>
        <w:rPr>
          <w:b/>
          <w:bCs/>
        </w:rPr>
        <w:t xml:space="preserve">kademeli (cascaded) eğitimi</w:t>
      </w:r>
      <w:r>
        <w:t xml:space="preserve">, iki aşamayı ayrı ayrı uygulamaya kıyasla nicel ve nitel olarak ne tür kazanımlar sağlar?</w:t>
      </w:r>
    </w:p>
    <w:p>
      <w:pPr>
        <w:pStyle w:val="Compact"/>
        <w:numPr>
          <w:ilvl w:val="0"/>
          <w:numId w:val="1003"/>
        </w:numPr>
      </w:pPr>
      <w:r>
        <w:rPr>
          <w:b/>
          <w:bCs/>
        </w:rPr>
        <w:t xml:space="preserve">AS4.</w:t>
      </w:r>
      <w:r>
        <w:t xml:space="preserve"> </w:t>
      </w:r>
      <w:r>
        <w:t xml:space="preserve">SPADE’in anlamsal-uyarlamalı normalleştirmesi [7], park-sketch domain’inde Pix2Pix’in U-Net + L1 yaklaşımına kıyasla</w:t>
      </w:r>
      <w:r>
        <w:t xml:space="preserve"> </w:t>
      </w:r>
      <w:r>
        <w:rPr>
          <w:b/>
          <w:bCs/>
        </w:rPr>
        <w:t xml:space="preserve">anlamsal sınıf-tutarlılığı (semantic consistency)</w:t>
      </w:r>
      <w:r>
        <w:t xml:space="preserve"> </w:t>
      </w:r>
      <w:r>
        <w:t xml:space="preserve">açısından ölçülebilir bir üstünlük gösterir mi?</w:t>
      </w:r>
    </w:p>
    <w:bookmarkEnd w:id="36"/>
    <w:bookmarkStart w:id="37" w:name="hipotezler"/>
    <w:p>
      <w:pPr>
        <w:pStyle w:val="Balk3"/>
      </w:pPr>
      <w:r>
        <w:rPr>
          <w:rStyle w:val="SectionNumber"/>
        </w:rPr>
        <w:t xml:space="preserve">2.4.3</w:t>
      </w:r>
      <w:r>
        <w:tab/>
      </w:r>
      <w:r>
        <w:t xml:space="preserve">1.4.3 Hipotezler</w:t>
      </w:r>
    </w:p>
    <w:p>
      <w:pPr>
        <w:pStyle w:val="FirstParagraph"/>
      </w:pPr>
      <w:r>
        <w:t xml:space="preserve">Yukarıdaki sorulara karşılık aşağıdaki hipotezler test edilmektedir:</w:t>
      </w:r>
    </w:p>
    <w:p>
      <w:pPr>
        <w:pStyle w:val="Compact"/>
        <w:numPr>
          <w:ilvl w:val="0"/>
          <w:numId w:val="1004"/>
        </w:numPr>
      </w:pPr>
      <w:r>
        <w:rPr>
          <w:b/>
          <w:bCs/>
        </w:rPr>
        <w:t xml:space="preserve">H1.</w:t>
      </w:r>
      <w:r>
        <w:t xml:space="preserve"> </w:t>
      </w:r>
      <w:r>
        <w:t xml:space="preserve">Pix2PixHD ve SPADE, çoklu-ölçek ayırıcı ve uzamsal-uyarlamalı normalleştirme avantajları sayesinde Pix2Pix ve CycleGAN’a kıyasla</w:t>
      </w:r>
      <w:r>
        <w:t xml:space="preserve"> </w:t>
      </w:r>
      <w:r>
        <w:rPr>
          <w:b/>
          <w:bCs/>
        </w:rPr>
        <w:t xml:space="preserve">istatistiksel olarak anlamlı şekilde daha düşük FID ve daha yüksek SSIM</w:t>
      </w:r>
      <w:r>
        <w:t xml:space="preserve"> </w:t>
      </w:r>
      <w:r>
        <w:t xml:space="preserve">üretecektir.</w:t>
      </w:r>
    </w:p>
    <w:p>
      <w:pPr>
        <w:pStyle w:val="Compact"/>
        <w:numPr>
          <w:ilvl w:val="0"/>
          <w:numId w:val="1004"/>
        </w:numPr>
      </w:pPr>
      <w:r>
        <w:rPr>
          <w:b/>
          <w:bCs/>
        </w:rPr>
        <w:t xml:space="preserve">H2.</w:t>
      </w:r>
      <w:r>
        <w:t xml:space="preserve"> </w:t>
      </w:r>
      <w:r>
        <w:t xml:space="preserve">GAN-temelli veri çoğaltma + sentetik sketch üretimi birlikte uygulandığında, model değerlendirme metrikleri Chen ve arkadaşlarının [10] raporladığı baseline değerlerini aşacaktır.</w:t>
      </w:r>
    </w:p>
    <w:p>
      <w:pPr>
        <w:pStyle w:val="Compact"/>
        <w:numPr>
          <w:ilvl w:val="0"/>
          <w:numId w:val="1004"/>
        </w:numPr>
      </w:pPr>
      <w:r>
        <w:rPr>
          <w:b/>
          <w:bCs/>
        </w:rPr>
        <w:t xml:space="preserve">H3.</w:t>
      </w:r>
      <w:r>
        <w:t xml:space="preserve"> </w:t>
      </w:r>
      <w:r>
        <w:t xml:space="preserve">Eşli (paired) veri ile çalışan Pix2Pix ailesi, eşsiz (unpaired) öğrenen CycleGAN’a kıyasla plan/diyagram tipi keskin-sınırlı görüntülerde piksel-tam doğrulukta daha üstün olacaktır.</w:t>
      </w:r>
    </w:p>
    <w:p>
      <w:r>
        <w:pict>
          <v:rect style="width:0;height:1.5pt" o:hralign="center" o:hrstd="t" o:hr="t"/>
        </w:pict>
      </w:r>
    </w:p>
    <w:bookmarkEnd w:id="37"/>
    <w:bookmarkEnd w:id="38"/>
    <w:bookmarkStart w:id="39" w:name="tezin-özgün-katkıları"/>
    <w:p>
      <w:pPr>
        <w:pStyle w:val="Balk2"/>
      </w:pPr>
      <w:r>
        <w:rPr>
          <w:rStyle w:val="SectionNumber"/>
        </w:rPr>
        <w:t xml:space="preserve">2.5</w:t>
      </w:r>
      <w:r>
        <w:tab/>
      </w:r>
      <w:r>
        <w:t xml:space="preserve">1.5 Tezin Özgün Katkıları</w:t>
      </w:r>
    </w:p>
    <w:p>
      <w:pPr>
        <w:pStyle w:val="FirstParagraph"/>
      </w:pPr>
      <w:r>
        <w:t xml:space="preserve">Bu tez literatüre aşağıdaki</w:t>
      </w:r>
      <w:r>
        <w:t xml:space="preserve"> </w:t>
      </w:r>
      <w:r>
        <w:rPr>
          <w:b/>
          <w:bCs/>
        </w:rPr>
        <w:t xml:space="preserve">beş özgün katkıyı</w:t>
      </w:r>
      <w:r>
        <w:t xml:space="preserve"> </w:t>
      </w:r>
      <w:r>
        <w:t xml:space="preserve">sunmaktadır:</w:t>
      </w:r>
    </w:p>
    <w:p>
      <w:pPr>
        <w:numPr>
          <w:ilvl w:val="0"/>
          <w:numId w:val="1005"/>
        </w:numPr>
      </w:pPr>
      <w:r>
        <w:rPr>
          <w:b/>
          <w:bCs/>
        </w:rPr>
        <w:t xml:space="preserve">Halka açık</w:t>
      </w:r>
      <w:r>
        <w:rPr>
          <w:b/>
          <w:bCs/>
        </w:rPr>
        <w:t xml:space="preserve"> </w:t>
      </w:r>
      <w:r>
        <w:rPr>
          <w:rStyle w:val="VerbatimChar"/>
          <w:b/>
          <w:bCs/>
        </w:rPr>
        <w:t xml:space="preserve">maps</w:t>
      </w:r>
      <w:r>
        <w:rPr>
          <w:b/>
          <w:bCs/>
        </w:rPr>
        <w:t xml:space="preserve"> </w:t>
      </w:r>
      <w:r>
        <w:rPr>
          <w:b/>
          <w:bCs/>
        </w:rPr>
        <w:t xml:space="preserve">dataset’inin park-renklendirme problemine uyarlanması:</w:t>
      </w:r>
      <w:r>
        <w:t xml:space="preserve"> </w:t>
      </w:r>
      <w:r>
        <w:t xml:space="preserve">Berkeley’in 2194 eşli uydu↔harita çifti, Canny + XDoG filtreleriyle sentetik kroki üretilerek</w:t>
      </w:r>
      <w:r>
        <w:t xml:space="preserve"> </w:t>
      </w:r>
      <w:r>
        <w:rPr>
          <w:b/>
          <w:bCs/>
        </w:rPr>
        <w:t xml:space="preserve">sketch → renkli plan</w:t>
      </w:r>
      <w:r>
        <w:t xml:space="preserve"> </w:t>
      </w:r>
      <w:r>
        <w:t xml:space="preserve">problemine adapte edilmiştir. Bu yaklaşım, Chen ve arkadaşlarının [10] 152 örnekli özel datasetine karşılık</w:t>
      </w:r>
      <w:r>
        <w:t xml:space="preserve"> </w:t>
      </w:r>
      <w:r>
        <w:rPr>
          <w:b/>
          <w:bCs/>
        </w:rPr>
        <w:t xml:space="preserve">yaklaşık 14 kat büyüklükte standart bir benchmark</w:t>
      </w:r>
      <w:r>
        <w:t xml:space="preserve"> </w:t>
      </w:r>
      <w:r>
        <w:t xml:space="preserve">oluşturmaktadır.</w:t>
      </w:r>
    </w:p>
    <w:p>
      <w:pPr>
        <w:numPr>
          <w:ilvl w:val="0"/>
          <w:numId w:val="1005"/>
        </w:numPr>
      </w:pPr>
      <w:r>
        <w:rPr>
          <w:b/>
          <w:bCs/>
        </w:rPr>
        <w:t xml:space="preserve">Dört GAN mimarisinin aynı protokol altında sistematik karşılaştırılması:</w:t>
      </w:r>
      <w:r>
        <w:t xml:space="preserve"> </w:t>
      </w:r>
      <w:r>
        <w:t xml:space="preserve">Pix2Pix [4], CycleGAN [5], Pix2PixHD [6] ve SPADE [7] aynı dataset, aynı eğitim/test bölmesi, aynı augmentation ve aynı metrikler (FID [24], SSIM, PSNR, LPIPS) altında değerlendirilmiştir. Park-sketch renklendirme problemine</w:t>
      </w:r>
      <w:r>
        <w:t xml:space="preserve"> </w:t>
      </w:r>
      <w:r>
        <w:rPr>
          <w:b/>
          <w:bCs/>
        </w:rPr>
        <w:t xml:space="preserve">Pix2PixHD ve SPADE’in uygulanması literatürde ilktir.</w:t>
      </w:r>
    </w:p>
    <w:p>
      <w:pPr>
        <w:numPr>
          <w:ilvl w:val="0"/>
          <w:numId w:val="1005"/>
        </w:numPr>
      </w:pPr>
      <w:r>
        <w:rPr>
          <w:b/>
          <w:bCs/>
        </w:rPr>
        <w:t xml:space="preserve">İki aşamalı (plan üretimi + renklendirme) entegre pipeline:</w:t>
      </w:r>
      <w:r>
        <w:t xml:space="preserve"> </w:t>
      </w:r>
      <w:r>
        <w:t xml:space="preserve">Stage-1’de aerial görüntüden renk-kodlu plan üretimi, Stage-2’de sketch’ten renkli plan render’ı yapılarak</w:t>
      </w:r>
      <w:r>
        <w:t xml:space="preserve"> </w:t>
      </w:r>
      <w:r>
        <w:rPr>
          <w:b/>
          <w:bCs/>
        </w:rPr>
        <w:t xml:space="preserve">end-to-end iş akışı</w:t>
      </w:r>
      <w:r>
        <w:t xml:space="preserve"> </w:t>
      </w:r>
      <w:r>
        <w:t xml:space="preserve">ortaya konmuştur. Bu, CAIN-GAN [11] tarafından önerilen Faz 1/Faz 2 yaklaşımının peyzaj alanına uyarlanmış bir varyantıdır.</w:t>
      </w:r>
    </w:p>
    <w:p>
      <w:pPr>
        <w:numPr>
          <w:ilvl w:val="0"/>
          <w:numId w:val="1005"/>
        </w:numPr>
      </w:pPr>
      <w:r>
        <w:rPr>
          <w:b/>
          <w:bCs/>
        </w:rPr>
        <w:t xml:space="preserve">DeepGlobe Land Cover [23] üzerinde SPADE değerlendirmesi:</w:t>
      </w:r>
      <w:r>
        <w:t xml:space="preserve"> </w:t>
      </w:r>
      <w:r>
        <w:t xml:space="preserve">Uzaktan algılama uydu görüntüleri için açık dataset olan DeepGlobe’un 7-sınıflı semantic mask’larından foto-gerçekçi peyzaj görüntüsü üretimi SPADE/GauGAN [7] mimarisi ile yapılmakta; bu, uydu domain’i ile GAN tabanlı peyzaj sentezini köprüleyen az sayıdaki çalışmadan biridir.</w:t>
      </w:r>
    </w:p>
    <w:p>
      <w:pPr>
        <w:numPr>
          <w:ilvl w:val="0"/>
          <w:numId w:val="1005"/>
        </w:numPr>
      </w:pPr>
      <w:r>
        <w:rPr>
          <w:b/>
          <w:bCs/>
        </w:rPr>
        <w:t xml:space="preserve">Tam yeniden üretilebilir kod tabanı + Colab notebook’u:</w:t>
      </w:r>
      <w:r>
        <w:t xml:space="preserve"> </w:t>
      </w:r>
      <w:r>
        <w:t xml:space="preserve">Tüm kod, konfigürasyon, dataset hazırlama scriptleri, eğitim, değerlendirme ve görselleştirme adımları MIT lisansı altında halka açık bir GitHub deposunda (</w:t>
      </w:r>
      <w:r>
        <w:rPr>
          <w:rStyle w:val="VerbatimChar"/>
        </w:rPr>
        <w:t xml:space="preserve">https://github.com/ilker-23/gan-urban-design-v2</w:t>
      </w:r>
      <w:r>
        <w:t xml:space="preserve">) yayımlanmıştır. Google Colab Pro A100 GPU üzerinde tek tıkla çalıştırılabilen referans uygulama sağlanmıştır.</w:t>
      </w:r>
    </w:p>
    <w:p>
      <w:r>
        <w:pict>
          <v:rect style="width:0;height:1.5pt" o:hralign="center" o:hrstd="t" o:hr="t"/>
        </w:pict>
      </w:r>
    </w:p>
    <w:bookmarkEnd w:id="39"/>
    <w:bookmarkStart w:id="42" w:name="çalışmanın-kapsamı-ve-sınırları"/>
    <w:p>
      <w:pPr>
        <w:pStyle w:val="Balk2"/>
      </w:pPr>
      <w:r>
        <w:rPr>
          <w:rStyle w:val="SectionNumber"/>
        </w:rPr>
        <w:t xml:space="preserve">2.6</w:t>
      </w:r>
      <w:r>
        <w:tab/>
      </w:r>
      <w:r>
        <w:t xml:space="preserve">1.6 Çalışmanın Kapsamı ve Sınırları</w:t>
      </w:r>
    </w:p>
    <w:bookmarkStart w:id="40" w:name="kapsam"/>
    <w:p>
      <w:pPr>
        <w:pStyle w:val="Balk3"/>
      </w:pPr>
      <w:r>
        <w:rPr>
          <w:rStyle w:val="SectionNumber"/>
        </w:rPr>
        <w:t xml:space="preserve">2.6.1</w:t>
      </w:r>
      <w:r>
        <w:tab/>
      </w:r>
      <w:r>
        <w:t xml:space="preserve">1.6.1 Kapsam</w:t>
      </w:r>
    </w:p>
    <w:p>
      <w:pPr>
        <w:pStyle w:val="Compact"/>
        <w:numPr>
          <w:ilvl w:val="0"/>
          <w:numId w:val="1006"/>
        </w:numPr>
      </w:pPr>
      <w:r>
        <w:rPr>
          <w:b/>
          <w:bCs/>
        </w:rPr>
        <w:t xml:space="preserve">Görüntü modaliteleri:</w:t>
      </w:r>
      <w:r>
        <w:t xml:space="preserve"> </w:t>
      </w:r>
      <w:r>
        <w:t xml:space="preserve">Yalnızca 2-boyutlu kuş bakışı (top-down) plan ve uydu görüntüleri ele alınmaktadır; perspektif/sokak görünümü kapsam dışıdır.</w:t>
      </w:r>
    </w:p>
    <w:p>
      <w:pPr>
        <w:pStyle w:val="Compact"/>
        <w:numPr>
          <w:ilvl w:val="0"/>
          <w:numId w:val="1006"/>
        </w:numPr>
      </w:pPr>
      <w:r>
        <w:rPr>
          <w:b/>
          <w:bCs/>
        </w:rPr>
        <w:t xml:space="preserve">Çözünürlük:</w:t>
      </w:r>
      <w:r>
        <w:t xml:space="preserve"> </w:t>
      </w:r>
      <w:r>
        <w:t xml:space="preserve">Eğitim 256×256 ve 512×512 piksel görüntü çiftleri üzerinde yapılmıştır; Pix2PixHD’nin önerdiği 2048×1024 çözünürlük A100 GPU bütçesi nedeniyle 512² ile sınırlı tutulmuştur.</w:t>
      </w:r>
    </w:p>
    <w:p>
      <w:pPr>
        <w:pStyle w:val="Compact"/>
        <w:numPr>
          <w:ilvl w:val="0"/>
          <w:numId w:val="1006"/>
        </w:numPr>
      </w:pPr>
      <w:r>
        <w:rPr>
          <w:b/>
          <w:bCs/>
        </w:rPr>
        <w:t xml:space="preserve">Mimari ailesi:</w:t>
      </w:r>
      <w:r>
        <w:t xml:space="preserve"> </w:t>
      </w:r>
      <w:r>
        <w:t xml:space="preserve">Çalışma</w:t>
      </w:r>
      <w:r>
        <w:t xml:space="preserve"> </w:t>
      </w:r>
      <w:r>
        <w:rPr>
          <w:b/>
          <w:bCs/>
        </w:rPr>
        <w:t xml:space="preserve">GAN-tabanlı</w:t>
      </w:r>
      <w:r>
        <w:t xml:space="preserve"> </w:t>
      </w:r>
      <w:r>
        <w:t xml:space="preserve">modellerle sınırlıdır. Difüzyon modelleri (Stable Diffusion [25], ControlNet [26]) gelecek çalışmalar olarak Bölüm 5’te tartışılmaktadır.</w:t>
      </w:r>
    </w:p>
    <w:p>
      <w:pPr>
        <w:pStyle w:val="Compact"/>
        <w:numPr>
          <w:ilvl w:val="0"/>
          <w:numId w:val="1006"/>
        </w:numPr>
      </w:pPr>
      <w:r>
        <w:rPr>
          <w:b/>
          <w:bCs/>
        </w:rPr>
        <w:t xml:space="preserve">Veri:</w:t>
      </w:r>
      <w:r>
        <w:t xml:space="preserve"> </w:t>
      </w:r>
      <w:r>
        <w:t xml:space="preserve">Dataset olarak yalnızca halka açık iki kaynak (Berkeley</w:t>
      </w:r>
      <w:r>
        <w:t xml:space="preserve"> </w:t>
      </w:r>
      <w:r>
        <w:rPr>
          <w:rStyle w:val="VerbatimChar"/>
        </w:rPr>
        <w:t xml:space="preserve">maps</w:t>
      </w:r>
      <w:r>
        <w:t xml:space="preserve"> </w:t>
      </w:r>
      <w:r>
        <w:t xml:space="preserve">[4]; DeepGlobe Land Cover [23]) kullanılmıştır.</w:t>
      </w:r>
    </w:p>
    <w:bookmarkEnd w:id="40"/>
    <w:bookmarkStart w:id="41" w:name="sınırlamalar"/>
    <w:p>
      <w:pPr>
        <w:pStyle w:val="Balk3"/>
      </w:pPr>
      <w:r>
        <w:rPr>
          <w:rStyle w:val="SectionNumber"/>
        </w:rPr>
        <w:t xml:space="preserve">2.6.2</w:t>
      </w:r>
      <w:r>
        <w:tab/>
      </w:r>
      <w:r>
        <w:t xml:space="preserve">1.6.2 Sınırlamalar</w:t>
      </w:r>
    </w:p>
    <w:p>
      <w:pPr>
        <w:pStyle w:val="Compact"/>
        <w:numPr>
          <w:ilvl w:val="0"/>
          <w:numId w:val="1007"/>
        </w:numPr>
      </w:pPr>
      <w:r>
        <w:rPr>
          <w:b/>
          <w:bCs/>
        </w:rPr>
        <w:t xml:space="preserve">Sentetik kroki kısıtı:</w:t>
      </w:r>
      <w:r>
        <w:t xml:space="preserve"> </w:t>
      </w:r>
      <w:r>
        <w:t xml:space="preserve">Modellerin eğitimi otomatik üretilmiş (Canny + XDoG) sentetik krokiler üzerindedir. Gerçek elle çizilmiş krokiler ile genelleme yeteneği, küçük bir test alt-kümesi üzerinden niteliksel olarak değerlendirilmektedir.</w:t>
      </w:r>
    </w:p>
    <w:p>
      <w:pPr>
        <w:pStyle w:val="Compact"/>
        <w:numPr>
          <w:ilvl w:val="0"/>
          <w:numId w:val="1007"/>
        </w:numPr>
      </w:pPr>
      <w:r>
        <w:rPr>
          <w:b/>
          <w:bCs/>
        </w:rPr>
        <w:t xml:space="preserve">Coğrafi bağlam:</w:t>
      </w:r>
      <w:r>
        <w:t xml:space="preserve"> </w:t>
      </w:r>
      <w:r>
        <w:t xml:space="preserve">Berkeley</w:t>
      </w:r>
      <w:r>
        <w:t xml:space="preserve"> </w:t>
      </w:r>
      <w:r>
        <w:rPr>
          <w:rStyle w:val="VerbatimChar"/>
        </w:rPr>
        <w:t xml:space="preserve">maps</w:t>
      </w:r>
      <w:r>
        <w:t xml:space="preserve"> </w:t>
      </w:r>
      <w:r>
        <w:t xml:space="preserve">dataset’i ağırlıklı olarak Amerika Birleşik Devletleri şehirlerini kapsar. Türkiye veya benzeri ülkelerin kentsel doku özelliklerine model</w:t>
      </w:r>
      <w:r>
        <w:t xml:space="preserve"> </w:t>
      </w:r>
      <w:r>
        <w:rPr>
          <w:b/>
          <w:bCs/>
        </w:rPr>
        <w:t xml:space="preserve">doğrudan eğitilmemiştir</w:t>
      </w:r>
      <w:r>
        <w:t xml:space="preserve">; transfer öğrenmesi için temel oluşturmaktadır.</w:t>
      </w:r>
    </w:p>
    <w:p>
      <w:pPr>
        <w:pStyle w:val="Compact"/>
        <w:numPr>
          <w:ilvl w:val="0"/>
          <w:numId w:val="1007"/>
        </w:numPr>
      </w:pPr>
      <w:r>
        <w:rPr>
          <w:b/>
          <w:bCs/>
        </w:rPr>
        <w:t xml:space="preserve">Uzman değerlendirmesi:</w:t>
      </w:r>
      <w:r>
        <w:t xml:space="preserve"> </w:t>
      </w:r>
      <w:r>
        <w:t xml:space="preserve">Çıktıların niteliksel değerlendirmesi öncelikle metriklere dayanmaktadır; geniş ölçekli peyzaj mimarı anket çalışması zaman kısıtı nedeniyle bu çalışmanın kapsamı dışında bırakılmıştır.</w:t>
      </w:r>
    </w:p>
    <w:p>
      <w:r>
        <w:pict>
          <v:rect style="width:0;height:1.5pt" o:hralign="center" o:hrstd="t" o:hr="t"/>
        </w:pict>
      </w:r>
    </w:p>
    <w:bookmarkEnd w:id="41"/>
    <w:bookmarkEnd w:id="42"/>
    <w:bookmarkStart w:id="43" w:name="tezin-organizasyonu"/>
    <w:p>
      <w:pPr>
        <w:pStyle w:val="Balk2"/>
      </w:pPr>
      <w:r>
        <w:rPr>
          <w:rStyle w:val="SectionNumber"/>
        </w:rPr>
        <w:t xml:space="preserve">2.7</w:t>
      </w:r>
      <w:r>
        <w:tab/>
      </w:r>
      <w:r>
        <w:t xml:space="preserve">1.7 Tezin Organizasyonu</w:t>
      </w:r>
    </w:p>
    <w:p>
      <w:pPr>
        <w:pStyle w:val="FirstParagraph"/>
      </w:pPr>
      <w:r>
        <w:t xml:space="preserve">Tezin geri kalan bölümleri aşağıdaki şekilde organize edilmiştir:</w:t>
      </w:r>
    </w:p>
    <w:p>
      <w:pPr>
        <w:pStyle w:val="Compact"/>
        <w:numPr>
          <w:ilvl w:val="0"/>
          <w:numId w:val="1008"/>
        </w:numPr>
      </w:pPr>
      <w:r>
        <w:rPr>
          <w:b/>
          <w:bCs/>
        </w:rPr>
        <w:t xml:space="preserve">Bölüm 2 (Literatür Araştırması):</w:t>
      </w:r>
      <w:r>
        <w:t xml:space="preserve"> </w:t>
      </w:r>
      <w:r>
        <w:t xml:space="preserve">GAN’ların kuramsal temelinden başlayarak; koşullu GAN, görüntüden-görüntüye çeviri, anlamsal görüntü sentezi, kentsel plan üretimi ve kroki renklendirme alt-alanlarındaki son nesil çalışmalar sistematik olarak incelenmekte; literatürdeki boşluk ve tezin konumu açıklanmaktadır.</w:t>
      </w:r>
    </w:p>
    <w:p>
      <w:pPr>
        <w:pStyle w:val="Compact"/>
        <w:numPr>
          <w:ilvl w:val="0"/>
          <w:numId w:val="1008"/>
        </w:numPr>
      </w:pPr>
      <w:r>
        <w:rPr>
          <w:b/>
          <w:bCs/>
        </w:rPr>
        <w:t xml:space="preserve">Bölüm 3 (Materyal ve Yöntem):</w:t>
      </w:r>
      <w:r>
        <w:t xml:space="preserve"> </w:t>
      </w:r>
      <w:r>
        <w:t xml:space="preserve">Kullanılan dataset’ler, sentetik kroki üretim algoritması, dört GAN mimarisinin matematiksel formülasyonu, kayıp fonksiyonları, optimizasyon detayları ve değerlendirme protokolü ayrıntılı olarak sunulmaktadır.</w:t>
      </w:r>
    </w:p>
    <w:p>
      <w:pPr>
        <w:pStyle w:val="Compact"/>
        <w:numPr>
          <w:ilvl w:val="0"/>
          <w:numId w:val="1008"/>
        </w:numPr>
      </w:pPr>
      <w:r>
        <w:rPr>
          <w:b/>
          <w:bCs/>
        </w:rPr>
        <w:t xml:space="preserve">Bölüm 4 (Deneysel Sonuçlar):</w:t>
      </w:r>
      <w:r>
        <w:t xml:space="preserve"> </w:t>
      </w:r>
      <w:r>
        <w:t xml:space="preserve">Dört model üzerinde yapılan deneyler; FID, SSIM, PSNR, LPIPS ve L1 metrikleri ile karşılaştırılmakta; ablation çalışmaları (augmentation etkisi, kayıp ağırlığı</w:t>
      </w:r>
      <w:r>
        <w:t xml:space="preserve"> </w:t>
      </w:r>
      <m:oMath>
        <m:sSub>
          <m:e>
            <m:r>
              <m:t>λ</m:t>
            </m:r>
          </m:e>
          <m:sub>
            <m:r>
              <m:t>L</m:t>
            </m:r>
            <m:r>
              <m:t>1</m:t>
            </m:r>
          </m:sub>
        </m:sSub>
      </m:oMath>
      <w:r>
        <w:t xml:space="preserve"> </w:t>
      </w:r>
      <w:r>
        <w:t xml:space="preserve">etkisi) yapılmakta; niteliksel görsel kıyaslamalar sunulmaktadır.</w:t>
      </w:r>
    </w:p>
    <w:p>
      <w:pPr>
        <w:pStyle w:val="Compact"/>
        <w:numPr>
          <w:ilvl w:val="0"/>
          <w:numId w:val="1008"/>
        </w:numPr>
      </w:pPr>
      <w:r>
        <w:rPr>
          <w:b/>
          <w:bCs/>
        </w:rPr>
        <w:t xml:space="preserve">Bölüm 5 (Tartışma):</w:t>
      </w:r>
      <w:r>
        <w:t xml:space="preserve"> </w:t>
      </w:r>
      <w:r>
        <w:t xml:space="preserve">Bulguların yorumlanması; sınırlamalar; difüzyon modelleri ile karşılaştırma; etik ve toplumsal sonuçlar.</w:t>
      </w:r>
    </w:p>
    <w:p>
      <w:pPr>
        <w:pStyle w:val="Compact"/>
        <w:numPr>
          <w:ilvl w:val="0"/>
          <w:numId w:val="1008"/>
        </w:numPr>
      </w:pPr>
      <w:r>
        <w:rPr>
          <w:b/>
          <w:bCs/>
        </w:rPr>
        <w:t xml:space="preserve">Bölüm 6 (Sonuçlar ve Öneriler):</w:t>
      </w:r>
      <w:r>
        <w:t xml:space="preserve"> </w:t>
      </w:r>
      <w:r>
        <w:t xml:space="preserve">Tezin ana bulgularının özeti ve gelecek araştırma yönelimleri.</w:t>
      </w:r>
    </w:p>
    <w:p>
      <w:r>
        <w:pict>
          <v:rect style="width:0;height:1.5pt" o:hralign="center" o:hrstd="t" o:hr="t"/>
        </w:pict>
      </w:r>
    </w:p>
    <w:bookmarkEnd w:id="43"/>
    <w:bookmarkEnd w:id="44"/>
    <w:bookmarkStart w:id="69" w:name="literatür-araştirmasi"/>
    <w:p>
      <w:pPr>
        <w:pStyle w:val="Balk1"/>
      </w:pPr>
      <w:r>
        <w:rPr>
          <w:rStyle w:val="SectionNumber"/>
        </w:rPr>
        <w:t xml:space="preserve">3</w:t>
      </w:r>
      <w:r>
        <w:tab/>
      </w:r>
      <w:r>
        <w:t xml:space="preserve">2. LİTERATÜR ARAŞTIRMASI</w:t>
      </w:r>
    </w:p>
    <w:p>
      <w:pPr>
        <w:pStyle w:val="BlockText"/>
      </w:pPr>
      <w:r>
        <w:rPr>
          <w:b/>
          <w:bCs/>
        </w:rPr>
        <w:t xml:space="preserve">Bilgi notu:</w:t>
      </w:r>
      <w:r>
        <w:t xml:space="preserve"> </w:t>
      </w:r>
      <w:r>
        <w:t xml:space="preserve">Bu bölümde verilen tüm referanslar; arXiv kayıtları, IEEE/CVF Open Access arşivleri, yayıncı (Elsevier, Springer, MDPI, SAGE, Frontiers) DOI bağlantıları ve resmi proje sayfaları üzerinden teyit edilmiş, kullanıcı tarafından doğrulanabilen kaynaklardır. Her kaynak en az iki bağımsız bağlantı ile listelenmiştir (birincil yayıncı + arXiv veya proje sayfası).</w:t>
      </w:r>
    </w:p>
    <w:p>
      <w:pPr>
        <w:pStyle w:val="FirstParagraph"/>
      </w:pPr>
      <w:r>
        <w:t xml:space="preserve">Bu tezin amacı, üretken çekişmeli ağ (Generative Adversarial Network — GAN) tabanlı koşullu görüntü üretim modelleri kullanılarak kentsel peyzaj — özellikle park ve bahçe — tasarım planlarının otomatik olarak oluşturulması ve siyah-beyaz krokilerin renklendirilmesidir. Bu bölüm; GAN’ların kuramsal temellerinden başlayarak, görüntüden-görüntüye çeviri (image-to-image translation), anlamsal görüntü sentezi (semantic image synthesis), kentsel/peyzaj planlama için özelleşmiş GAN mimarileri ve kroki renklendirme yöntemlerini sistematik olarak incelemekte; sonunda tezin literatürdeki boşluğu doldurma stratejisini sunmaktadır.</w:t>
      </w:r>
    </w:p>
    <w:p>
      <w:r>
        <w:pict>
          <v:rect style="width:0;height:1.5pt" o:hralign="center" o:hrstd="t" o:hr="t"/>
        </w:pict>
      </w:r>
    </w:p>
    <w:bookmarkStart w:id="48" w:name="X22b9dcc0dc5ac380638c16015aa105c4abf980b"/>
    <w:p>
      <w:pPr>
        <w:pStyle w:val="Balk2"/>
      </w:pPr>
      <w:r>
        <w:rPr>
          <w:rStyle w:val="SectionNumber"/>
        </w:rPr>
        <w:t xml:space="preserve">3.1</w:t>
      </w:r>
      <w:r>
        <w:tab/>
      </w:r>
      <w:r>
        <w:t xml:space="preserve">2.1 Üretken Çekişmeli Ağların Kuramsal Temelleri</w:t>
      </w:r>
    </w:p>
    <w:bookmarkStart w:id="45" w:name="klasik-gan-çerçevesi"/>
    <w:p>
      <w:pPr>
        <w:pStyle w:val="Balk3"/>
      </w:pPr>
      <w:r>
        <w:rPr>
          <w:rStyle w:val="SectionNumber"/>
        </w:rPr>
        <w:t xml:space="preserve">3.1.1</w:t>
      </w:r>
      <w:r>
        <w:tab/>
      </w:r>
      <w:r>
        <w:t xml:space="preserve">2.1.1 Klasik GAN Çerçevesi</w:t>
      </w:r>
    </w:p>
    <w:p>
      <w:pPr>
        <w:pStyle w:val="FirstParagraph"/>
      </w:pPr>
      <w:r>
        <w:t xml:space="preserve">Üretken çekişmeli ağ kavramı, Goodfellow ve arkadaşları tarafından NeurIPS 2014’te tanıtılmıştır [1]. Çerçeve,</w:t>
      </w:r>
      <w:r>
        <w:t xml:space="preserve"> </w:t>
      </w:r>
      <w:r>
        <w:rPr>
          <w:b/>
          <w:bCs/>
        </w:rPr>
        <w:t xml:space="preserve">iki sinir ağının min-max oyunu</w:t>
      </w:r>
      <w:r>
        <w:t xml:space="preserve"> </w:t>
      </w:r>
      <w:r>
        <w:t xml:space="preserve">ile gerçek veri dağılımını öğrenmesi prensibine dayanır: bir</w:t>
      </w:r>
      <w:r>
        <w:t xml:space="preserve"> </w:t>
      </w:r>
      <w:r>
        <w:rPr>
          <w:b/>
          <w:bCs/>
        </w:rPr>
        <w:t xml:space="preserve">üretici (generator, G)</w:t>
      </w:r>
      <w:r>
        <w:t xml:space="preserve"> </w:t>
      </w:r>
      <w:r>
        <w:t xml:space="preserve">rastgele bir gürültü vektöründen (z) örnekler üretmeyi öğrenirken, bir</w:t>
      </w:r>
      <w:r>
        <w:t xml:space="preserve"> </w:t>
      </w:r>
      <w:r>
        <w:rPr>
          <w:b/>
          <w:bCs/>
        </w:rPr>
        <w:t xml:space="preserve">ayırıcı (discriminator, D)</w:t>
      </w:r>
      <w:r>
        <w:t xml:space="preserve"> </w:t>
      </w:r>
      <w:r>
        <w:t xml:space="preserve">gerçek örnekleri sentetiklerden ayırt etmeyi öğrenir. Çerçevenin değer fonksiyonu (eşitlik 2.1):</w:t>
      </w:r>
    </w:p>
    <w:p>
      <w:pPr>
        <w:pStyle w:val="GvdeMetni"/>
      </w:pPr>
      <m:oMathPara>
        <m:oMathParaPr>
          <m:jc m:val="center"/>
        </m:oMathParaPr>
        <m:oMath>
          <m:limLow>
            <m:e>
              <m:r>
                <m:rPr>
                  <m:sty m:val="p"/>
                </m:rPr>
                <m:t>min</m:t>
              </m:r>
            </m:e>
            <m:lim>
              <m:r>
                <m:t>G</m:t>
              </m:r>
            </m:lim>
          </m:limLow>
          <m:limLow>
            <m:e>
              <m:r>
                <m:rPr>
                  <m:sty m:val="p"/>
                </m:rPr>
                <m:t>max</m:t>
              </m:r>
            </m:e>
            <m:lim>
              <m:r>
                <m:t>D</m:t>
              </m:r>
            </m:lim>
          </m:limLow>
          <m:r>
            <m:t>V</m:t>
          </m:r>
          <m:d>
            <m:dPr>
              <m:begChr m:val="("/>
              <m:endChr m:val=")"/>
              <m:sepChr m:val=""/>
              <m:grow/>
            </m:dPr>
            <m:e>
              <m:r>
                <m:t>D</m:t>
              </m:r>
              <m:r>
                <m:rPr>
                  <m:sty m:val="p"/>
                </m:rPr>
                <m:t>,</m:t>
              </m:r>
              <m:r>
                <m:t>G</m:t>
              </m:r>
            </m:e>
          </m:d>
          <m:r>
            <m:rPr>
              <m:sty m:val="p"/>
            </m:rPr>
            <m:t>=</m:t>
          </m:r>
          <m:sSub>
            <m:e>
              <m:r>
                <m:rPr>
                  <m:sty m:val="p"/>
                  <m:scr m:val="double-struck"/>
                </m:rPr>
                <m:t>E</m:t>
              </m:r>
            </m:e>
            <m:sub>
              <m:r>
                <m:t>x</m:t>
              </m:r>
              <m:r>
                <m:rPr>
                  <m:sty m:val="p"/>
                </m:rPr>
                <m:t>∼</m:t>
              </m:r>
              <m:sSub>
                <m:e>
                  <m:r>
                    <m:t>p</m:t>
                  </m:r>
                </m:e>
                <m:sub>
                  <m:r>
                    <m:t>d</m:t>
                  </m:r>
                  <m:r>
                    <m:t>a</m:t>
                  </m:r>
                  <m:r>
                    <m:t>t</m:t>
                  </m:r>
                  <m:r>
                    <m:t>a</m:t>
                  </m:r>
                </m:sub>
              </m:sSub>
              <m:d>
                <m:dPr>
                  <m:begChr m:val="("/>
                  <m:endChr m:val=")"/>
                  <m:sepChr m:val=""/>
                  <m:grow/>
                </m:dPr>
                <m:e>
                  <m:r>
                    <m:t>x</m:t>
                  </m:r>
                </m:e>
              </m:d>
            </m:sub>
          </m:sSub>
          <m:d>
            <m:dPr>
              <m:begChr m:val="["/>
              <m:endChr m:val="]"/>
              <m:sepChr m:val=""/>
              <m:grow/>
            </m:dPr>
            <m:e>
              <m:r>
                <m:rPr>
                  <m:sty m:val="p"/>
                </m:rPr>
                <m:t>log</m:t>
              </m:r>
              <m:r>
                <m:t>D</m:t>
              </m:r>
              <m:d>
                <m:dPr>
                  <m:begChr m:val="("/>
                  <m:endChr m:val=")"/>
                  <m:sepChr m:val=""/>
                  <m:grow/>
                </m:dPr>
                <m:e>
                  <m:r>
                    <m:t>x</m:t>
                  </m:r>
                </m:e>
              </m:d>
            </m:e>
          </m:d>
          <m:r>
            <m:rPr>
              <m:sty m:val="p"/>
            </m:rPr>
            <m:t>+</m:t>
          </m:r>
          <m:sSub>
            <m:e>
              <m:r>
                <m:rPr>
                  <m:sty m:val="p"/>
                  <m:scr m:val="double-struck"/>
                </m:rPr>
                <m:t>E</m:t>
              </m:r>
            </m:e>
            <m:sub>
              <m:r>
                <m:t>z</m:t>
              </m:r>
              <m:r>
                <m:rPr>
                  <m:sty m:val="p"/>
                </m:rPr>
                <m:t>∼</m:t>
              </m:r>
              <m:sSub>
                <m:e>
                  <m:r>
                    <m:t>p</m:t>
                  </m:r>
                </m:e>
                <m:sub>
                  <m:r>
                    <m:t>z</m:t>
                  </m:r>
                </m:sub>
              </m:sSub>
              <m:d>
                <m:dPr>
                  <m:begChr m:val="("/>
                  <m:endChr m:val=")"/>
                  <m:sepChr m:val=""/>
                  <m:grow/>
                </m:dPr>
                <m:e>
                  <m:r>
                    <m:t>z</m:t>
                  </m:r>
                </m:e>
              </m:d>
            </m:sub>
          </m:sSub>
          <m:d>
            <m:dPr>
              <m:begChr m:val="["/>
              <m:endChr m:val="]"/>
              <m:sepChr m:val=""/>
              <m:grow/>
            </m:dPr>
            <m:e>
              <m:r>
                <m:rPr>
                  <m:sty m:val="p"/>
                </m:rPr>
                <m:t>log</m:t>
              </m:r>
              <m:d>
                <m:dPr>
                  <m:begChr m:val="("/>
                  <m:endChr m:val=")"/>
                  <m:sepChr m:val=""/>
                  <m:grow/>
                </m:dPr>
                <m:e>
                  <m:r>
                    <m:t>1</m:t>
                  </m:r>
                  <m:r>
                    <m:rPr>
                      <m:sty m:val="p"/>
                    </m:rPr>
                    <m:t>−</m:t>
                  </m:r>
                  <m:r>
                    <m:t>D</m:t>
                  </m:r>
                  <m:d>
                    <m:dPr>
                      <m:begChr m:val="("/>
                      <m:endChr m:val=")"/>
                      <m:sepChr m:val=""/>
                      <m:grow/>
                    </m:dPr>
                    <m:e>
                      <m:r>
                        <m:t>G</m:t>
                      </m:r>
                      <m:d>
                        <m:dPr>
                          <m:begChr m:val="("/>
                          <m:endChr m:val=")"/>
                          <m:sepChr m:val=""/>
                          <m:grow/>
                        </m:dPr>
                        <m:e>
                          <m:r>
                            <m:t>z</m:t>
                          </m:r>
                        </m:e>
                      </m:d>
                    </m:e>
                  </m:d>
                </m:e>
              </m:d>
            </m:e>
          </m:d>
        </m:oMath>
      </m:oMathPara>
    </w:p>
    <w:p>
      <w:pPr>
        <w:pStyle w:val="FirstParagraph"/>
      </w:pPr>
      <w:r>
        <w:t xml:space="preserve">Goodfellow ve arkadaşları, bu min-max oyununun global optimumunun yalnızca üretici dağılımı</w:t>
      </w:r>
      <w:r>
        <w:t xml:space="preserve"> </w:t>
      </w:r>
      <m:oMath>
        <m:sSub>
          <m:e>
            <m:r>
              <m:t>p</m:t>
            </m:r>
          </m:e>
          <m:sub>
            <m:r>
              <m:t>g</m:t>
            </m:r>
          </m:sub>
        </m:sSub>
      </m:oMath>
      <w:r>
        <w:t xml:space="preserve"> </w:t>
      </w:r>
      <w:r>
        <w:t xml:space="preserve">ile gerçek veri dağılımı</w:t>
      </w:r>
      <w:r>
        <w:t xml:space="preserve"> </w:t>
      </w:r>
      <m:oMath>
        <m:sSub>
          <m:e>
            <m:r>
              <m:t>p</m:t>
            </m:r>
          </m:e>
          <m:sub>
            <m:r>
              <m:t>d</m:t>
            </m:r>
            <m:r>
              <m:t>a</m:t>
            </m:r>
            <m:r>
              <m:t>t</m:t>
            </m:r>
            <m:r>
              <m:t>a</m:t>
            </m:r>
          </m:sub>
        </m:sSub>
      </m:oMath>
      <w:r>
        <w:t xml:space="preserve"> </w:t>
      </w:r>
      <w:r>
        <w:t xml:space="preserve">özdeş olduğunda elde edildiğini ve bu noktada ayırıcının her örnek için</w:t>
      </w:r>
      <w:r>
        <w:t xml:space="preserve"> </w:t>
      </w:r>
      <m:oMath>
        <m:f>
          <m:fPr>
            <m:type m:val="lin"/>
          </m:fPr>
          <m:num>
            <m:r>
              <m:t>1</m:t>
            </m:r>
          </m:num>
          <m:den>
            <m:r>
              <m:t>2</m:t>
            </m:r>
          </m:den>
        </m:f>
      </m:oMath>
      <w:r>
        <w:t xml:space="preserve"> </w:t>
      </w:r>
      <w:r>
        <w:t xml:space="preserve">olasılığı verdiğini göstermişlerdir [1].</w:t>
      </w:r>
    </w:p>
    <w:p>
      <w:pPr>
        <w:pStyle w:val="GvdeMetni"/>
      </w:pPr>
      <w:r>
        <w:t xml:space="preserve">Bu yaklaşımın iki önemli avantajı vardır: (i) Markov zincirleri veya açımlı yaklaşık çıkarım ağları gerektirmez; (ii) üretici, eğitim verisini açıkça hatırlamak (memorization) yerine veri dağılımını</w:t>
      </w:r>
      <w:r>
        <w:t xml:space="preserve"> </w:t>
      </w:r>
      <w:r>
        <w:rPr>
          <w:b/>
          <w:bCs/>
        </w:rPr>
        <w:t xml:space="preserve">örtük (implicit) olarak</w:t>
      </w:r>
      <w:r>
        <w:t xml:space="preserve"> </w:t>
      </w:r>
      <w:r>
        <w:t xml:space="preserve">modelleyebilir. Buna karşın, orijinal formülasyon</w:t>
      </w:r>
      <w:r>
        <w:t xml:space="preserve"> </w:t>
      </w:r>
      <w:r>
        <w:rPr>
          <w:b/>
          <w:bCs/>
        </w:rPr>
        <w:t xml:space="preserve">eğitim kararsızlığı, mod çökmesi (mode collapse) ve gradyan kayboluşu</w:t>
      </w:r>
      <w:r>
        <w:t xml:space="preserve"> </w:t>
      </w:r>
      <w:r>
        <w:t xml:space="preserve">problemlerinden muzdariptir; izleyen çalışmaların büyük bölümü bu sorunları hafifletmeyi amaçlamıştır.</w:t>
      </w:r>
    </w:p>
    <w:bookmarkEnd w:id="45"/>
    <w:bookmarkStart w:id="46" w:name="X3111936703eab67846030cb1211d4621886f117"/>
    <w:p>
      <w:pPr>
        <w:pStyle w:val="Balk3"/>
      </w:pPr>
      <w:r>
        <w:rPr>
          <w:rStyle w:val="SectionNumber"/>
        </w:rPr>
        <w:t xml:space="preserve">3.1.2</w:t>
      </w:r>
      <w:r>
        <w:tab/>
      </w:r>
      <w:r>
        <w:t xml:space="preserve">2.1.2 DCGAN — Konvolüsyonel Mimarinin Standartlaşması</w:t>
      </w:r>
    </w:p>
    <w:p>
      <w:pPr>
        <w:pStyle w:val="FirstParagraph"/>
      </w:pPr>
      <w:r>
        <w:t xml:space="preserve">Radford, Metz ve Chintala tarafından ICLR 2016’da sunulan</w:t>
      </w:r>
      <w:r>
        <w:t xml:space="preserve"> </w:t>
      </w:r>
      <w:r>
        <w:rPr>
          <w:b/>
          <w:bCs/>
        </w:rPr>
        <w:t xml:space="preserve">Deep Convolutional GAN (DCGAN)</w:t>
      </w:r>
      <w:r>
        <w:t xml:space="preserve"> </w:t>
      </w:r>
      <w:r>
        <w:t xml:space="preserve">[2], evrişimsel sinir ağlarını GAN çerçevesine entegre ederek eğitim kararlılığını ciddi ölçüde artırmıştır. Mimari kurallar şunlardır: tam-bağlı katmanların kaldırılması,</w:t>
      </w:r>
      <w:r>
        <w:t xml:space="preserve"> </w:t>
      </w:r>
      <w:r>
        <w:rPr>
          <w:i/>
          <w:iCs/>
        </w:rPr>
        <w:t xml:space="preserve">strided</w:t>
      </w:r>
      <w:r>
        <w:t xml:space="preserve"> </w:t>
      </w:r>
      <w:r>
        <w:t xml:space="preserve">evrişim/transpoze-evrişim kullanılması, jeneratörde ReLU + Tanh, ayırıcıda LeakyReLU aktivasyonu ve toplu normalleştirme (batch normalization). DCGAN, ürettiği örneklerin gizli uzayında</w:t>
      </w:r>
      <w:r>
        <w:t xml:space="preserve"> </w:t>
      </w:r>
      <w:r>
        <w:rPr>
          <w:b/>
          <w:bCs/>
        </w:rPr>
        <w:t xml:space="preserve">aritmetik geçişlerin anlamsal olarak yorumlanabilir</w:t>
      </w:r>
      <w:r>
        <w:t xml:space="preserve"> </w:t>
      </w:r>
      <w:r>
        <w:t xml:space="preserve">olduğunu göstererek modern GAN tasarımının temellerini atmıştır [2].</w:t>
      </w:r>
    </w:p>
    <w:bookmarkEnd w:id="46"/>
    <w:bookmarkStart w:id="47" w:name="koşullu-ganlar-yönlendirilmiş-üretim"/>
    <w:p>
      <w:pPr>
        <w:pStyle w:val="Balk3"/>
      </w:pPr>
      <w:r>
        <w:rPr>
          <w:rStyle w:val="SectionNumber"/>
        </w:rPr>
        <w:t xml:space="preserve">3.1.3</w:t>
      </w:r>
      <w:r>
        <w:tab/>
      </w:r>
      <w:r>
        <w:t xml:space="preserve">2.1.3 Koşullu GAN’lar — Yönlendirilmiş Üretim</w:t>
      </w:r>
    </w:p>
    <w:p>
      <w:pPr>
        <w:pStyle w:val="FirstParagraph"/>
      </w:pPr>
      <w:r>
        <w:t xml:space="preserve">Mirza ve Osindero (2014) [3], hem üreticiye hem ayırıcıya bir</w:t>
      </w:r>
      <w:r>
        <w:t xml:space="preserve"> </w:t>
      </w:r>
      <w:r>
        <w:rPr>
          <w:b/>
          <w:bCs/>
        </w:rPr>
        <w:t xml:space="preserve">koşul vektörü (</w:t>
      </w:r>
      <m:oMath>
        <m:r>
          <m:t>y</m:t>
        </m:r>
      </m:oMath>
      <w:r>
        <w:rPr>
          <w:b/>
          <w:bCs/>
        </w:rPr>
        <w:t xml:space="preserve">)</w:t>
      </w:r>
      <w:r>
        <w:t xml:space="preserve"> </w:t>
      </w:r>
      <w:r>
        <w:t xml:space="preserve">ekleyerek</w:t>
      </w:r>
      <w:r>
        <w:t xml:space="preserve"> </w:t>
      </w:r>
      <w:r>
        <w:t xml:space="preserve">“Koşullu GAN (cGAN)”</w:t>
      </w:r>
      <w:r>
        <w:t xml:space="preserve"> </w:t>
      </w:r>
      <w:r>
        <w:t xml:space="preserve">çerçevesini önermiştir. Koşul; bir sınıf etiketi, bir metin gömmesi veya — bu tezin ilgilendiği gibi — bir başka görüntü olabilir. Değer fonksiyonu eşitlik (2.2) ile verilir:</w:t>
      </w:r>
    </w:p>
    <w:p>
      <w:pPr>
        <w:pStyle w:val="GvdeMetni"/>
      </w:pPr>
      <m:oMathPara>
        <m:oMathParaPr>
          <m:jc m:val="center"/>
        </m:oMathParaPr>
        <m:oMath>
          <m:limLow>
            <m:e>
              <m:r>
                <m:rPr>
                  <m:sty m:val="p"/>
                </m:rPr>
                <m:t>min</m:t>
              </m:r>
            </m:e>
            <m:lim>
              <m:r>
                <m:t>G</m:t>
              </m:r>
            </m:lim>
          </m:limLow>
          <m:limLow>
            <m:e>
              <m:r>
                <m:rPr>
                  <m:sty m:val="p"/>
                </m:rPr>
                <m:t>max</m:t>
              </m:r>
            </m:e>
            <m:lim>
              <m:r>
                <m:t>D</m:t>
              </m:r>
            </m:lim>
          </m:limLow>
          <m:r>
            <m:t>V</m:t>
          </m:r>
          <m:d>
            <m:dPr>
              <m:begChr m:val="("/>
              <m:endChr m:val=")"/>
              <m:sepChr m:val=""/>
              <m:grow/>
            </m:dPr>
            <m:e>
              <m:r>
                <m:t>D</m:t>
              </m:r>
              <m:r>
                <m:rPr>
                  <m:sty m:val="p"/>
                </m:rPr>
                <m:t>,</m:t>
              </m:r>
              <m:r>
                <m:t>G</m:t>
              </m:r>
            </m:e>
          </m:d>
          <m:r>
            <m:rPr>
              <m:sty m:val="p"/>
            </m:rPr>
            <m:t>=</m:t>
          </m:r>
          <m:sSub>
            <m:e>
              <m:r>
                <m:rPr>
                  <m:sty m:val="p"/>
                  <m:scr m:val="double-struck"/>
                </m:rPr>
                <m:t>E</m:t>
              </m:r>
            </m:e>
            <m:sub>
              <m:r>
                <m:t>x</m:t>
              </m:r>
              <m:r>
                <m:rPr>
                  <m:sty m:val="p"/>
                </m:rPr>
                <m:t>∼</m:t>
              </m:r>
              <m:sSub>
                <m:e>
                  <m:r>
                    <m:t>p</m:t>
                  </m:r>
                </m:e>
                <m:sub>
                  <m:r>
                    <m:t>d</m:t>
                  </m:r>
                  <m:r>
                    <m:t>a</m:t>
                  </m:r>
                  <m:r>
                    <m:t>t</m:t>
                  </m:r>
                  <m:r>
                    <m:t>a</m:t>
                  </m:r>
                </m:sub>
              </m:sSub>
            </m:sub>
          </m:sSub>
          <m:d>
            <m:dPr>
              <m:begChr m:val="["/>
              <m:endChr m:val="]"/>
              <m:sepChr m:val=""/>
              <m:grow/>
            </m:dPr>
            <m:e>
              <m:r>
                <m:rPr>
                  <m:sty m:val="p"/>
                </m:rPr>
                <m:t>log</m:t>
              </m:r>
              <m:r>
                <m:t>D</m:t>
              </m:r>
              <m:d>
                <m:dPr>
                  <m:begChr m:val="("/>
                  <m:endChr m:val=")"/>
                  <m:sepChr m:val=""/>
                  <m:grow/>
                </m:dPr>
                <m:e>
                  <m:r>
                    <m:t>x</m:t>
                  </m:r>
                  <m:r>
                    <m:rPr>
                      <m:sty m:val="p"/>
                    </m:rPr>
                    <m:t>|</m:t>
                  </m:r>
                  <m:r>
                    <m:t>y</m:t>
                  </m:r>
                </m:e>
              </m:d>
            </m:e>
          </m:d>
          <m:r>
            <m:rPr>
              <m:sty m:val="p"/>
            </m:rPr>
            <m:t>+</m:t>
          </m:r>
          <m:sSub>
            <m:e>
              <m:r>
                <m:rPr>
                  <m:sty m:val="p"/>
                  <m:scr m:val="double-struck"/>
                </m:rPr>
                <m:t>E</m:t>
              </m:r>
            </m:e>
            <m:sub>
              <m:r>
                <m:t>z</m:t>
              </m:r>
              <m:r>
                <m:rPr>
                  <m:sty m:val="p"/>
                </m:rPr>
                <m:t>∼</m:t>
              </m:r>
              <m:sSub>
                <m:e>
                  <m:r>
                    <m:t>p</m:t>
                  </m:r>
                </m:e>
                <m:sub>
                  <m:r>
                    <m:t>z</m:t>
                  </m:r>
                </m:sub>
              </m:sSub>
            </m:sub>
          </m:sSub>
          <m:d>
            <m:dPr>
              <m:begChr m:val="["/>
              <m:endChr m:val="]"/>
              <m:sepChr m:val=""/>
              <m:grow/>
            </m:dPr>
            <m:e>
              <m:r>
                <m:rPr>
                  <m:sty m:val="p"/>
                </m:rPr>
                <m:t>log</m:t>
              </m:r>
              <m:r>
                <m:rPr>
                  <m:sty m:val="p"/>
                </m:rPr>
                <m:t>(</m:t>
              </m:r>
              <m:r>
                <m:t>1</m:t>
              </m:r>
              <m:r>
                <m:rPr>
                  <m:sty m:val="p"/>
                </m:rPr>
                <m:t>−</m:t>
              </m:r>
              <m:r>
                <m:t>D</m:t>
              </m:r>
              <m:d>
                <m:dPr>
                  <m:begChr m:val="("/>
                  <m:endChr m:val=")"/>
                  <m:sepChr m:val=""/>
                  <m:grow/>
                </m:dPr>
                <m:e>
                  <m:r>
                    <m:t>G</m:t>
                  </m:r>
                  <m:d>
                    <m:dPr>
                      <m:begChr m:val="("/>
                      <m:endChr m:val=")"/>
                      <m:sepChr m:val=""/>
                      <m:grow/>
                    </m:dPr>
                    <m:e>
                      <m:r>
                        <m:t>z</m:t>
                      </m:r>
                      <m:d>
                        <m:dPr>
                          <m:begChr m:val="|"/>
                          <m:endChr m:val="|"/>
                          <m:sepChr m:val=""/>
                          <m:grow/>
                        </m:dPr>
                        <m:e>
                          <m:r>
                            <m:t>y</m:t>
                          </m:r>
                          <m:r>
                            <m:rPr>
                              <m:sty m:val="p"/>
                            </m:rPr>
                            <m:t>)</m:t>
                          </m:r>
                        </m:e>
                      </m:d>
                      <m:r>
                        <m:t>y</m:t>
                      </m:r>
                    </m:e>
                  </m:d>
                </m:e>
              </m:d>
            </m:e>
          </m:d>
        </m:oMath>
      </m:oMathPara>
    </w:p>
    <w:p>
      <w:pPr>
        <w:pStyle w:val="FirstParagraph"/>
      </w:pPr>
      <w:r>
        <w:t xml:space="preserve">Bu formülasyon,</w:t>
      </w:r>
      <w:r>
        <w:t xml:space="preserve"> </w:t>
      </w:r>
      <w:r>
        <w:rPr>
          <w:b/>
          <w:bCs/>
        </w:rPr>
        <w:t xml:space="preserve">görüntüden-görüntüye çeviri</w:t>
      </w:r>
      <w:r>
        <w:t xml:space="preserve"> </w:t>
      </w:r>
      <w:r>
        <w:t xml:space="preserve">problemleri için temel paradigmayı oluşturur ve takip eden tüm Pix2Pix ailesi modellerin temelidir.</w:t>
      </w:r>
    </w:p>
    <w:p>
      <w:r>
        <w:pict>
          <v:rect style="width:0;height:1.5pt" o:hralign="center" o:hrstd="t" o:hr="t"/>
        </w:pict>
      </w:r>
    </w:p>
    <w:bookmarkEnd w:id="47"/>
    <w:bookmarkEnd w:id="48"/>
    <w:bookmarkStart w:id="53" w:name="Xf919a041726a090b6b89b93c8ba7e556b39a150"/>
    <w:p>
      <w:pPr>
        <w:pStyle w:val="Balk2"/>
      </w:pPr>
      <w:r>
        <w:rPr>
          <w:rStyle w:val="SectionNumber"/>
        </w:rPr>
        <w:t xml:space="preserve">3.2</w:t>
      </w:r>
      <w:r>
        <w:tab/>
      </w:r>
      <w:r>
        <w:t xml:space="preserve">2.2 Koşullu GAN ile Görüntüden-Görüntüye Çeviri</w:t>
      </w:r>
    </w:p>
    <w:bookmarkStart w:id="49" w:name="Xfb7db3cfdfd21a6a428b4f2fba5cebe0e1ce4f1"/>
    <w:p>
      <w:pPr>
        <w:pStyle w:val="Balk3"/>
      </w:pPr>
      <w:r>
        <w:rPr>
          <w:rStyle w:val="SectionNumber"/>
        </w:rPr>
        <w:t xml:space="preserve">3.2.1</w:t>
      </w:r>
      <w:r>
        <w:tab/>
      </w:r>
      <w:r>
        <w:t xml:space="preserve">2.2.1 Pix2Pix — Eşli (Paired) Çeviri için Genel Çerçeve</w:t>
      </w:r>
    </w:p>
    <w:p>
      <w:pPr>
        <w:pStyle w:val="FirstParagraph"/>
      </w:pPr>
      <w:r>
        <w:t xml:space="preserve">Isola, Zhu, Zhou ve Efros tarafından CVPR 2017’de sunulan</w:t>
      </w:r>
      <w:r>
        <w:t xml:space="preserve"> </w:t>
      </w:r>
      <w:r>
        <w:rPr>
          <w:b/>
          <w:bCs/>
        </w:rPr>
        <w:t xml:space="preserve">Pix2Pix</w:t>
      </w:r>
      <w:r>
        <w:t xml:space="preserve"> </w:t>
      </w:r>
      <w:r>
        <w:t xml:space="preserve">[4], birbirine eşlenmiş görsel çiftlerden (örneğin etiket haritası ↔ fotoğraf, kenar haritası ↔ nesne, gündüz ↔ gece)</w:t>
      </w:r>
      <w:r>
        <w:t xml:space="preserve"> </w:t>
      </w:r>
      <w:r>
        <w:rPr>
          <w:b/>
          <w:bCs/>
        </w:rPr>
        <w:t xml:space="preserve">genel amaçlı bir çeviri çerçevesi</w:t>
      </w:r>
      <w:r>
        <w:t xml:space="preserve"> </w:t>
      </w:r>
      <w:r>
        <w:t xml:space="preserve">sunar. Üç temel yenilik içerir:</w:t>
      </w:r>
    </w:p>
    <w:p>
      <w:pPr>
        <w:pStyle w:val="Compact"/>
        <w:numPr>
          <w:ilvl w:val="0"/>
          <w:numId w:val="1009"/>
        </w:numPr>
      </w:pPr>
      <w:r>
        <w:rPr>
          <w:b/>
          <w:bCs/>
        </w:rPr>
        <w:t xml:space="preserve">U-Net üretici:</w:t>
      </w:r>
      <w:r>
        <w:t xml:space="preserve"> </w:t>
      </w:r>
      <w:r>
        <w:t xml:space="preserve">Sıçramalı bağlantılar (skip connections) sayesinde girdi ile çıktının uzamsal hizalanmasını korur. Plan/diyagram gibi keskin kenarların önemli olduğu görüntülerde belirleyici olmuştur [4].</w:t>
      </w:r>
    </w:p>
    <w:p>
      <w:pPr>
        <w:pStyle w:val="Compact"/>
        <w:numPr>
          <w:ilvl w:val="0"/>
          <w:numId w:val="1009"/>
        </w:numPr>
      </w:pPr>
      <w:r>
        <w:rPr>
          <w:b/>
          <w:bCs/>
        </w:rPr>
        <w:t xml:space="preserve">PatchGAN ayırıcı:</w:t>
      </w:r>
      <w:r>
        <w:t xml:space="preserve"> </w:t>
      </w:r>
      <w:r>
        <w:t xml:space="preserve">Tüm görüntüye değil</w:t>
      </w:r>
      <w:r>
        <w:t xml:space="preserve"> </w:t>
      </w:r>
      <w:r>
        <w:rPr>
          <w:b/>
          <w:bCs/>
        </w:rPr>
        <w:t xml:space="preserve">N×N büyüklüğündeki yamalara</w:t>
      </w:r>
      <w:r>
        <w:t xml:space="preserve"> </w:t>
      </w:r>
      <w:r>
        <w:t xml:space="preserve">(typically 70×70) gerçeklik kararı verir; bu, yüksek-frekans ayrıntılarını korurken parametre sayısını düşürür [4].</w:t>
      </w:r>
    </w:p>
    <w:p>
      <w:pPr>
        <w:pStyle w:val="Compact"/>
        <w:numPr>
          <w:ilvl w:val="0"/>
          <w:numId w:val="1009"/>
        </w:numPr>
      </w:pPr>
      <w:r>
        <w:rPr>
          <w:b/>
          <w:bCs/>
        </w:rPr>
        <w:t xml:space="preserve">Birleşik kayıp:</w:t>
      </w:r>
      <w:r>
        <w:t xml:space="preserve"> </w:t>
      </w:r>
      <w:r>
        <w:t xml:space="preserve">Çekişmeli kayıp ile L1 piksel kaybının ağırlıklı toplamı kullanılır (eşitlik 2.3):</w:t>
      </w:r>
    </w:p>
    <w:p>
      <w:pPr>
        <w:pStyle w:val="FirstParagraph"/>
      </w:pPr>
      <m:oMathPara>
        <m:oMathParaPr>
          <m:jc m:val="center"/>
        </m:oMathParaPr>
        <m:oMath>
          <m:sSup>
            <m:e>
              <m:r>
                <m:t>G</m:t>
              </m:r>
            </m:e>
            <m:sup>
              <m:r>
                <m:rPr>
                  <m:sty m:val="p"/>
                </m:rPr>
                <m:t>*</m:t>
              </m:r>
            </m:sup>
          </m:sSup>
          <m:r>
            <m:rPr>
              <m:sty m:val="p"/>
            </m:rPr>
            <m:t>=</m:t>
          </m:r>
          <m:r>
            <m:rPr>
              <m:sty m:val="p"/>
            </m:rPr>
            <m:t>arg</m:t>
          </m:r>
          <m:limLow>
            <m:e>
              <m:r>
                <m:rPr>
                  <m:sty m:val="p"/>
                </m:rPr>
                <m:t>min</m:t>
              </m:r>
            </m:e>
            <m:lim>
              <m:r>
                <m:t>G</m:t>
              </m:r>
            </m:lim>
          </m:limLow>
          <m:limLow>
            <m:e>
              <m:r>
                <m:rPr>
                  <m:sty m:val="p"/>
                </m:rPr>
                <m:t>max</m:t>
              </m:r>
            </m:e>
            <m:lim>
              <m:r>
                <m:t>D</m:t>
              </m:r>
            </m:lim>
          </m:limLow>
          <m:sSub>
            <m:e>
              <m:r>
                <m:rPr>
                  <m:sty m:val="p"/>
                  <m:scr m:val="script"/>
                </m:rPr>
                <m:t>L</m:t>
              </m:r>
            </m:e>
            <m:sub>
              <m:r>
                <m:t>c</m:t>
              </m:r>
              <m:r>
                <m:t>G</m:t>
              </m:r>
              <m:r>
                <m:t>A</m:t>
              </m:r>
              <m:r>
                <m:t>N</m:t>
              </m:r>
            </m:sub>
          </m:sSub>
          <m:d>
            <m:dPr>
              <m:begChr m:val="("/>
              <m:endChr m:val=")"/>
              <m:sepChr m:val=""/>
              <m:grow/>
            </m:dPr>
            <m:e>
              <m:r>
                <m:t>G</m:t>
              </m:r>
              <m:r>
                <m:rPr>
                  <m:sty m:val="p"/>
                </m:rPr>
                <m:t>,</m:t>
              </m:r>
              <m:r>
                <m:t>D</m:t>
              </m:r>
            </m:e>
          </m:d>
          <m:r>
            <m:rPr>
              <m:sty m:val="p"/>
            </m:rPr>
            <m:t>+</m:t>
          </m:r>
          <m:r>
            <m:t>λ</m:t>
          </m:r>
          <m:r>
            <m:rPr>
              <m:sty m:val="p"/>
            </m:rPr>
            <m:t>⋅</m:t>
          </m:r>
          <m:sSub>
            <m:e>
              <m:r>
                <m:rPr>
                  <m:sty m:val="p"/>
                  <m:scr m:val="script"/>
                </m:rPr>
                <m:t>L</m:t>
              </m:r>
            </m:e>
            <m:sub>
              <m:r>
                <m:t>L</m:t>
              </m:r>
              <m:r>
                <m:t>1</m:t>
              </m:r>
            </m:sub>
          </m:sSub>
          <m:d>
            <m:dPr>
              <m:begChr m:val="("/>
              <m:endChr m:val=")"/>
              <m:sepChr m:val=""/>
              <m:grow/>
            </m:dPr>
            <m:e>
              <m:r>
                <m:t>G</m:t>
              </m:r>
            </m:e>
          </m:d>
        </m:oMath>
      </m:oMathPara>
    </w:p>
    <w:p>
      <w:pPr>
        <w:pStyle w:val="FirstParagraph"/>
      </w:pPr>
      <w:r>
        <w:t xml:space="preserve">Burada</w:t>
      </w:r>
      <w:r>
        <w:t xml:space="preserve"> </w:t>
      </w:r>
      <m:oMath>
        <m:r>
          <m:t>λ</m:t>
        </m:r>
        <m:r>
          <m:rPr>
            <m:sty m:val="p"/>
          </m:rPr>
          <m:t>=</m:t>
        </m:r>
        <m:r>
          <m:t>100</m:t>
        </m:r>
      </m:oMath>
      <w:r>
        <w:t xml:space="preserve"> </w:t>
      </w:r>
      <w:r>
        <w:t xml:space="preserve">tipik değerdir ve L1 terimi düşük-frekans (renk bölgeleri, genel düzen) doğruluğunu, GAN terimi ise yüksek-frekans (keskinlik, gerçekçilik) bileşenini sağlamakla görevlendirilmiştir. Yazarlar Cityscapes anlamsal etiketten foto, mimari etiketten cephe (CMP Facades), kenar haritasından ayakkabı/çanta ve</w:t>
      </w:r>
      <w:r>
        <w:t xml:space="preserve"> </w:t>
      </w:r>
      <w:r>
        <w:rPr>
          <w:b/>
          <w:bCs/>
        </w:rPr>
        <w:t xml:space="preserve">uydu görüntüsünden harita üretimi (</w:t>
      </w:r>
      <w:r>
        <w:rPr>
          <w:rStyle w:val="VerbatimChar"/>
          <w:b/>
          <w:bCs/>
        </w:rPr>
        <w:t xml:space="preserve">maps</w:t>
      </w:r>
      <w:r>
        <w:rPr>
          <w:b/>
          <w:bCs/>
        </w:rPr>
        <w:t xml:space="preserve"> </w:t>
      </w:r>
      <w:r>
        <w:rPr>
          <w:b/>
          <w:bCs/>
        </w:rPr>
        <w:t xml:space="preserve">dataset’i)</w:t>
      </w:r>
      <w:r>
        <w:t xml:space="preserve"> </w:t>
      </w:r>
      <w:r>
        <w:t xml:space="preserve">gibi farklı görevler üzerinde başarısını göstermiştir [4]. Bu tezde tam olarak aynı</w:t>
      </w:r>
      <w:r>
        <w:t xml:space="preserve"> </w:t>
      </w:r>
      <w:r>
        <w:rPr>
          <w:rStyle w:val="VerbatimChar"/>
        </w:rPr>
        <w:t xml:space="preserve">maps</w:t>
      </w:r>
      <w:r>
        <w:t xml:space="preserve"> </w:t>
      </w:r>
      <w:r>
        <w:t xml:space="preserve">dataset’i ana eğitim kaynağı olarak kullanılmaktadır (bkz. Bölüm 3.1).</w:t>
      </w:r>
    </w:p>
    <w:bookmarkEnd w:id="49"/>
    <w:bookmarkStart w:id="50" w:name="Xbea0a8360d59b441902a0a0c344dfaa61657c02"/>
    <w:p>
      <w:pPr>
        <w:pStyle w:val="Balk3"/>
      </w:pPr>
      <w:r>
        <w:rPr>
          <w:rStyle w:val="SectionNumber"/>
        </w:rPr>
        <w:t xml:space="preserve">3.2.2</w:t>
      </w:r>
      <w:r>
        <w:tab/>
      </w:r>
      <w:r>
        <w:t xml:space="preserve">2.2.2 CycleGAN — Eşsiz (Unpaired) Veri için Döngü-Tutarlı Öğrenme</w:t>
      </w:r>
    </w:p>
    <w:p>
      <w:pPr>
        <w:pStyle w:val="FirstParagraph"/>
      </w:pPr>
      <w:r>
        <w:t xml:space="preserve">Eşli veri her zaman bulunmaz. Zhu, Park, Isola ve Efros tarafından ICCV 2017’de sunulan</w:t>
      </w:r>
      <w:r>
        <w:t xml:space="preserve"> </w:t>
      </w:r>
      <w:r>
        <w:rPr>
          <w:b/>
          <w:bCs/>
        </w:rPr>
        <w:t xml:space="preserve">CycleGAN</w:t>
      </w:r>
      <w:r>
        <w:t xml:space="preserve"> </w:t>
      </w:r>
      <w:r>
        <w:t xml:space="preserve">[5], iki yönlü iki üretici (</w:t>
      </w:r>
      <m:oMath>
        <m:r>
          <m:t>G</m:t>
        </m:r>
        <m:r>
          <m:rPr>
            <m:sty m:val="p"/>
          </m:rPr>
          <m:t>:</m:t>
        </m:r>
        <m:r>
          <m:t>X</m:t>
        </m:r>
        <m:r>
          <m:rPr>
            <m:sty m:val="p"/>
          </m:rPr>
          <m:t>→</m:t>
        </m:r>
        <m:r>
          <m:t>Y</m:t>
        </m:r>
      </m:oMath>
      <w:r>
        <w:t xml:space="preserve"> </w:t>
      </w:r>
      <w:r>
        <w:t xml:space="preserve">ve</w:t>
      </w:r>
      <w:r>
        <w:t xml:space="preserve"> </w:t>
      </w:r>
      <m:oMath>
        <m:r>
          <m:t>F</m:t>
        </m:r>
        <m:r>
          <m:rPr>
            <m:sty m:val="p"/>
          </m:rPr>
          <m:t>:</m:t>
        </m:r>
        <m:r>
          <m:t>Y</m:t>
        </m:r>
        <m:r>
          <m:rPr>
            <m:sty m:val="p"/>
          </m:rPr>
          <m:t>→</m:t>
        </m:r>
        <m:r>
          <m:t>X</m:t>
        </m:r>
      </m:oMath>
      <w:r>
        <w:t xml:space="preserve">) ve</w:t>
      </w:r>
      <w:r>
        <w:t xml:space="preserve"> </w:t>
      </w:r>
      <w:r>
        <w:rPr>
          <w:b/>
          <w:bCs/>
        </w:rPr>
        <w:t xml:space="preserve">döngü-tutarlılık (cycle-consistency)</w:t>
      </w:r>
      <w:r>
        <w:t xml:space="preserve"> </w:t>
      </w:r>
      <w:r>
        <w:t xml:space="preserve">kaybı ile bu kısıtı aşar (eşitlik 2.4):</w:t>
      </w:r>
    </w:p>
    <w:p>
      <w:pPr>
        <w:pStyle w:val="GvdeMetni"/>
      </w:pPr>
      <m:oMathPara>
        <m:oMathParaPr>
          <m:jc m:val="center"/>
        </m:oMathParaPr>
        <m:oMath>
          <m:sSub>
            <m:e>
              <m:r>
                <m:rPr>
                  <m:sty m:val="p"/>
                  <m:scr m:val="script"/>
                </m:rPr>
                <m:t>L</m:t>
              </m:r>
            </m:e>
            <m:sub>
              <m:r>
                <m:t>c</m:t>
              </m:r>
              <m:r>
                <m:t>y</m:t>
              </m:r>
              <m:r>
                <m:t>c</m:t>
              </m:r>
            </m:sub>
          </m:sSub>
          <m:d>
            <m:dPr>
              <m:begChr m:val="("/>
              <m:endChr m:val=")"/>
              <m:sepChr m:val=""/>
              <m:grow/>
            </m:dPr>
            <m:e>
              <m:r>
                <m:t>G</m:t>
              </m:r>
              <m:r>
                <m:rPr>
                  <m:sty m:val="p"/>
                </m:rPr>
                <m:t>,</m:t>
              </m:r>
              <m:r>
                <m:t>F</m:t>
              </m:r>
            </m:e>
          </m:d>
          <m:r>
            <m:rPr>
              <m:sty m:val="p"/>
            </m:rPr>
            <m:t>=</m:t>
          </m:r>
          <m:sSub>
            <m:e>
              <m:r>
                <m:rPr>
                  <m:sty m:val="p"/>
                  <m:scr m:val="double-struck"/>
                </m:rPr>
                <m:t>E</m:t>
              </m:r>
            </m:e>
            <m:sub>
              <m:r>
                <m:t>x</m:t>
              </m:r>
              <m:r>
                <m:rPr>
                  <m:sty m:val="p"/>
                </m:rPr>
                <m:t>∼</m:t>
              </m:r>
              <m:sSub>
                <m:e>
                  <m:r>
                    <m:t>p</m:t>
                  </m:r>
                </m:e>
                <m:sub>
                  <m:r>
                    <m:t>X</m:t>
                  </m:r>
                </m:sub>
              </m:sSub>
            </m:sub>
          </m:sSub>
          <m:r>
            <m:t>​</m:t>
          </m:r>
          <m:d>
            <m:dPr>
              <m:begChr m:val="["/>
              <m:endChr m:val="]"/>
              <m:sepChr m:val=""/>
              <m:grow/>
            </m:dPr>
            <m:e>
              <m:r>
                <m:rPr>
                  <m:sty m:val="p"/>
                </m:rPr>
                <m:t>∥</m:t>
              </m:r>
              <m:r>
                <m:t>F</m:t>
              </m:r>
              <m:d>
                <m:dPr>
                  <m:begChr m:val="("/>
                  <m:endChr m:val=")"/>
                  <m:sepChr m:val=""/>
                  <m:grow/>
                </m:dPr>
                <m:e>
                  <m:r>
                    <m:t>G</m:t>
                  </m:r>
                  <m:d>
                    <m:dPr>
                      <m:begChr m:val="("/>
                      <m:endChr m:val=")"/>
                      <m:sepChr m:val=""/>
                      <m:grow/>
                    </m:dPr>
                    <m:e>
                      <m:r>
                        <m:t>x</m:t>
                      </m:r>
                    </m:e>
                  </m:d>
                </m:e>
              </m:d>
              <m:r>
                <m:rPr>
                  <m:sty m:val="p"/>
                </m:rPr>
                <m:t>−</m:t>
              </m:r>
              <m:r>
                <m:t>x</m:t>
              </m:r>
              <m:sSub>
                <m:e>
                  <m:r>
                    <m:rPr>
                      <m:sty m:val="p"/>
                    </m:rPr>
                    <m:t>∥</m:t>
                  </m:r>
                </m:e>
                <m:sub>
                  <m:r>
                    <m:t>1</m:t>
                  </m:r>
                </m:sub>
              </m:sSub>
            </m:e>
          </m:d>
          <m:r>
            <m:rPr>
              <m:sty m:val="p"/>
            </m:rPr>
            <m:t>+</m:t>
          </m:r>
          <m:sSub>
            <m:e>
              <m:r>
                <m:rPr>
                  <m:sty m:val="p"/>
                  <m:scr m:val="double-struck"/>
                </m:rPr>
                <m:t>E</m:t>
              </m:r>
            </m:e>
            <m:sub>
              <m:r>
                <m:t>y</m:t>
              </m:r>
              <m:r>
                <m:rPr>
                  <m:sty m:val="p"/>
                </m:rPr>
                <m:t>∼</m:t>
              </m:r>
              <m:sSub>
                <m:e>
                  <m:r>
                    <m:t>p</m:t>
                  </m:r>
                </m:e>
                <m:sub>
                  <m:r>
                    <m:t>Y</m:t>
                  </m:r>
                </m:sub>
              </m:sSub>
            </m:sub>
          </m:sSub>
          <m:r>
            <m:t>​</m:t>
          </m:r>
          <m:d>
            <m:dPr>
              <m:begChr m:val="["/>
              <m:endChr m:val="]"/>
              <m:sepChr m:val=""/>
              <m:grow/>
            </m:dPr>
            <m:e>
              <m:r>
                <m:rPr>
                  <m:sty m:val="p"/>
                </m:rPr>
                <m:t>∥</m:t>
              </m:r>
              <m:r>
                <m:t>G</m:t>
              </m:r>
              <m:d>
                <m:dPr>
                  <m:begChr m:val="("/>
                  <m:endChr m:val=")"/>
                  <m:sepChr m:val=""/>
                  <m:grow/>
                </m:dPr>
                <m:e>
                  <m:r>
                    <m:t>F</m:t>
                  </m:r>
                  <m:d>
                    <m:dPr>
                      <m:begChr m:val="("/>
                      <m:endChr m:val=")"/>
                      <m:sepChr m:val=""/>
                      <m:grow/>
                    </m:dPr>
                    <m:e>
                      <m:r>
                        <m:t>y</m:t>
                      </m:r>
                    </m:e>
                  </m:d>
                </m:e>
              </m:d>
              <m:r>
                <m:rPr>
                  <m:sty m:val="p"/>
                </m:rPr>
                <m:t>−</m:t>
              </m:r>
              <m:r>
                <m:t>y</m:t>
              </m:r>
              <m:sSub>
                <m:e>
                  <m:r>
                    <m:rPr>
                      <m:sty m:val="p"/>
                    </m:rPr>
                    <m:t>∥</m:t>
                  </m:r>
                </m:e>
                <m:sub>
                  <m:r>
                    <m:t>1</m:t>
                  </m:r>
                </m:sub>
              </m:sSub>
            </m:e>
          </m:d>
        </m:oMath>
      </m:oMathPara>
    </w:p>
    <w:p>
      <w:pPr>
        <w:pStyle w:val="FirstParagraph"/>
      </w:pPr>
      <w:r>
        <w:t xml:space="preserve">Bu kayıp; eşli olmayan iki domain (örneğin</w:t>
      </w:r>
      <w:r>
        <w:t xml:space="preserve"> </w:t>
      </w:r>
      <w:r>
        <w:t xml:space="preserve">“at ↔ zebra”</w:t>
      </w:r>
      <w:r>
        <w:t xml:space="preserve">,</w:t>
      </w:r>
      <w:r>
        <w:t xml:space="preserve"> </w:t>
      </w:r>
      <w:r>
        <w:t xml:space="preserve">“yaz ↔ kış”</w:t>
      </w:r>
      <w:r>
        <w:t xml:space="preserve">) arasında</w:t>
      </w:r>
      <w:r>
        <w:t xml:space="preserve"> </w:t>
      </w:r>
      <w:r>
        <w:rPr>
          <w:b/>
          <w:bCs/>
        </w:rPr>
        <w:t xml:space="preserve">içerik korumalı stil aktarımı</w:t>
      </w:r>
      <w:r>
        <w:t xml:space="preserve"> </w:t>
      </w:r>
      <w:r>
        <w:t xml:space="preserve">sağlar. Plan/diyagram türü görüntülerde piksel-tam hassasiyeti Pix2Pix’in altında kalır; bu nedenle bu tezde</w:t>
      </w:r>
      <w:r>
        <w:t xml:space="preserve"> </w:t>
      </w:r>
      <w:r>
        <w:rPr>
          <w:b/>
          <w:bCs/>
        </w:rPr>
        <w:t xml:space="preserve">karşılaştırma baseline’ı (sketch’in eşsiz olduğu varsayımı altında)</w:t>
      </w:r>
      <w:r>
        <w:t xml:space="preserve"> </w:t>
      </w:r>
      <w:r>
        <w:t xml:space="preserve">olarak konumlandırılmıştır.</w:t>
      </w:r>
    </w:p>
    <w:bookmarkEnd w:id="50"/>
    <w:bookmarkStart w:id="51" w:name="Xf10ea4bb877fec2388449543b42b7df007d1490"/>
    <w:p>
      <w:pPr>
        <w:pStyle w:val="Balk3"/>
      </w:pPr>
      <w:r>
        <w:rPr>
          <w:rStyle w:val="SectionNumber"/>
        </w:rPr>
        <w:t xml:space="preserve">3.2.3</w:t>
      </w:r>
      <w:r>
        <w:tab/>
      </w:r>
      <w:r>
        <w:t xml:space="preserve">2.2.3 Pix2PixHD — Yüksek Çözünürlüklü Anlamsal Sentez</w:t>
      </w:r>
    </w:p>
    <w:p>
      <w:pPr>
        <w:pStyle w:val="FirstParagraph"/>
      </w:pPr>
      <w:r>
        <w:t xml:space="preserve">Wang ve arkadaşları (NVIDIA + UC Berkeley) tarafından CVPR 2018’de sunulan</w:t>
      </w:r>
      <w:r>
        <w:t xml:space="preserve"> </w:t>
      </w:r>
      <w:r>
        <w:rPr>
          <w:b/>
          <w:bCs/>
        </w:rPr>
        <w:t xml:space="preserve">Pix2PixHD</w:t>
      </w:r>
      <w:r>
        <w:t xml:space="preserve"> </w:t>
      </w:r>
      <w:r>
        <w:t xml:space="preserve">[6], Pix2Pix çerçevesini</w:t>
      </w:r>
      <w:r>
        <w:t xml:space="preserve"> </w:t>
      </w:r>
      <w:r>
        <w:rPr>
          <w:b/>
          <w:bCs/>
        </w:rPr>
        <w:t xml:space="preserve">2048×1024 çözünürlüğe</w:t>
      </w:r>
      <w:r>
        <w:t xml:space="preserve"> </w:t>
      </w:r>
      <w:r>
        <w:t xml:space="preserve">taşımıştır. Üç ana yenilik içerir:</w:t>
      </w:r>
    </w:p>
    <w:p>
      <w:pPr>
        <w:pStyle w:val="Compact"/>
        <w:numPr>
          <w:ilvl w:val="0"/>
          <w:numId w:val="1010"/>
        </w:numPr>
      </w:pPr>
      <w:r>
        <w:rPr>
          <w:b/>
          <w:bCs/>
        </w:rPr>
        <w:t xml:space="preserve">Kaba-iniceye üretici:</w:t>
      </w:r>
      <w:r>
        <w:t xml:space="preserve"> </w:t>
      </w:r>
      <w:r>
        <w:t xml:space="preserve">İki aşamalı bir jeneratör — önce 1024×512 üreten G₁</w:t>
      </w:r>
      <w:r>
        <w:t xml:space="preserve"> </w:t>
      </w:r>
      <w:r>
        <w:t xml:space="preserve">“global”</w:t>
      </w:r>
      <w:r>
        <w:t xml:space="preserve"> </w:t>
      </w:r>
      <w:r>
        <w:t xml:space="preserve">ağı, sonra G₂</w:t>
      </w:r>
      <w:r>
        <w:t xml:space="preserve"> </w:t>
      </w:r>
      <w:r>
        <w:t xml:space="preserve">“yerel ayrıştırıcı”</w:t>
      </w:r>
      <w:r>
        <w:t xml:space="preserve"> </w:t>
      </w:r>
      <w:r>
        <w:t xml:space="preserve">ağı G₁’in özellik haritalarını ince ayar yapar [6].</w:t>
      </w:r>
    </w:p>
    <w:p>
      <w:pPr>
        <w:pStyle w:val="Compact"/>
        <w:numPr>
          <w:ilvl w:val="0"/>
          <w:numId w:val="1010"/>
        </w:numPr>
      </w:pPr>
      <w:r>
        <w:rPr>
          <w:b/>
          <w:bCs/>
        </w:rPr>
        <w:t xml:space="preserve">Çok-ölçekli ayırıcı:</w:t>
      </w:r>
      <w:r>
        <w:t xml:space="preserve"> </w:t>
      </w:r>
      <w:r>
        <w:t xml:space="preserve">Aynı PatchGAN mimarisi 3 farklı ölçekte (orijinal, ½, ¼) uygulanır; böylece hem genel görsel tutarlılık hem ince detay kararları yapılır.</w:t>
      </w:r>
    </w:p>
    <w:p>
      <w:pPr>
        <w:pStyle w:val="Compact"/>
        <w:numPr>
          <w:ilvl w:val="0"/>
          <w:numId w:val="1010"/>
        </w:numPr>
      </w:pPr>
      <w:r>
        <w:rPr>
          <w:b/>
          <w:bCs/>
        </w:rPr>
        <w:t xml:space="preserve">Özellik eşleştirme + VGG algısal kaybı:</w:t>
      </w:r>
      <w:r>
        <w:t xml:space="preserve"> </w:t>
      </w:r>
      <w:r>
        <w:t xml:space="preserve">Eğitim kararlılığı için ayırıcının ara aktivasyonları ile gerçek/sahte arasında L1 mesafesi minimize edilir; ayrıca önceden eğitilmiş bir VGG ağının özellik uzayında L1 mesafe (perceptual loss) eklenir.</w:t>
      </w:r>
    </w:p>
    <w:p>
      <w:pPr>
        <w:pStyle w:val="FirstParagraph"/>
      </w:pPr>
      <w:r>
        <w:t xml:space="preserve">Pix2PixHD, kentsel peyzaj planlama yazınında en yaygın kullanılan modellerden biridir (örn. Quan’ın</w:t>
      </w:r>
      <w:r>
        <w:t xml:space="preserve"> </w:t>
      </w:r>
      <w:r>
        <w:t xml:space="preserve">“Suggestive Site Planning”</w:t>
      </w:r>
      <w:r>
        <w:t xml:space="preserve"> </w:t>
      </w:r>
      <w:r>
        <w:t xml:space="preserve">çalışması doğrudan Pix2PixHD’yi temel alır [13]).</w:t>
      </w:r>
    </w:p>
    <w:bookmarkEnd w:id="51"/>
    <w:bookmarkStart w:id="52" w:name="pix2pix-ailesinde-standart-kayıp-türleri"/>
    <w:p>
      <w:pPr>
        <w:pStyle w:val="Balk3"/>
      </w:pPr>
      <w:r>
        <w:rPr>
          <w:rStyle w:val="SectionNumber"/>
        </w:rPr>
        <w:t xml:space="preserve">3.2.4</w:t>
      </w:r>
      <w:r>
        <w:tab/>
      </w:r>
      <w:r>
        <w:t xml:space="preserve">2.2.4 Pix2Pix Ailesi’nde Standart Kayıp Türleri</w:t>
      </w:r>
    </w:p>
    <w:p>
      <w:pPr>
        <w:pStyle w:val="FirstParagraph"/>
      </w:pPr>
      <w:r>
        <w:t xml:space="preserve">Pix2Pix ailesinde sıkça karşılaşılan üç çekişmeli kayıp varyantı bulunur:</w:t>
      </w:r>
    </w:p>
    <w:p>
      <w:pPr>
        <w:pStyle w:val="Compact"/>
        <w:numPr>
          <w:ilvl w:val="0"/>
          <w:numId w:val="1011"/>
        </w:numPr>
      </w:pPr>
      <w:r>
        <w:rPr>
          <w:b/>
          <w:bCs/>
        </w:rPr>
        <w:t xml:space="preserve">Vanilla cGAN (Binary Cross-Entropy):</w:t>
      </w:r>
      <w:r>
        <w:t xml:space="preserve"> </w:t>
      </w:r>
      <w:r>
        <w:t xml:space="preserve">Goodfellow’un orijinal log-olabilirlik formülasyonu [1].</w:t>
      </w:r>
    </w:p>
    <w:p>
      <w:pPr>
        <w:pStyle w:val="Compact"/>
        <w:numPr>
          <w:ilvl w:val="0"/>
          <w:numId w:val="1011"/>
        </w:numPr>
      </w:pPr>
      <w:r>
        <w:rPr>
          <w:b/>
          <w:bCs/>
        </w:rPr>
        <w:t xml:space="preserve">LSGAN (Mao vd., 2017):</w:t>
      </w:r>
      <w:r>
        <w:t xml:space="preserve"> </w:t>
      </w:r>
      <w:r>
        <w:t xml:space="preserve">Sigmoid yerine en küçük kareler kullanır; gradyan kaybolmasını azaltır ve daha kararlı eğitim sağlar.</w:t>
      </w:r>
    </w:p>
    <w:p>
      <w:pPr>
        <w:pStyle w:val="Compact"/>
        <w:numPr>
          <w:ilvl w:val="0"/>
          <w:numId w:val="1011"/>
        </w:numPr>
      </w:pPr>
      <w:r>
        <w:rPr>
          <w:b/>
          <w:bCs/>
        </w:rPr>
        <w:t xml:space="preserve">WGAN-GP (Gulrajani vd., 2017):</w:t>
      </w:r>
      <w:r>
        <w:t xml:space="preserve"> </w:t>
      </w:r>
      <w:r>
        <w:t xml:space="preserve">Wasserstein mesafesi + gradyan cezası; mod çökmesini önler ama hesap maliyeti yüksektir.</w:t>
      </w:r>
    </w:p>
    <w:p>
      <w:pPr>
        <w:pStyle w:val="FirstParagraph"/>
      </w:pPr>
      <w:r>
        <w:t xml:space="preserve">Bu tezde</w:t>
      </w:r>
      <w:r>
        <w:t xml:space="preserve"> </w:t>
      </w:r>
      <w:r>
        <w:rPr>
          <w:b/>
          <w:bCs/>
        </w:rPr>
        <w:t xml:space="preserve">LSGAN</w:t>
      </w:r>
      <w:r>
        <w:t xml:space="preserve"> </w:t>
      </w:r>
      <w:r>
        <w:t xml:space="preserve">varsayılan olarak kullanılmıştır (Bölüm 3.3 ve</w:t>
      </w:r>
      <w:r>
        <w:t xml:space="preserve"> </w:t>
      </w:r>
      <w:r>
        <w:rPr>
          <w:rStyle w:val="VerbatimChar"/>
        </w:rPr>
        <w:t xml:space="preserve">configs/pix2pix_default.yaml</w:t>
      </w:r>
      <w:r>
        <w:t xml:space="preserve">).</w:t>
      </w:r>
    </w:p>
    <w:p>
      <w:r>
        <w:pict>
          <v:rect style="width:0;height:1.5pt" o:hralign="center" o:hrstd="t" o:hr="t"/>
        </w:pict>
      </w:r>
    </w:p>
    <w:bookmarkEnd w:id="52"/>
    <w:bookmarkEnd w:id="53"/>
    <w:bookmarkStart w:id="54" w:name="anlamsal-görüntü-sentezi-spade-gaugan"/>
    <w:p>
      <w:pPr>
        <w:pStyle w:val="Balk2"/>
      </w:pPr>
      <w:r>
        <w:rPr>
          <w:rStyle w:val="SectionNumber"/>
        </w:rPr>
        <w:t xml:space="preserve">3.3</w:t>
      </w:r>
      <w:r>
        <w:tab/>
      </w:r>
      <w:r>
        <w:t xml:space="preserve">2.3 Anlamsal Görüntü Sentezi: SPADE / GauGAN</w:t>
      </w:r>
    </w:p>
    <w:p>
      <w:pPr>
        <w:pStyle w:val="FirstParagraph"/>
      </w:pPr>
      <w:r>
        <w:t xml:space="preserve">Pix2PixHD, anlamsal etiket haritasını jeneratörün</w:t>
      </w:r>
      <w:r>
        <w:t xml:space="preserve"> </w:t>
      </w:r>
      <w:r>
        <w:rPr>
          <w:b/>
          <w:bCs/>
        </w:rPr>
        <w:t xml:space="preserve">girdi katmanı</w:t>
      </w:r>
      <w:r>
        <w:t xml:space="preserve"> </w:t>
      </w:r>
      <w:r>
        <w:t xml:space="preserve">olarak kullanır; bu yaklaşımın temel problemi, kontrastsız (homojen) bölgelerin (örneğin</w:t>
      </w:r>
      <w:r>
        <w:t xml:space="preserve"> </w:t>
      </w:r>
      <w:r>
        <w:t xml:space="preserve">“gökyüzü”</w:t>
      </w:r>
      <w:r>
        <w:t xml:space="preserve">,</w:t>
      </w:r>
      <w:r>
        <w:t xml:space="preserve"> </w:t>
      </w:r>
      <w:r>
        <w:t xml:space="preserve">“çim”</w:t>
      </w:r>
      <w:r>
        <w:t xml:space="preserve">,</w:t>
      </w:r>
      <w:r>
        <w:t xml:space="preserve"> </w:t>
      </w:r>
      <w:r>
        <w:t xml:space="preserve">“su”</w:t>
      </w:r>
      <w:r>
        <w:t xml:space="preserve">) normalleştirme katmanları boyunca yıkanması (washing away) ve anlam bilgisinin ağın derinliklerinde kaybolmasıdır [7].</w:t>
      </w:r>
    </w:p>
    <w:p>
      <w:pPr>
        <w:pStyle w:val="GvdeMetni"/>
      </w:pPr>
      <w:r>
        <w:t xml:space="preserve">Park, Liu, Wang ve Zhu (NVIDIA) tarafından CVPR 2019’da sunulan</w:t>
      </w:r>
      <w:r>
        <w:t xml:space="preserve"> </w:t>
      </w:r>
      <w:r>
        <w:rPr>
          <w:b/>
          <w:bCs/>
        </w:rPr>
        <w:t xml:space="preserve">SPADE (SPatially-Adaptive DE-normalization)</w:t>
      </w:r>
      <w:r>
        <w:t xml:space="preserve"> </w:t>
      </w:r>
      <w:r>
        <w:t xml:space="preserve">[7], bu problemi çözmek için</w:t>
      </w:r>
      <w:r>
        <w:t xml:space="preserve"> </w:t>
      </w:r>
      <w:r>
        <w:rPr>
          <w:b/>
          <w:bCs/>
        </w:rPr>
        <w:t xml:space="preserve">uzamsal-uyarlamalı bir normalleştirme</w:t>
      </w:r>
      <w:r>
        <w:t xml:space="preserve"> </w:t>
      </w:r>
      <w:r>
        <w:t xml:space="preserve">önerir. Normalleştirilen aktivasyonlar, anlamsal mask’tan öğrenilen</w:t>
      </w:r>
      <w:r>
        <w:t xml:space="preserve"> </w:t>
      </w:r>
      <m:oMath>
        <m:r>
          <m:t>γ</m:t>
        </m:r>
        <m:d>
          <m:dPr>
            <m:begChr m:val="("/>
            <m:endChr m:val=")"/>
            <m:sepChr m:val=""/>
            <m:grow/>
          </m:dPr>
          <m:e>
            <m:r>
              <m:t>x</m:t>
            </m:r>
            <m:r>
              <m:rPr>
                <m:sty m:val="p"/>
              </m:rPr>
              <m:t>,</m:t>
            </m:r>
            <m:r>
              <m:t>y</m:t>
            </m:r>
          </m:e>
        </m:d>
      </m:oMath>
      <w:r>
        <w:t xml:space="preserve"> </w:t>
      </w:r>
      <w:r>
        <w:t xml:space="preserve">ve</w:t>
      </w:r>
      <w:r>
        <w:t xml:space="preserve"> </w:t>
      </w:r>
      <m:oMath>
        <m:r>
          <m:t>β</m:t>
        </m:r>
        <m:d>
          <m:dPr>
            <m:begChr m:val="("/>
            <m:endChr m:val=")"/>
            <m:sepChr m:val=""/>
            <m:grow/>
          </m:dPr>
          <m:e>
            <m:r>
              <m:t>x</m:t>
            </m:r>
            <m:r>
              <m:rPr>
                <m:sty m:val="p"/>
              </m:rPr>
              <m:t>,</m:t>
            </m:r>
            <m:r>
              <m:t>y</m:t>
            </m:r>
          </m:e>
        </m:d>
      </m:oMath>
      <w:r>
        <w:t xml:space="preserve"> </w:t>
      </w:r>
      <w:r>
        <w:t xml:space="preserve">parametreleriyle yeniden ölçeklenir (eşitlik 2.5):</w:t>
      </w:r>
    </w:p>
    <w:p>
      <w:pPr>
        <w:pStyle w:val="GvdeMetni"/>
      </w:pPr>
      <m:oMathPara>
        <m:oMathParaPr>
          <m:jc m:val="center"/>
        </m:oMathParaPr>
        <m:oMath>
          <m:r>
            <m:rPr>
              <m:sty m:val="p"/>
            </m:rPr>
            <m:t>S</m:t>
          </m:r>
          <m:r>
            <m:rPr>
              <m:sty m:val="p"/>
            </m:rPr>
            <m:t>P</m:t>
          </m:r>
          <m:r>
            <m:rPr>
              <m:sty m:val="p"/>
            </m:rPr>
            <m:t>A</m:t>
          </m:r>
          <m:r>
            <m:rPr>
              <m:sty m:val="p"/>
            </m:rPr>
            <m:t>D</m:t>
          </m:r>
          <m:r>
            <m:rPr>
              <m:sty m:val="p"/>
            </m:rPr>
            <m:t>E</m:t>
          </m:r>
          <m:d>
            <m:dPr>
              <m:begChr m:val="("/>
              <m:endChr m:val=")"/>
              <m:sepChr m:val=""/>
              <m:grow/>
            </m:dPr>
            <m:e>
              <m:sSubSup>
                <m:e>
                  <m:r>
                    <m:t>h</m:t>
                  </m:r>
                </m:e>
                <m:sub>
                  <m:r>
                    <m:t>n</m:t>
                  </m:r>
                  <m:r>
                    <m:rPr>
                      <m:sty m:val="p"/>
                    </m:rPr>
                    <m:t>,</m:t>
                  </m:r>
                  <m:r>
                    <m:t>c</m:t>
                  </m:r>
                  <m:r>
                    <m:rPr>
                      <m:sty m:val="p"/>
                    </m:rPr>
                    <m:t>,</m:t>
                  </m:r>
                  <m:r>
                    <m:t>y</m:t>
                  </m:r>
                  <m:r>
                    <m:rPr>
                      <m:sty m:val="p"/>
                    </m:rPr>
                    <m:t>,</m:t>
                  </m:r>
                  <m:r>
                    <m:t>x</m:t>
                  </m:r>
                </m:sub>
                <m:sup>
                  <m:r>
                    <m:t>i</m:t>
                  </m:r>
                </m:sup>
              </m:sSubSup>
              <m:r>
                <m:rPr>
                  <m:sty m:val="p"/>
                </m:rPr>
                <m:t>|</m:t>
              </m:r>
              <m:r>
                <m:rPr>
                  <m:sty m:val="b"/>
                </m:rPr>
                <m:t>m</m:t>
              </m:r>
            </m:e>
          </m:d>
          <m:r>
            <m:rPr>
              <m:sty m:val="p"/>
            </m:rPr>
            <m:t>=</m:t>
          </m:r>
          <m:sSubSup>
            <m:e>
              <m:r>
                <m:t>γ</m:t>
              </m:r>
            </m:e>
            <m:sub>
              <m:r>
                <m:t>c</m:t>
              </m:r>
              <m:r>
                <m:rPr>
                  <m:sty m:val="p"/>
                </m:rPr>
                <m:t>,</m:t>
              </m:r>
              <m:r>
                <m:t>y</m:t>
              </m:r>
              <m:r>
                <m:rPr>
                  <m:sty m:val="p"/>
                </m:rPr>
                <m:t>,</m:t>
              </m:r>
              <m:r>
                <m:t>x</m:t>
              </m:r>
            </m:sub>
            <m:sup>
              <m:r>
                <m:t>i</m:t>
              </m:r>
            </m:sup>
          </m:sSubSup>
          <m:d>
            <m:dPr>
              <m:begChr m:val="("/>
              <m:endChr m:val=")"/>
              <m:sepChr m:val=""/>
              <m:grow/>
            </m:dPr>
            <m:e>
              <m:r>
                <m:rPr>
                  <m:sty m:val="b"/>
                </m:rPr>
                <m:t>m</m:t>
              </m:r>
            </m:e>
          </m:d>
          <m:r>
            <m:rPr>
              <m:sty m:val="p"/>
            </m:rPr>
            <m:t>⋅</m:t>
          </m:r>
          <m:f>
            <m:fPr>
              <m:type m:val="bar"/>
            </m:fPr>
            <m:num>
              <m:sSubSup>
                <m:e>
                  <m:r>
                    <m:t>h</m:t>
                  </m:r>
                </m:e>
                <m:sub>
                  <m:r>
                    <m:t>n</m:t>
                  </m:r>
                  <m:r>
                    <m:rPr>
                      <m:sty m:val="p"/>
                    </m:rPr>
                    <m:t>,</m:t>
                  </m:r>
                  <m:r>
                    <m:t>c</m:t>
                  </m:r>
                  <m:r>
                    <m:rPr>
                      <m:sty m:val="p"/>
                    </m:rPr>
                    <m:t>,</m:t>
                  </m:r>
                  <m:r>
                    <m:t>y</m:t>
                  </m:r>
                  <m:r>
                    <m:rPr>
                      <m:sty m:val="p"/>
                    </m:rPr>
                    <m:t>,</m:t>
                  </m:r>
                  <m:r>
                    <m:t>x</m:t>
                  </m:r>
                </m:sub>
                <m:sup>
                  <m:r>
                    <m:t>i</m:t>
                  </m:r>
                </m:sup>
              </m:sSubSup>
              <m:r>
                <m:rPr>
                  <m:sty m:val="p"/>
                </m:rPr>
                <m:t>−</m:t>
              </m:r>
              <m:sSubSup>
                <m:e>
                  <m:r>
                    <m:t>μ</m:t>
                  </m:r>
                </m:e>
                <m:sub>
                  <m:r>
                    <m:t>c</m:t>
                  </m:r>
                </m:sub>
                <m:sup>
                  <m:r>
                    <m:t>i</m:t>
                  </m:r>
                </m:sup>
              </m:sSubSup>
            </m:num>
            <m:den>
              <m:sSubSup>
                <m:e>
                  <m:r>
                    <m:t>σ</m:t>
                  </m:r>
                </m:e>
                <m:sub>
                  <m:r>
                    <m:t>c</m:t>
                  </m:r>
                </m:sub>
                <m:sup>
                  <m:r>
                    <m:t>i</m:t>
                  </m:r>
                </m:sup>
              </m:sSubSup>
            </m:den>
          </m:f>
          <m:r>
            <m:rPr>
              <m:sty m:val="p"/>
            </m:rPr>
            <m:t>+</m:t>
          </m:r>
          <m:sSubSup>
            <m:e>
              <m:r>
                <m:t>β</m:t>
              </m:r>
            </m:e>
            <m:sub>
              <m:r>
                <m:t>c</m:t>
              </m:r>
              <m:r>
                <m:rPr>
                  <m:sty m:val="p"/>
                </m:rPr>
                <m:t>,</m:t>
              </m:r>
              <m:r>
                <m:t>y</m:t>
              </m:r>
              <m:r>
                <m:rPr>
                  <m:sty m:val="p"/>
                </m:rPr>
                <m:t>,</m:t>
              </m:r>
              <m:r>
                <m:t>x</m:t>
              </m:r>
            </m:sub>
            <m:sup>
              <m:r>
                <m:t>i</m:t>
              </m:r>
            </m:sup>
          </m:sSubSup>
          <m:d>
            <m:dPr>
              <m:begChr m:val="("/>
              <m:endChr m:val=")"/>
              <m:sepChr m:val=""/>
              <m:grow/>
            </m:dPr>
            <m:e>
              <m:r>
                <m:rPr>
                  <m:sty m:val="b"/>
                </m:rPr>
                <m:t>m</m:t>
              </m:r>
            </m:e>
          </m:d>
        </m:oMath>
      </m:oMathPara>
    </w:p>
    <w:p>
      <w:pPr>
        <w:pStyle w:val="FirstParagraph"/>
      </w:pPr>
      <w:r>
        <w:t xml:space="preserve">Burada</w:t>
      </w:r>
      <w:r>
        <w:t xml:space="preserve"> </w:t>
      </w:r>
      <m:oMath>
        <m:r>
          <m:rPr>
            <m:sty m:val="b"/>
          </m:rPr>
          <m:t>m</m:t>
        </m:r>
      </m:oMath>
      <w:r>
        <w:t xml:space="preserve"> </w:t>
      </w:r>
      <w:r>
        <w:t xml:space="preserve">anlamsal etiket haritası,</w:t>
      </w:r>
      <w:r>
        <w:t xml:space="preserve"> </w:t>
      </w:r>
      <m:oMath>
        <m:sSup>
          <m:e>
            <m:r>
              <m:t>h</m:t>
            </m:r>
          </m:e>
          <m:sup>
            <m:r>
              <m:t>i</m:t>
            </m:r>
          </m:sup>
        </m:sSup>
      </m:oMath>
      <w:r>
        <w:t xml:space="preserve"> </w:t>
      </w:r>
      <w:r>
        <w:t xml:space="preserve">ise ağın</w:t>
      </w:r>
      <w:r>
        <w:t xml:space="preserve"> </w:t>
      </w:r>
      <m:oMath>
        <m:r>
          <m:t>i</m:t>
        </m:r>
      </m:oMath>
      <w:r>
        <w:t xml:space="preserve">. katmanındaki aktivasyondur. Bu mekanizma sayesinde, etiket bilgisinin ağ derinleştikçe yıkanması engellenir ve her piksel için</w:t>
      </w:r>
      <w:r>
        <w:t xml:space="preserve"> </w:t>
      </w:r>
      <w:r>
        <w:rPr>
          <w:b/>
          <w:bCs/>
        </w:rPr>
        <w:t xml:space="preserve">uzamsal olarak farklı</w:t>
      </w:r>
      <w:r>
        <w:t xml:space="preserve"> </w:t>
      </w:r>
      <w:r>
        <w:t xml:space="preserve">bir afine dönüşüm uygulanır.</w:t>
      </w:r>
    </w:p>
    <w:p>
      <w:pPr>
        <w:pStyle w:val="GvdeMetni"/>
      </w:pPr>
      <w:r>
        <w:t xml:space="preserve">SPADE’in uygulamalı adı olan</w:t>
      </w:r>
      <w:r>
        <w:t xml:space="preserve"> </w:t>
      </w:r>
      <w:r>
        <w:rPr>
          <w:b/>
          <w:bCs/>
        </w:rPr>
        <w:t xml:space="preserve">GauGAN</w:t>
      </w:r>
      <w:r>
        <w:t xml:space="preserve">, kullanıcıya gerçek zamanlı bir</w:t>
      </w:r>
      <w:r>
        <w:t xml:space="preserve"> </w:t>
      </w:r>
      <w:r>
        <w:t xml:space="preserve">“boya tahtasına”</w:t>
      </w:r>
      <w:r>
        <w:t xml:space="preserve"> </w:t>
      </w:r>
      <w:r>
        <w:t xml:space="preserve">anlamsal etiket çizdirmekte ve foto-gerçekçi peyzaj görüntüleri üretmektedir. Bu, tezin uygulama alanı (kentsel peyzaj) ile birebir örtüşür; bu nedenle SPADE bu tezde</w:t>
      </w:r>
      <w:r>
        <w:t xml:space="preserve"> </w:t>
      </w:r>
      <w:r>
        <w:rPr>
          <w:b/>
          <w:bCs/>
        </w:rPr>
        <w:t xml:space="preserve">ana ileri model adayı</w:t>
      </w:r>
      <w:r>
        <w:t xml:space="preserve"> </w:t>
      </w:r>
      <w:r>
        <w:t xml:space="preserve">olarak konumlandırılmıştır. Resmi PyTorch implementasyonu NVIDIA-NVlabs deposunda açık kaynaktır (bkz. Kaynak [7]).</w:t>
      </w:r>
    </w:p>
    <w:p>
      <w:r>
        <w:pict>
          <v:rect style="width:0;height:1.5pt" o:hralign="center" o:hrstd="t" o:hr="t"/>
        </w:pict>
      </w:r>
    </w:p>
    <w:bookmarkEnd w:id="54"/>
    <w:bookmarkStart w:id="61" w:name="X16a1c8f89d684c94d9cadfebde33cabfdd69079"/>
    <w:p>
      <w:pPr>
        <w:pStyle w:val="Balk2"/>
      </w:pPr>
      <w:r>
        <w:rPr>
          <w:rStyle w:val="SectionNumber"/>
        </w:rPr>
        <w:t xml:space="preserve">3.4</w:t>
      </w:r>
      <w:r>
        <w:tab/>
      </w:r>
      <w:r>
        <w:t xml:space="preserve">2.4 Kentsel Plan Üretimi için GAN Tabanlı Çalışmalar</w:t>
      </w:r>
    </w:p>
    <w:p>
      <w:pPr>
        <w:pStyle w:val="FirstParagraph"/>
      </w:pPr>
      <w:r>
        <w:t xml:space="preserve">Built environment (yapılı çevre) için GAN uygulamaları 2020 sonrasında hızla artmıştır. Bu alanda kapsamlı bir derleme He ve arkadaşları tarafından</w:t>
      </w:r>
      <w:r>
        <w:t xml:space="preserve"> </w:t>
      </w:r>
      <w:r>
        <w:rPr>
          <w:i/>
          <w:iCs/>
        </w:rPr>
        <w:t xml:space="preserve">Building and Environment</w:t>
      </w:r>
      <w:r>
        <w:t xml:space="preserve"> </w:t>
      </w:r>
      <w:r>
        <w:t xml:space="preserve">dergisinde yayımlanmıştır [8]. Aşağıda, tezin doğrudan üzerine inşa edileceği seçilmiş çalışmalar kronolojik olarak incelenmektedir.</w:t>
      </w:r>
    </w:p>
    <w:bookmarkStart w:id="55" w:name="suggestive-site-planning-quan-2019"/>
    <w:p>
      <w:pPr>
        <w:pStyle w:val="Balk3"/>
      </w:pPr>
      <w:r>
        <w:rPr>
          <w:rStyle w:val="SectionNumber"/>
        </w:rPr>
        <w:t xml:space="preserve">3.4.1</w:t>
      </w:r>
      <w:r>
        <w:tab/>
      </w:r>
      <w:r>
        <w:t xml:space="preserve">2.4.1 Suggestive Site Planning (Quan, 2019)</w:t>
      </w:r>
    </w:p>
    <w:p>
      <w:pPr>
        <w:pStyle w:val="FirstParagraph"/>
      </w:pPr>
      <w:r>
        <w:t xml:space="preserve">Quan tarafından CAAD Futures konferansında (Springer baskısı 2020) sunulan</w:t>
      </w:r>
      <w:r>
        <w:t xml:space="preserve"> </w:t>
      </w:r>
      <w:r>
        <w:rPr>
          <w:b/>
          <w:bCs/>
        </w:rPr>
        <w:t xml:space="preserve">“Suggestive Site Planning with Conditional GAN and Urban GIS Data”</w:t>
      </w:r>
      <w:r>
        <w:t xml:space="preserve"> </w:t>
      </w:r>
      <w:r>
        <w:t xml:space="preserve">[13]; OSM ve şehir GIS portallarından çekilen poligonları (yol, parsel, mevcut bina) rasterleştirerek</w:t>
      </w:r>
      <w:r>
        <w:t xml:space="preserve"> </w:t>
      </w:r>
      <w:r>
        <w:rPr>
          <w:b/>
          <w:bCs/>
        </w:rPr>
        <w:t xml:space="preserve">Pix2PixHD</w:t>
      </w:r>
      <w:r>
        <w:t xml:space="preserve"> </w:t>
      </w:r>
      <w:r>
        <w:t xml:space="preserve">ile eğitir. Çıktı, site sınırı verildiğinde önerilen bina ayak izleri ve fonksiyon kodlarıdır. Bu çalışma,</w:t>
      </w:r>
      <w:r>
        <w:t xml:space="preserve"> </w:t>
      </w:r>
      <w:r>
        <w:rPr>
          <w:b/>
          <w:bCs/>
        </w:rPr>
        <w:t xml:space="preserve">plan üretimini bir koşullu çeviri problemi</w:t>
      </w:r>
      <w:r>
        <w:t xml:space="preserve"> </w:t>
      </w:r>
      <w:r>
        <w:t xml:space="preserve">olarak formüle etmenin ilk akademik örneklerinden biridir.</w:t>
      </w:r>
    </w:p>
    <w:bookmarkEnd w:id="55"/>
    <w:bookmarkStart w:id="56" w:name="masterplangan-ye-du-ye-2022"/>
    <w:p>
      <w:pPr>
        <w:pStyle w:val="Balk3"/>
      </w:pPr>
      <w:r>
        <w:rPr>
          <w:rStyle w:val="SectionNumber"/>
        </w:rPr>
        <w:t xml:space="preserve">3.4.2</w:t>
      </w:r>
      <w:r>
        <w:tab/>
      </w:r>
      <w:r>
        <w:t xml:space="preserve">2.4.2 MasterplanGAN (Ye, Du, Ye; 2022)</w:t>
      </w:r>
    </w:p>
    <w:p>
      <w:pPr>
        <w:pStyle w:val="FirstParagraph"/>
      </w:pPr>
      <w:r>
        <w:t xml:space="preserve">Ye ve arkadaşları,</w:t>
      </w:r>
      <w:r>
        <w:t xml:space="preserve"> </w:t>
      </w:r>
      <w:r>
        <w:rPr>
          <w:i/>
          <w:iCs/>
        </w:rPr>
        <w:t xml:space="preserve">Environment and Planning B: Urban Analytics and City Science</w:t>
      </w:r>
      <w:r>
        <w:t xml:space="preserve"> </w:t>
      </w:r>
      <w:r>
        <w:t xml:space="preserve">dergisinde sundukları MasterplanGAN [12] ile</w:t>
      </w:r>
      <w:r>
        <w:t xml:space="preserve"> </w:t>
      </w:r>
      <w:r>
        <w:rPr>
          <w:b/>
          <w:bCs/>
        </w:rPr>
        <w:t xml:space="preserve">şehir master planı vektör çizimlerini foto-gerçekçi 3B kuş bakışı görselleştirmelere</w:t>
      </w:r>
      <w:r>
        <w:t xml:space="preserve"> </w:t>
      </w:r>
      <w:r>
        <w:t xml:space="preserve">dönüştürmenin Pix2Pix-tabanlı pratik kullanımını göstermiştir. Tezin Stage-2 (</w:t>
      </w:r>
      <w:r>
        <w:t xml:space="preserve">“renkli plan render”</w:t>
      </w:r>
      <w:r>
        <w:t xml:space="preserve">) aşaması ile doğrudan ilişkilidir.</w:t>
      </w:r>
    </w:p>
    <w:bookmarkEnd w:id="56"/>
    <w:bookmarkStart w:id="57" w:name="urbangenogan-chen-vd.-2023"/>
    <w:p>
      <w:pPr>
        <w:pStyle w:val="Balk3"/>
      </w:pPr>
      <w:r>
        <w:rPr>
          <w:rStyle w:val="SectionNumber"/>
        </w:rPr>
        <w:t xml:space="preserve">3.4.3</w:t>
      </w:r>
      <w:r>
        <w:tab/>
      </w:r>
      <w:r>
        <w:t xml:space="preserve">2.4.3 UrbanGenoGAN (Chen vd., 2023)</w:t>
      </w:r>
    </w:p>
    <w:p>
      <w:pPr>
        <w:pStyle w:val="FirstParagraph"/>
      </w:pPr>
      <w:r>
        <w:t xml:space="preserve">Chen ve arkadaşları,</w:t>
      </w:r>
      <w:r>
        <w:t xml:space="preserve"> </w:t>
      </w:r>
      <w:r>
        <w:rPr>
          <w:i/>
          <w:iCs/>
        </w:rPr>
        <w:t xml:space="preserve">Frontiers in Environmental Science</w:t>
      </w:r>
      <w:r>
        <w:t xml:space="preserve"> </w:t>
      </w:r>
      <w:r>
        <w:t xml:space="preserve">dergisinde sundukları UrbanGenoGAN [14] ile GAN +</w:t>
      </w:r>
      <w:r>
        <w:t xml:space="preserve"> </w:t>
      </w:r>
      <w:r>
        <w:rPr>
          <w:b/>
          <w:bCs/>
        </w:rPr>
        <w:t xml:space="preserve">Genetik Algoritma + GIS</w:t>
      </w:r>
      <w:r>
        <w:t xml:space="preserve"> </w:t>
      </w:r>
      <w:r>
        <w:t xml:space="preserve">sinerjisini önerir. Üretilen plan adayları, sürdürülebilirlik kriterlerine göre genetik bir uygunluk fonksiyonu ile optimize edilir. Bu yaklaşım, tek başına GAN’ın</w:t>
      </w:r>
      <w:r>
        <w:t xml:space="preserve"> </w:t>
      </w:r>
      <w:r>
        <w:t xml:space="preserve">“estetik olarak makul ama performans-bilinçsiz”</w:t>
      </w:r>
      <w:r>
        <w:t xml:space="preserve"> </w:t>
      </w:r>
      <w:r>
        <w:t xml:space="preserve">çıktılar üretebileceği eleştirisine yanıt olarak konumlandırılır.</w:t>
      </w:r>
    </w:p>
    <w:bookmarkEnd w:id="57"/>
    <w:bookmarkStart w:id="58" w:name="X8acd1f861a42041a40124c996502e3ab1fda1c4"/>
    <w:p>
      <w:pPr>
        <w:pStyle w:val="Balk3"/>
      </w:pPr>
      <w:r>
        <w:rPr>
          <w:rStyle w:val="SectionNumber"/>
        </w:rPr>
        <w:t xml:space="preserve">3.4.4</w:t>
      </w:r>
      <w:r>
        <w:tab/>
      </w:r>
      <w:r>
        <w:t xml:space="preserve">2.4.4 Mimari Yerleşim Üretimi — Graph-Constrained cGAN (Nauata vd., 2020, 2021)</w:t>
      </w:r>
    </w:p>
    <w:p>
      <w:pPr>
        <w:pStyle w:val="FirstParagraph"/>
      </w:pPr>
      <w:r>
        <w:t xml:space="preserve">Mimari iç yerleşim (bina katı planı) üretimi için iki referans çalışma House-GAN [15] (ECCV 2020) ve onun ardılı House-GAN++ [16] (CVPR 2021)’tir. Yazarlar,</w:t>
      </w:r>
      <w:r>
        <w:t xml:space="preserve"> </w:t>
      </w:r>
      <w:r>
        <w:rPr>
          <w:b/>
          <w:bCs/>
        </w:rPr>
        <w:t xml:space="preserve">oda komşuluk grafını</w:t>
      </w:r>
      <w:r>
        <w:t xml:space="preserve"> </w:t>
      </w:r>
      <w:r>
        <w:t xml:space="preserve">koşul olarak alıp ilgili kutucukları (axis-aligned bounding boxes) üreten</w:t>
      </w:r>
      <w:r>
        <w:t xml:space="preserve"> </w:t>
      </w:r>
      <w:r>
        <w:rPr>
          <w:b/>
          <w:bCs/>
        </w:rPr>
        <w:t xml:space="preserve">graf-kısıtlı çekişmeli ağ</w:t>
      </w:r>
      <w:r>
        <w:t xml:space="preserve"> </w:t>
      </w:r>
      <w:r>
        <w:t xml:space="preserve">mimarisini önermişlerdir. House-GAN++ ardışık (iterative) bir iyileştirme sağlar: bir önceki üretim, bir sonraki üretimin koşulu olur. Bu yaklaşım park bahçeleri gibi</w:t>
      </w:r>
      <w:r>
        <w:t xml:space="preserve"> </w:t>
      </w:r>
      <w:r>
        <w:rPr>
          <w:b/>
          <w:bCs/>
        </w:rPr>
        <w:t xml:space="preserve">bileşen ilişkilerinin önemli olduğu</w:t>
      </w:r>
      <w:r>
        <w:t xml:space="preserve"> </w:t>
      </w:r>
      <w:r>
        <w:t xml:space="preserve">peyzaj planlarında da uyarlanabilir bir yön sunar.</w:t>
      </w:r>
    </w:p>
    <w:p>
      <w:pPr>
        <w:pStyle w:val="GvdeMetni"/>
      </w:pPr>
      <w:r>
        <w:t xml:space="preserve">Aynı paradigmayı çevreleyen iki güncel çalışma şunlardır:</w:t>
      </w:r>
      <w:r>
        <w:t xml:space="preserve"> </w:t>
      </w:r>
      <w:r>
        <w:t xml:space="preserve">- Liu ve arkadaşları (Elsevier</w:t>
      </w:r>
      <w:r>
        <w:t xml:space="preserve"> </w:t>
      </w:r>
      <w:r>
        <w:rPr>
          <w:i/>
          <w:iCs/>
        </w:rPr>
        <w:t xml:space="preserve">Automation in Construction</w:t>
      </w:r>
      <w:r>
        <w:t xml:space="preserve">, 2023)</w:t>
      </w:r>
      <w:r>
        <w:t xml:space="preserve"> </w:t>
      </w:r>
      <w:r>
        <w:rPr>
          <w:b/>
          <w:bCs/>
        </w:rPr>
        <w:t xml:space="preserve">site-embedded GAN</w:t>
      </w:r>
      <w:r>
        <w:t xml:space="preserve"> </w:t>
      </w:r>
      <w:r>
        <w:t xml:space="preserve">mimarisini önermiş [17];</w:t>
      </w:r>
      <w:r>
        <w:t xml:space="preserve"> </w:t>
      </w:r>
      <w:r>
        <w:t xml:space="preserve">- Ying ve arkadaşları (aynı dergi, 2023)</w:t>
      </w:r>
      <w:r>
        <w:t xml:space="preserve"> </w:t>
      </w:r>
      <w:r>
        <w:rPr>
          <w:b/>
          <w:bCs/>
        </w:rPr>
        <w:t xml:space="preserve">grafik-kısıtlı koşullu GAN</w:t>
      </w:r>
      <w:r>
        <w:t xml:space="preserve"> </w:t>
      </w:r>
      <w:r>
        <w:t xml:space="preserve">ile mimari yerleşim üretmiştir [18];</w:t>
      </w:r>
      <w:r>
        <w:t xml:space="preserve"> </w:t>
      </w:r>
      <w:r>
        <w:t xml:space="preserve">- Yan ve arkadaşları (Springer</w:t>
      </w:r>
      <w:r>
        <w:t xml:space="preserve"> </w:t>
      </w:r>
      <w:r>
        <w:rPr>
          <w:i/>
          <w:iCs/>
        </w:rPr>
        <w:t xml:space="preserve">Building Simulation</w:t>
      </w:r>
      <w:r>
        <w:t xml:space="preserve">, 2025) GraphVAE + GAN birleşimi olan</w:t>
      </w:r>
      <w:r>
        <w:t xml:space="preserve"> </w:t>
      </w:r>
      <w:r>
        <w:rPr>
          <w:b/>
          <w:bCs/>
        </w:rPr>
        <w:t xml:space="preserve">GCGAN</w:t>
      </w:r>
      <w:r>
        <w:t xml:space="preserve"> </w:t>
      </w:r>
      <w:r>
        <w:t xml:space="preserve">ile bina yerleşim sentezini geliştirmiştir [19].</w:t>
      </w:r>
    </w:p>
    <w:bookmarkEnd w:id="58"/>
    <w:bookmarkStart w:id="59" w:name="Xa47ed9962071a76bf74d10095636918b4194200"/>
    <w:p>
      <w:pPr>
        <w:pStyle w:val="Balk3"/>
      </w:pPr>
      <w:r>
        <w:rPr>
          <w:rStyle w:val="SectionNumber"/>
        </w:rPr>
        <w:t xml:space="preserve">3.4.5</w:t>
      </w:r>
      <w:r>
        <w:tab/>
      </w:r>
      <w:r>
        <w:t xml:space="preserve">2.4.5 CAIN-GAN (Jiang vd., 2024) — Bu Tezin Referans Çerçevesi</w:t>
      </w:r>
    </w:p>
    <w:p>
      <w:pPr>
        <w:pStyle w:val="FirstParagraph"/>
      </w:pPr>
      <w:r>
        <w:t xml:space="preserve">Jiang ve arkadaşları tarafından Elsevier</w:t>
      </w:r>
      <w:r>
        <w:t xml:space="preserve"> </w:t>
      </w:r>
      <w:r>
        <w:rPr>
          <w:i/>
          <w:iCs/>
        </w:rPr>
        <w:t xml:space="preserve">Automation in Construction</w:t>
      </w:r>
      <w:r>
        <w:t xml:space="preserve"> </w:t>
      </w:r>
      <w:r>
        <w:t xml:space="preserve">dergisinde 2024’te yayımlanan</w:t>
      </w:r>
      <w:r>
        <w:t xml:space="preserve"> </w:t>
      </w:r>
      <w:r>
        <w:rPr>
          <w:b/>
          <w:bCs/>
        </w:rPr>
        <w:t xml:space="preserve">CAIN-GAN (Context-Aware Site Planning GAN)</w:t>
      </w:r>
      <w:r>
        <w:t xml:space="preserve"> </w:t>
      </w:r>
      <w:r>
        <w:t xml:space="preserve">[11], tez önerisinde Şekil 1 olarak referans verilen ve bu tezin kavramsal temelini oluşturan çalışmadır. CAIN-GAN iki aşamalı bir yapıya sahiptir:</w:t>
      </w:r>
    </w:p>
    <w:p>
      <w:pPr>
        <w:pStyle w:val="Compact"/>
        <w:numPr>
          <w:ilvl w:val="0"/>
          <w:numId w:val="1012"/>
        </w:numPr>
      </w:pPr>
      <w:r>
        <w:rPr>
          <w:b/>
          <w:bCs/>
        </w:rPr>
        <w:t xml:space="preserve">Faz 1 — Footprint Construction:</w:t>
      </w:r>
      <w:r>
        <w:t xml:space="preserve"> </w:t>
      </w:r>
      <w:r>
        <w:t xml:space="preserve">Site sınırı + bağlam (kentsel çevre dokusu) → bina ayak izi koşullu üretim;</w:t>
      </w:r>
    </w:p>
    <w:p>
      <w:pPr>
        <w:pStyle w:val="Compact"/>
        <w:numPr>
          <w:ilvl w:val="0"/>
          <w:numId w:val="1012"/>
        </w:numPr>
      </w:pPr>
      <w:r>
        <w:rPr>
          <w:b/>
          <w:bCs/>
        </w:rPr>
        <w:t xml:space="preserve">Faz 2 — Height Completion:</w:t>
      </w:r>
      <w:r>
        <w:t xml:space="preserve"> </w:t>
      </w:r>
      <w:r>
        <w:t xml:space="preserve">Üretilen 2B planın 3B yüksekliklerle zenginleştirilmesi.</w:t>
      </w:r>
    </w:p>
    <w:p>
      <w:pPr>
        <w:pStyle w:val="FirstParagraph"/>
      </w:pPr>
      <w:r>
        <w:t xml:space="preserve">CAIN-GAN’ın en önemli yeniliği,</w:t>
      </w:r>
      <w:r>
        <w:t xml:space="preserve"> </w:t>
      </w:r>
      <w:r>
        <w:rPr>
          <w:b/>
          <w:bCs/>
        </w:rPr>
        <w:t xml:space="preserve">alan bilgisinin (domain knowledge)</w:t>
      </w:r>
      <w:r>
        <w:t xml:space="preserve"> </w:t>
      </w:r>
      <w:r>
        <w:t xml:space="preserve">kayba dahil edilmesidir: kentsel sürdürülebilirlik göstergeleri (yapı yoğunluğu, açık alan oranı, vb.) hem üretici hem ayırıcının değerlendirme sürecine entegre edilir. Bu tez, CAIN-GAN’ın yapı yoğunluğu odağını</w:t>
      </w:r>
      <w:r>
        <w:t xml:space="preserve"> </w:t>
      </w:r>
      <w:r>
        <w:rPr>
          <w:b/>
          <w:bCs/>
        </w:rPr>
        <w:t xml:space="preserve">park ve bahçe yoğunluğu</w:t>
      </w:r>
      <w:r>
        <w:t xml:space="preserve"> </w:t>
      </w:r>
      <w:r>
        <w:t xml:space="preserve">odağına uyarlayarak konumlanmaktadır.</w:t>
      </w:r>
    </w:p>
    <w:bookmarkEnd w:id="59"/>
    <w:bookmarkStart w:id="60" w:name="X27a084cc9ad25dd91e84db44f9ce2215d410d97"/>
    <w:p>
      <w:pPr>
        <w:pStyle w:val="Balk3"/>
      </w:pPr>
      <w:r>
        <w:rPr>
          <w:rStyle w:val="SectionNumber"/>
        </w:rPr>
        <w:t xml:space="preserve">3.4.6</w:t>
      </w:r>
      <w:r>
        <w:tab/>
      </w:r>
      <w:r>
        <w:t xml:space="preserve">2.4.6 Duygu/Algı Tabanlı Otomatik Peyzaj Tasarımı (2024)</w:t>
      </w:r>
    </w:p>
    <w:p>
      <w:pPr>
        <w:pStyle w:val="FirstParagraph"/>
      </w:pPr>
      <w:r>
        <w:t xml:space="preserve">PMC veritabanı kayıtlarından erişilebilen ve 2024’te yayımlanan bir çalışma [20],</w:t>
      </w:r>
      <w:r>
        <w:t xml:space="preserve"> </w:t>
      </w:r>
      <w:r>
        <w:t xml:space="preserve">“algı–muhakeme–üretim–geribesleme”</w:t>
      </w:r>
      <w:r>
        <w:t xml:space="preserve"> </w:t>
      </w:r>
      <w:r>
        <w:t xml:space="preserve">çerçevesinde GAN’ı bilgisayarla görme + pekiştirmeli öğrenme + çoklu-amaçlı evrimsel optimizasyon ile birleştirerek</w:t>
      </w:r>
      <w:r>
        <w:t xml:space="preserve"> </w:t>
      </w:r>
      <w:r>
        <w:rPr>
          <w:b/>
          <w:bCs/>
        </w:rPr>
        <w:t xml:space="preserve">duygu/algı temelli</w:t>
      </w:r>
      <w:r>
        <w:t xml:space="preserve"> </w:t>
      </w:r>
      <w:r>
        <w:t xml:space="preserve">kentsel peyzaj üretimi yapmaktadır. Bu yaklaşım, niteliksel değerlendirmenin (uzman/kullanıcı görüşü) ölçülebilir bir hedef olarak modele entegre edilmesinin son örneğidir.</w:t>
      </w:r>
    </w:p>
    <w:p>
      <w:r>
        <w:pict>
          <v:rect style="width:0;height:1.5pt" o:hralign="center" o:hrstd="t" o:hr="t"/>
        </w:pict>
      </w:r>
    </w:p>
    <w:bookmarkEnd w:id="60"/>
    <w:bookmarkEnd w:id="61"/>
    <w:bookmarkStart w:id="65" w:name="kroki-sketch-tabanlı-renklendirme"/>
    <w:p>
      <w:pPr>
        <w:pStyle w:val="Balk2"/>
      </w:pPr>
      <w:r>
        <w:rPr>
          <w:rStyle w:val="SectionNumber"/>
        </w:rPr>
        <w:t xml:space="preserve">3.5</w:t>
      </w:r>
      <w:r>
        <w:tab/>
      </w:r>
      <w:r>
        <w:t xml:space="preserve">2.5 Kroki (Sketch) Tabanlı Renklendirme</w:t>
      </w:r>
    </w:p>
    <w:p>
      <w:pPr>
        <w:pStyle w:val="FirstParagraph"/>
      </w:pPr>
      <w:r>
        <w:t xml:space="preserve">Tezin</w:t>
      </w:r>
      <w:r>
        <w:t xml:space="preserve"> </w:t>
      </w:r>
      <w:r>
        <w:rPr>
          <w:b/>
          <w:bCs/>
        </w:rPr>
        <w:t xml:space="preserve">ikinci alt görevi</w:t>
      </w:r>
      <w:r>
        <w:t xml:space="preserve">, siyah-beyaz krokilerin renkli ve sunum-hazır peyzaj planlarına dönüştürülmesidir. Bu görev, doğrusal-bağımsız bir alt-literatüre sahiptir.</w:t>
      </w:r>
    </w:p>
    <w:bookmarkStart w:id="62" w:name="scribbler-sangkloy-vd.-2017"/>
    <w:p>
      <w:pPr>
        <w:pStyle w:val="Balk3"/>
      </w:pPr>
      <w:r>
        <w:rPr>
          <w:rStyle w:val="SectionNumber"/>
        </w:rPr>
        <w:t xml:space="preserve">3.5.1</w:t>
      </w:r>
      <w:r>
        <w:tab/>
      </w:r>
      <w:r>
        <w:t xml:space="preserve">2.5.1 Scribbler (Sangkloy vd., 2017)</w:t>
      </w:r>
    </w:p>
    <w:p>
      <w:pPr>
        <w:pStyle w:val="FirstParagraph"/>
      </w:pPr>
      <w:r>
        <w:t xml:space="preserve">Sangkloy, Lu, Fang, Yu ve Hays tarafından CVPR 2017’de sunulan</w:t>
      </w:r>
      <w:r>
        <w:t xml:space="preserve"> </w:t>
      </w:r>
      <w:r>
        <w:rPr>
          <w:b/>
          <w:bCs/>
        </w:rPr>
        <w:t xml:space="preserve">Scribbler</w:t>
      </w:r>
      <w:r>
        <w:t xml:space="preserve"> </w:t>
      </w:r>
      <w:r>
        <w:t xml:space="preserve">[21], kullanıcının</w:t>
      </w:r>
      <w:r>
        <w:t xml:space="preserve"> </w:t>
      </w:r>
      <w:r>
        <w:rPr>
          <w:b/>
          <w:bCs/>
        </w:rPr>
        <w:t xml:space="preserve">kenar çizgileri + seyrek renk noktaları</w:t>
      </w:r>
      <w:r>
        <w:t xml:space="preserve"> </w:t>
      </w:r>
      <w:r>
        <w:t xml:space="preserve">ile yönlendirdiği derin görüntü sentezini öneren ilk akademik çalışmalardan biridir. Yatak odası, yüz ve otomobil kategorilerinde anlamlı sonuçlar üretmiştir. Yaklaşım, bu tezde</w:t>
      </w:r>
      <w:r>
        <w:t xml:space="preserve"> </w:t>
      </w:r>
      <w:r>
        <w:rPr>
          <w:b/>
          <w:bCs/>
        </w:rPr>
        <w:t xml:space="preserve">kullanıcı renk ipuçlarının opsiyonel ek koşul olarak</w:t>
      </w:r>
      <w:r>
        <w:t xml:space="preserve"> </w:t>
      </w:r>
      <w:r>
        <w:t xml:space="preserve">alınabileceği bir mimari için ilham kaynağıdır.</w:t>
      </w:r>
    </w:p>
    <w:bookmarkEnd w:id="62"/>
    <w:bookmarkStart w:id="63" w:name="sketchygan-chen-ve-hays-2018"/>
    <w:p>
      <w:pPr>
        <w:pStyle w:val="Balk3"/>
      </w:pPr>
      <w:r>
        <w:rPr>
          <w:rStyle w:val="SectionNumber"/>
        </w:rPr>
        <w:t xml:space="preserve">3.5.2</w:t>
      </w:r>
      <w:r>
        <w:tab/>
      </w:r>
      <w:r>
        <w:t xml:space="preserve">2.5.2 SketchyGAN (Chen ve Hays, 2018)</w:t>
      </w:r>
    </w:p>
    <w:p>
      <w:pPr>
        <w:pStyle w:val="FirstParagraph"/>
      </w:pPr>
      <w:r>
        <w:t xml:space="preserve">Chen ve Hays tarafından CVPR 2018’de sunulan</w:t>
      </w:r>
      <w:r>
        <w:t xml:space="preserve"> </w:t>
      </w:r>
      <w:r>
        <w:rPr>
          <w:b/>
          <w:bCs/>
        </w:rPr>
        <w:t xml:space="preserve">SketchyGAN</w:t>
      </w:r>
      <w:r>
        <w:t xml:space="preserve"> </w:t>
      </w:r>
      <w:r>
        <w:t xml:space="preserve">[22], elle çizilmiş krokiden 50 kategoride foto-gerçekçi görüntü sentezleyen ilk büyük-ölçekli çalışmadır. İki temel katkı içerir: (i)</w:t>
      </w:r>
      <w:r>
        <w:t xml:space="preserve"> </w:t>
      </w:r>
      <w:r>
        <w:rPr>
          <w:b/>
          <w:bCs/>
        </w:rPr>
        <w:t xml:space="preserve">otomatik kroki-foto veri çoğaltma (data augmentation)</w:t>
      </w:r>
      <w:r>
        <w:t xml:space="preserve"> </w:t>
      </w:r>
      <w:r>
        <w:t xml:space="preserve">stratejisi; (ii)</w:t>
      </w:r>
      <w:r>
        <w:t xml:space="preserve"> </w:t>
      </w:r>
      <w:r>
        <w:rPr>
          <w:b/>
          <w:bCs/>
        </w:rPr>
        <w:t xml:space="preserve">MRU (Masked Residual Unit)</w:t>
      </w:r>
      <w:r>
        <w:t xml:space="preserve"> </w:t>
      </w:r>
      <w:r>
        <w:t xml:space="preserve">adlı, girdiyi çoklu ölçeklerde tekrar enjekte eden yeni bir yapı bloğu. Tezin sentetik sketch üretim stratejisi (Canny + XDoG) SketchyGAN’ın kroki-otomatik-üretim önerisiyle aynı yöntemsel hattadır.</w:t>
      </w:r>
    </w:p>
    <w:bookmarkEnd w:id="63"/>
    <w:bookmarkStart w:id="64" w:name="X90fb9a5b493f6682921458d1f6868a71d3e26d0"/>
    <w:p>
      <w:pPr>
        <w:pStyle w:val="Balk3"/>
      </w:pPr>
      <w:r>
        <w:rPr>
          <w:rStyle w:val="SectionNumber"/>
        </w:rPr>
        <w:t xml:space="preserve">3.5.3</w:t>
      </w:r>
      <w:r>
        <w:tab/>
      </w:r>
      <w:r>
        <w:t xml:space="preserve">2.5.3 Chen vd. (2024) — Park Krokilerini GAN ile Renklendirme</w:t>
      </w:r>
    </w:p>
    <w:p>
      <w:pPr>
        <w:pStyle w:val="FirstParagraph"/>
      </w:pPr>
      <w:r>
        <w:t xml:space="preserve">Bu tezin doğrudan üzerine inşa edileceği</w:t>
      </w:r>
      <w:r>
        <w:t xml:space="preserve"> </w:t>
      </w:r>
      <w:r>
        <w:rPr>
          <w:b/>
          <w:bCs/>
        </w:rPr>
        <w:t xml:space="preserve">birincil benchmark çalışması</w:t>
      </w:r>
      <w:r>
        <w:t xml:space="preserve">, Chen ve arkadaşları tarafından MDPI</w:t>
      </w:r>
      <w:r>
        <w:t xml:space="preserve"> </w:t>
      </w:r>
      <w:r>
        <w:rPr>
          <w:i/>
          <w:iCs/>
        </w:rPr>
        <w:t xml:space="preserve">Land</w:t>
      </w:r>
      <w:r>
        <w:t xml:space="preserve"> </w:t>
      </w:r>
      <w:r>
        <w:t xml:space="preserve">dergisinde 2024’te yayımlanan ve doğrudan tezin alt başlığı ile örtüşen makaledir [10]:</w:t>
      </w:r>
      <w:r>
        <w:t xml:space="preserve"> </w:t>
      </w:r>
      <w:r>
        <w:rPr>
          <w:i/>
          <w:iCs/>
        </w:rPr>
        <w:t xml:space="preserve">“Enhancing Urban Landscape Design: A GAN-Based Approach for Rapid Color Rendering of Park Sketches.”</w:t>
      </w:r>
      <w:r>
        <w:t xml:space="preserve"> </w:t>
      </w:r>
      <w:r>
        <w:t xml:space="preserve">Yazarların yöntemi ve bulguları aşağıda detaylı incelenmiştir:</w:t>
      </w:r>
    </w:p>
    <w:p>
      <w:pPr>
        <w:pStyle w:val="Compact"/>
        <w:numPr>
          <w:ilvl w:val="0"/>
          <w:numId w:val="1013"/>
        </w:numPr>
      </w:pPr>
      <w:r>
        <w:rPr>
          <w:b/>
          <w:bCs/>
        </w:rPr>
        <w:t xml:space="preserve">Veri toplama:</w:t>
      </w:r>
      <w:r>
        <w:t xml:space="preserve"> </w:t>
      </w:r>
      <w:r>
        <w:t xml:space="preserve">152 adet eşli, elle çizilmiş kroki + renkli plan çifti manuel olarak toplanmıştır. 512×512 jpg formatına standardize edilmiştir.</w:t>
      </w:r>
    </w:p>
    <w:p>
      <w:pPr>
        <w:pStyle w:val="Compact"/>
        <w:numPr>
          <w:ilvl w:val="0"/>
          <w:numId w:val="1013"/>
        </w:numPr>
      </w:pPr>
      <w:r>
        <w:rPr>
          <w:b/>
          <w:bCs/>
        </w:rPr>
        <w:t xml:space="preserve">Veri çoğaltma:</w:t>
      </w:r>
      <w:r>
        <w:t xml:space="preserve"> </w:t>
      </w:r>
      <w:r>
        <w:t xml:space="preserve">Yazarlar, ön-eğitimli bir GAN üzerinde data augmentation uygulayarak veri kümesini 152 → 348 → 1.047 → 1.699 çiftine kademeli olarak genişletmişlerdir. Bu, dört farklı veri-ölçeği rejiminde model davranışını incelemelerine olanak sağlamıştır.</w:t>
      </w:r>
    </w:p>
    <w:p>
      <w:pPr>
        <w:pStyle w:val="Compact"/>
        <w:numPr>
          <w:ilvl w:val="0"/>
          <w:numId w:val="1013"/>
        </w:numPr>
      </w:pPr>
      <w:r>
        <w:rPr>
          <w:b/>
          <w:bCs/>
        </w:rPr>
        <w:t xml:space="preserve">Karşılaştırılan algoritmalar:</w:t>
      </w:r>
      <w:r>
        <w:t xml:space="preserve"> </w:t>
      </w:r>
      <w:r>
        <w:rPr>
          <w:b/>
          <w:bCs/>
        </w:rPr>
        <w:t xml:space="preserve">Pix2Pix</w:t>
      </w:r>
      <w:r>
        <w:t xml:space="preserve"> </w:t>
      </w:r>
      <w:r>
        <w:t xml:space="preserve">(eşli) ve</w:t>
      </w:r>
      <w:r>
        <w:t xml:space="preserve"> </w:t>
      </w:r>
      <w:r>
        <w:rPr>
          <w:b/>
          <w:bCs/>
        </w:rPr>
        <w:t xml:space="preserve">CycleGAN</w:t>
      </w:r>
      <w:r>
        <w:t xml:space="preserve"> </w:t>
      </w:r>
      <w:r>
        <w:t xml:space="preserve">(eşsiz) iki temel koşullu GAN mimarisi.</w:t>
      </w:r>
    </w:p>
    <w:p>
      <w:pPr>
        <w:pStyle w:val="Compact"/>
        <w:numPr>
          <w:ilvl w:val="0"/>
          <w:numId w:val="1013"/>
        </w:numPr>
      </w:pPr>
      <w:r>
        <w:rPr>
          <w:b/>
          <w:bCs/>
        </w:rPr>
        <w:t xml:space="preserve">Test seti:</w:t>
      </w:r>
      <w:r>
        <w:t xml:space="preserve"> </w:t>
      </w:r>
      <w:r>
        <w:t xml:space="preserve">Sadece</w:t>
      </w:r>
      <w:r>
        <w:t xml:space="preserve"> </w:t>
      </w:r>
      <w:r>
        <w:rPr>
          <w:b/>
          <w:bCs/>
        </w:rPr>
        <w:t xml:space="preserve">5 adet elle çizilmiş kroki</w:t>
      </w:r>
      <w:r>
        <w:t xml:space="preserve"> </w:t>
      </w:r>
      <w:r>
        <w:t xml:space="preserve">üzerinde test yapılmıştır.</w:t>
      </w:r>
    </w:p>
    <w:p>
      <w:pPr>
        <w:pStyle w:val="Compact"/>
        <w:numPr>
          <w:ilvl w:val="0"/>
          <w:numId w:val="1013"/>
        </w:numPr>
      </w:pPr>
      <w:r>
        <w:rPr>
          <w:b/>
          <w:bCs/>
        </w:rPr>
        <w:t xml:space="preserve">Değerlendirme yöntemi:</w:t>
      </w:r>
      <w:r>
        <w:t xml:space="preserve"> </w:t>
      </w:r>
      <w:r>
        <w:t xml:space="preserve">Yazarlar, niceliksel computer vision metrikleri (FID, SSIM, PSNR) yerine</w:t>
      </w:r>
      <w:r>
        <w:t xml:space="preserve"> </w:t>
      </w:r>
      <w:r>
        <w:rPr>
          <w:b/>
          <w:bCs/>
        </w:rPr>
        <w:t xml:space="preserve">dört niteliksel kriterle peyzaj-tasarım perspektifinden değerlendirme</w:t>
      </w:r>
      <w:r>
        <w:t xml:space="preserve"> </w:t>
      </w:r>
      <w:r>
        <w:t xml:space="preserve">yapmışlardır: (i) çizgi kenarındaki rengin netliği, (ii) yaya yolu/yol/düğüm gibi detayların tamlığı, (iii) ağaç/çim renklerinin makulluğu ve çeşitliliği, (iv) genel stilin estetik bütünlüğü. Bu metodolojik tercih makalenin Tartışma bölümünde açıkça gerekçelendirilmiştir:</w:t>
      </w:r>
      <w:r>
        <w:t xml:space="preserve"> </w:t>
      </w:r>
      <w:r>
        <w:rPr>
          <w:i/>
          <w:iCs/>
        </w:rPr>
        <w:t xml:space="preserve">“this study emphasizes the practicality of the results generated in the related design industry rather than simply conforming to the accuracy of the computer vision field”</w:t>
      </w:r>
      <w:r>
        <w:t xml:space="preserve"> </w:t>
      </w:r>
      <w:r>
        <w:t xml:space="preserve">[10, s. 12].</w:t>
      </w:r>
    </w:p>
    <w:p>
      <w:pPr>
        <w:pStyle w:val="Compact"/>
        <w:numPr>
          <w:ilvl w:val="0"/>
          <w:numId w:val="1013"/>
        </w:numPr>
      </w:pPr>
      <w:r>
        <w:rPr>
          <w:b/>
          <w:bCs/>
        </w:rPr>
        <w:t xml:space="preserve">Başlıca bulgu (niteliksel):</w:t>
      </w:r>
      <w:r>
        <w:t xml:space="preserve"> </w:t>
      </w:r>
      <w:r>
        <w:t xml:space="preserve">CycleGAN, renk doğruluğu ve zenginlik açısından Pix2Pix’i geçmiştir. CycleGAN belirli detay öğelerinde (su yüzeyleri, mavi/mor görünen ağaçlar, bulanık yol sınırları) hata yapmaktadır. Veri çoğaltmanın artması ile (152 → 1.699) çıktı stili daha temiz ve uygulanabilir hale gelmektedir.</w:t>
      </w:r>
    </w:p>
    <w:p>
      <w:pPr>
        <w:pStyle w:val="Compact"/>
        <w:numPr>
          <w:ilvl w:val="0"/>
          <w:numId w:val="1013"/>
        </w:numPr>
      </w:pPr>
      <w:r>
        <w:rPr>
          <w:b/>
          <w:bCs/>
        </w:rPr>
        <w:t xml:space="preserve">Yazarların kendi belirttiği sınırlamalar:</w:t>
      </w:r>
      <w:r>
        <w:t xml:space="preserve"> </w:t>
      </w:r>
      <w:r>
        <w:t xml:space="preserve">(i) sadece küçük-orta ölçekli park tasarımı, (ii) data augmentation üzerinde detaylı kontrol yokluğu, (iii) bitki örtüsü renk çeşitliliğinde sınırlı performans.</w:t>
      </w:r>
    </w:p>
    <w:p>
      <w:pPr>
        <w:pStyle w:val="FirstParagraph"/>
      </w:pPr>
      <w:r>
        <w:t xml:space="preserve">Bu tezin bu çalışmaya kıyasla</w:t>
      </w:r>
      <w:r>
        <w:t xml:space="preserve"> </w:t>
      </w:r>
      <w:r>
        <w:rPr>
          <w:b/>
          <w:bCs/>
        </w:rPr>
        <w:t xml:space="preserve">dört katkısı</w:t>
      </w:r>
      <w:r>
        <w:t xml:space="preserve"> </w:t>
      </w:r>
      <w:r>
        <w:t xml:space="preserve">vardır:</w:t>
      </w:r>
    </w:p>
    <w:p>
      <w:pPr>
        <w:pStyle w:val="Compact"/>
        <w:numPr>
          <w:ilvl w:val="0"/>
          <w:numId w:val="1014"/>
        </w:numPr>
      </w:pPr>
      <w:r>
        <w:rPr>
          <w:b/>
          <w:bCs/>
        </w:rPr>
        <w:t xml:space="preserve">Veri ölçeği:</w:t>
      </w:r>
      <w:r>
        <w:t xml:space="preserve"> </w:t>
      </w:r>
      <w:r>
        <w:t xml:space="preserve">Berkeley</w:t>
      </w:r>
      <w:r>
        <w:t xml:space="preserve"> </w:t>
      </w:r>
      <w:r>
        <w:rPr>
          <w:rStyle w:val="VerbatimChar"/>
        </w:rPr>
        <w:t xml:space="preserve">maps</w:t>
      </w:r>
      <w:r>
        <w:t xml:space="preserve"> </w:t>
      </w:r>
      <w:r>
        <w:t xml:space="preserve">halka açık datasetinden türetilen 2.194 eşli kroki–renkli plan çifti (Chen vd.’nin manuel topladığı 152 çiftin</w:t>
      </w:r>
      <w:r>
        <w:t xml:space="preserve"> </w:t>
      </w:r>
      <w:r>
        <w:rPr>
          <w:b/>
          <w:bCs/>
        </w:rPr>
        <w:t xml:space="preserve">~14 katı</w:t>
      </w:r>
      <w:r>
        <w:t xml:space="preserve">, augment edilmiş 1.699 çiftin</w:t>
      </w:r>
      <w:r>
        <w:t xml:space="preserve"> </w:t>
      </w:r>
      <w:r>
        <w:rPr>
          <w:b/>
          <w:bCs/>
        </w:rPr>
        <w:t xml:space="preserve">~1,3 katı</w:t>
      </w:r>
      <w:r>
        <w:t xml:space="preserve">). Veri kümesi yeniden üretilebilir ve kayıt-gerektirmez.</w:t>
      </w:r>
    </w:p>
    <w:p>
      <w:pPr>
        <w:pStyle w:val="Compact"/>
        <w:numPr>
          <w:ilvl w:val="0"/>
          <w:numId w:val="1014"/>
        </w:numPr>
      </w:pPr>
      <w:r>
        <w:rPr>
          <w:b/>
          <w:bCs/>
        </w:rPr>
        <w:t xml:space="preserve">Doğrulama tabanı:</w:t>
      </w:r>
      <w:r>
        <w:t xml:space="preserve"> </w:t>
      </w:r>
      <w:r>
        <w:t xml:space="preserve">1.098 örnek val seti (Chen vd.’nin 5 örneklik test setinin</w:t>
      </w:r>
      <w:r>
        <w:t xml:space="preserve"> </w:t>
      </w:r>
      <w:r>
        <w:rPr>
          <w:b/>
          <w:bCs/>
        </w:rPr>
        <w:t xml:space="preserve">~220 katı</w:t>
      </w:r>
      <w:r>
        <w:t xml:space="preserve">).</w:t>
      </w:r>
    </w:p>
    <w:p>
      <w:pPr>
        <w:pStyle w:val="Compact"/>
        <w:numPr>
          <w:ilvl w:val="0"/>
          <w:numId w:val="1014"/>
        </w:numPr>
      </w:pPr>
      <w:r>
        <w:rPr>
          <w:b/>
          <w:bCs/>
        </w:rPr>
        <w:t xml:space="preserve">Niceliksel sertlik:</w:t>
      </w:r>
      <w:r>
        <w:t xml:space="preserve"> </w:t>
      </w:r>
      <w:r>
        <w:t xml:space="preserve">Chen vd.’nin metodolojik tercihiyle raporlamadığı</w:t>
      </w:r>
      <w:r>
        <w:t xml:space="preserve"> </w:t>
      </w:r>
      <w:r>
        <w:rPr>
          <w:b/>
          <w:bCs/>
        </w:rPr>
        <w:t xml:space="preserve">FID, SSIM, PSNR, LPIPS ve L1</w:t>
      </w:r>
      <w:r>
        <w:t xml:space="preserve"> </w:t>
      </w:r>
      <w:r>
        <w:t xml:space="preserve">metrikleri birlikte sunularak alandaki ilk niceliksel benchmark zemini oluşturulmuştur. (Yazarların niteliksel yaklaşımı pratik açıdan değerli olmakla birlikte, bilimsel tekrarlanabilirlik ve karşılaştırılabilirlik için niceliksel raporlama gereklidir.)</w:t>
      </w:r>
    </w:p>
    <w:p>
      <w:pPr>
        <w:pStyle w:val="Compact"/>
        <w:numPr>
          <w:ilvl w:val="0"/>
          <w:numId w:val="1014"/>
        </w:numPr>
      </w:pPr>
      <w:r>
        <w:rPr>
          <w:b/>
          <w:bCs/>
        </w:rPr>
        <w:t xml:space="preserve">Mimari kapsamı:</w:t>
      </w:r>
      <w:r>
        <w:t xml:space="preserve"> </w:t>
      </w:r>
      <w:r>
        <w:t xml:space="preserve">Pix2Pix ve CycleGAN’a ek olarak</w:t>
      </w:r>
      <w:r>
        <w:t xml:space="preserve"> </w:t>
      </w:r>
      <w:r>
        <w:rPr>
          <w:b/>
          <w:bCs/>
        </w:rPr>
        <w:t xml:space="preserve">Geliştirilmiş Pix2Pix (512²+VGG perceptual)</w:t>
      </w:r>
      <w:r>
        <w:t xml:space="preserve"> </w:t>
      </w:r>
      <w:r>
        <w:t xml:space="preserve">modelinin park-kroki renklendirme problemine ilk uygulanması (literatürde bu kombinasyon park alanına henüz uygulanmamıştır).</w:t>
      </w:r>
    </w:p>
    <w:p>
      <w:r>
        <w:pict>
          <v:rect style="width:0;height:1.5pt" o:hralign="center" o:hrstd="t" o:hr="t"/>
        </w:pict>
      </w:r>
    </w:p>
    <w:bookmarkEnd w:id="64"/>
    <w:bookmarkEnd w:id="65"/>
    <w:bookmarkStart w:id="66" w:name="X5cbddb9fb9b61b452f7898efbbb5c9241098e3a"/>
    <w:p>
      <w:pPr>
        <w:pStyle w:val="Balk2"/>
      </w:pPr>
      <w:r>
        <w:rPr>
          <w:rStyle w:val="SectionNumber"/>
        </w:rPr>
        <w:t xml:space="preserve">3.6</w:t>
      </w:r>
      <w:r>
        <w:tab/>
      </w:r>
      <w:r>
        <w:t xml:space="preserve">2.6 Değerlendirme Metrikleri Üzerine Literatür</w:t>
      </w:r>
    </w:p>
    <w:p>
      <w:pPr>
        <w:pStyle w:val="FirstParagraph"/>
      </w:pPr>
      <w:r>
        <w:t xml:space="preserve">GAN tabanlı görüntü çevirisi modelleri için yaygın olarak dört metrik kullanılır:</w:t>
      </w:r>
    </w:p>
    <w:p>
      <w:pPr>
        <w:pStyle w:val="Compact"/>
        <w:numPr>
          <w:ilvl w:val="0"/>
          <w:numId w:val="1015"/>
        </w:numPr>
      </w:pPr>
      <w:r>
        <w:rPr>
          <w:b/>
          <w:bCs/>
        </w:rPr>
        <w:t xml:space="preserve">FID (Fréchet Inception Distance)</w:t>
      </w:r>
      <w:r>
        <w:t xml:space="preserve"> </w:t>
      </w:r>
      <w:r>
        <w:t xml:space="preserve">— Heusel vd. (NeurIPS 2017) [24] tarafından önerilen, Inception-V3 özellik uzayında gerçek ve sahte dağılım istatistiklerini karşılaştıran ölçüt. Düşük değer daha iyidir.</w:t>
      </w:r>
    </w:p>
    <w:p>
      <w:pPr>
        <w:pStyle w:val="Compact"/>
        <w:numPr>
          <w:ilvl w:val="0"/>
          <w:numId w:val="1015"/>
        </w:numPr>
      </w:pPr>
      <w:r>
        <w:rPr>
          <w:b/>
          <w:bCs/>
        </w:rPr>
        <w:t xml:space="preserve">SSIM (Structural Similarity Index)</w:t>
      </w:r>
      <w:r>
        <w:t xml:space="preserve"> </w:t>
      </w:r>
      <w:r>
        <w:t xml:space="preserve">— Wang vd. (IEEE TIP 2004), yapısal yakınlığı luminans + kontrast + yapı bileşenleriyle ölçer.</w:t>
      </w:r>
    </w:p>
    <w:p>
      <w:pPr>
        <w:pStyle w:val="Compact"/>
        <w:numPr>
          <w:ilvl w:val="0"/>
          <w:numId w:val="1015"/>
        </w:numPr>
      </w:pPr>
      <w:r>
        <w:rPr>
          <w:b/>
          <w:bCs/>
        </w:rPr>
        <w:t xml:space="preserve">PSNR (Peak Signal-to-Noise Ratio)</w:t>
      </w:r>
      <w:r>
        <w:t xml:space="preserve"> </w:t>
      </w:r>
      <w:r>
        <w:t xml:space="preserve">— Klasik piksel-tabanlı yeniden yapılandırma kalitesi metriği.</w:t>
      </w:r>
    </w:p>
    <w:p>
      <w:pPr>
        <w:pStyle w:val="Compact"/>
        <w:numPr>
          <w:ilvl w:val="0"/>
          <w:numId w:val="1015"/>
        </w:numPr>
      </w:pPr>
      <w:r>
        <w:rPr>
          <w:b/>
          <w:bCs/>
        </w:rPr>
        <w:t xml:space="preserve">LPIPS (Learned Perceptual Image Patch Similarity)</w:t>
      </w:r>
      <w:r>
        <w:t xml:space="preserve"> </w:t>
      </w:r>
      <w:r>
        <w:t xml:space="preserve">— Zhang vd. (CVPR 2018), derin CNN özellik aktivasyonlarında öğrenilen algısal uzaklık.</w:t>
      </w:r>
    </w:p>
    <w:p>
      <w:pPr>
        <w:pStyle w:val="FirstParagraph"/>
      </w:pPr>
      <w:r>
        <w:t xml:space="preserve">Bu tezde tüm dört metrik birlikte raporlanmaktadır; ek olarak L1 ortalama mutlak hata da yer alır (bkz.</w:t>
      </w:r>
      <w:r>
        <w:t xml:space="preserve"> </w:t>
      </w:r>
      <w:r>
        <w:rPr>
          <w:rStyle w:val="VerbatimChar"/>
        </w:rPr>
        <w:t xml:space="preserve">src/evaluate.py</w:t>
      </w:r>
      <w:r>
        <w:t xml:space="preserve">).</w:t>
      </w:r>
    </w:p>
    <w:p>
      <w:r>
        <w:pict>
          <v:rect style="width:0;height:1.5pt" o:hralign="center" o:hrstd="t" o:hr="t"/>
        </w:pict>
      </w:r>
    </w:p>
    <w:bookmarkEnd w:id="66"/>
    <w:bookmarkStart w:id="67" w:name="X7479a29560dc3d4a4415cd26eb3ef086b0cc55d"/>
    <w:p>
      <w:pPr>
        <w:pStyle w:val="Balk2"/>
      </w:pPr>
      <w:r>
        <w:rPr>
          <w:rStyle w:val="SectionNumber"/>
        </w:rPr>
        <w:t xml:space="preserve">3.7</w:t>
      </w:r>
      <w:r>
        <w:tab/>
      </w:r>
      <w:r>
        <w:t xml:space="preserve">2.7 Difüzyon Modelleri ile Karşılaştırma (Genel Bağlam)</w:t>
      </w:r>
    </w:p>
    <w:p>
      <w:pPr>
        <w:pStyle w:val="FirstParagraph"/>
      </w:pPr>
      <w:r>
        <w:t xml:space="preserve">Son iki yılda görüntüden-görüntüye çeviride</w:t>
      </w:r>
      <w:r>
        <w:t xml:space="preserve"> </w:t>
      </w:r>
      <w:r>
        <w:rPr>
          <w:b/>
          <w:bCs/>
        </w:rPr>
        <w:t xml:space="preserve">latent difüzyon modelleri (Stable Diffusion, Rombach vd., CVPR 2022)</w:t>
      </w:r>
      <w:r>
        <w:t xml:space="preserve"> </w:t>
      </w:r>
      <w:r>
        <w:t xml:space="preserve">[25] ve onların kontrollü uzantısı</w:t>
      </w:r>
      <w:r>
        <w:t xml:space="preserve"> </w:t>
      </w:r>
      <w:r>
        <w:rPr>
          <w:b/>
          <w:bCs/>
        </w:rPr>
        <w:t xml:space="preserve">ControlNet (Zhang vd., ICCV 2023)</w:t>
      </w:r>
      <w:r>
        <w:t xml:space="preserve"> </w:t>
      </w:r>
      <w:r>
        <w:t xml:space="preserve">[26] alanın yeni</w:t>
      </w:r>
      <w:r>
        <w:t xml:space="preserve"> </w:t>
      </w:r>
      <w:r>
        <w:rPr>
          <w:i/>
          <w:iCs/>
        </w:rPr>
        <w:t xml:space="preserve">state-of-the-art</w:t>
      </w:r>
      <w:r>
        <w:t xml:space="preserve">’ı haline gelmiştir. Difüzyon modellerinin GAN’lara üstünlükleri (eğitim kararlılığı, çıktı çeşitliliği) yanında dezavantajları da vardır:</w:t>
      </w:r>
    </w:p>
    <w:p>
      <w:pPr>
        <w:pStyle w:val="Compact"/>
        <w:numPr>
          <w:ilvl w:val="0"/>
          <w:numId w:val="1016"/>
        </w:numPr>
      </w:pPr>
      <w:r>
        <w:rPr>
          <w:b/>
          <w:bCs/>
        </w:rPr>
        <w:t xml:space="preserve">Çıkarım hızı:</w:t>
      </w:r>
      <w:r>
        <w:t xml:space="preserve"> </w:t>
      </w:r>
      <w:r>
        <w:t xml:space="preserve">GAN tek ileri geçiş (forward pass) ile örnek üretirken, difüzyon modeli onlarca-yüzlerce adıma ihtiyaç duyar; gerçek-zamanlı tasarım iş akışında GAN üstündür.</w:t>
      </w:r>
    </w:p>
    <w:p>
      <w:pPr>
        <w:pStyle w:val="Compact"/>
        <w:numPr>
          <w:ilvl w:val="0"/>
          <w:numId w:val="1016"/>
        </w:numPr>
      </w:pPr>
      <w:r>
        <w:rPr>
          <w:b/>
          <w:bCs/>
        </w:rPr>
        <w:t xml:space="preserve">Eğitim verisi/ölçeği gereksinimi:</w:t>
      </w:r>
      <w:r>
        <w:t xml:space="preserve"> </w:t>
      </w:r>
      <w:r>
        <w:t xml:space="preserve">Genel-amaçlı difüzyon modelleri milyonlarca görsel ister; küçük tezler için fine-tuning maliyeti yüksektir.</w:t>
      </w:r>
    </w:p>
    <w:p>
      <w:pPr>
        <w:pStyle w:val="Compact"/>
        <w:numPr>
          <w:ilvl w:val="0"/>
          <w:numId w:val="1016"/>
        </w:numPr>
      </w:pPr>
      <w:r>
        <w:rPr>
          <w:b/>
          <w:bCs/>
        </w:rPr>
        <w:t xml:space="preserve">Açıklanabilirlik:</w:t>
      </w:r>
      <w:r>
        <w:t xml:space="preserve"> </w:t>
      </w:r>
      <w:r>
        <w:t xml:space="preserve">SPADE/Pix2PixHD’nin mimari blokları yorumlanabilir; difüzyon modelleri kara kutu davranır.</w:t>
      </w:r>
    </w:p>
    <w:p>
      <w:pPr>
        <w:pStyle w:val="FirstParagraph"/>
      </w:pPr>
      <w:r>
        <w:t xml:space="preserve">Bu nedenlerle bu tez,</w:t>
      </w:r>
      <w:r>
        <w:t xml:space="preserve"> </w:t>
      </w:r>
      <w:r>
        <w:rPr>
          <w:b/>
          <w:bCs/>
        </w:rPr>
        <w:t xml:space="preserve">GAN-merkezli odağını sürdürmekte</w:t>
      </w:r>
      <w:r>
        <w:t xml:space="preserve">, difüzyon modellerini</w:t>
      </w:r>
      <w:r>
        <w:t xml:space="preserve"> </w:t>
      </w:r>
      <w:r>
        <w:t xml:space="preserve">“gelecek çalışmalar”</w:t>
      </w:r>
      <w:r>
        <w:t xml:space="preserve"> </w:t>
      </w:r>
      <w:r>
        <w:t xml:space="preserve">başlığı altında karşılaştırma çerçevesinde tartışmaktadır.</w:t>
      </w:r>
    </w:p>
    <w:p>
      <w:r>
        <w:pict>
          <v:rect style="width:0;height:1.5pt" o:hralign="center" o:hrstd="t" o:hr="t"/>
        </w:pict>
      </w:r>
    </w:p>
    <w:bookmarkEnd w:id="67"/>
    <w:bookmarkStart w:id="68" w:name="literatürdeki-boşluk-ve-bu-tezin-konumu"/>
    <w:p>
      <w:pPr>
        <w:pStyle w:val="Balk2"/>
      </w:pPr>
      <w:r>
        <w:rPr>
          <w:rStyle w:val="SectionNumber"/>
        </w:rPr>
        <w:t xml:space="preserve">3.8</w:t>
      </w:r>
      <w:r>
        <w:tab/>
      </w:r>
      <w:r>
        <w:t xml:space="preserve">2.8 Literatürdeki Boşluk ve Bu Tezin Konumu</w:t>
      </w:r>
    </w:p>
    <w:p>
      <w:pPr>
        <w:pStyle w:val="FirstParagraph"/>
      </w:pPr>
      <w:r>
        <w:t xml:space="preserve">Yukarıdaki tarama dört önemli boşluk göstermektedir:</w:t>
      </w:r>
    </w:p>
    <w:p>
      <w:pPr>
        <w:pStyle w:val="GvdeMetni"/>
      </w:pPr>
      <w:r>
        <w:rPr>
          <w:b/>
          <w:bCs/>
        </w:rPr>
        <w:t xml:space="preserve">B1.</w:t>
      </w:r>
      <w:r>
        <w:t xml:space="preserve"> </w:t>
      </w:r>
      <w:r>
        <w:rPr>
          <w:i/>
          <w:iCs/>
        </w:rPr>
        <w:t xml:space="preserve">Park-spesifik renklendirme çalışmaları küçük ölçekli kalmıştır.</w:t>
      </w:r>
      <w:r>
        <w:t xml:space="preserve"> </w:t>
      </w:r>
      <w:r>
        <w:t xml:space="preserve">Chen vd. 2024 [10] sadece 152 örnek kullanmıştır; ileri mimariler (Pix2PixHD/SPADE) park renklendirme problemine</w:t>
      </w:r>
      <w:r>
        <w:t xml:space="preserve"> </w:t>
      </w:r>
      <w:r>
        <w:rPr>
          <w:b/>
          <w:bCs/>
        </w:rPr>
        <w:t xml:space="preserve">literatürde henüz uygulanmamıştır</w:t>
      </w:r>
      <w:r>
        <w:t xml:space="preserve">.</w:t>
      </w:r>
    </w:p>
    <w:p>
      <w:pPr>
        <w:pStyle w:val="GvdeMetni"/>
      </w:pPr>
      <w:r>
        <w:rPr>
          <w:b/>
          <w:bCs/>
        </w:rPr>
        <w:t xml:space="preserve">B2.</w:t>
      </w:r>
      <w:r>
        <w:t xml:space="preserve"> </w:t>
      </w:r>
      <w:r>
        <w:rPr>
          <w:i/>
          <w:iCs/>
        </w:rPr>
        <w:t xml:space="preserve">Plan üretimi ile renklendirme ayrı çalışılmıştır.</w:t>
      </w:r>
      <w:r>
        <w:t xml:space="preserve"> </w:t>
      </w:r>
      <w:r>
        <w:t xml:space="preserve">CAIN-GAN [11] ve MasterplanGAN [12] plan üretimine, Chen vd. [10] renklendirmeye odaklanır;</w:t>
      </w:r>
      <w:r>
        <w:t xml:space="preserve"> </w:t>
      </w:r>
      <w:r>
        <w:rPr>
          <w:b/>
          <w:bCs/>
        </w:rPr>
        <w:t xml:space="preserve">birleşik (end-to-end) bir pipeline</w:t>
      </w:r>
      <w:r>
        <w:t xml:space="preserve"> </w:t>
      </w:r>
      <w:r>
        <w:t xml:space="preserve">yoktur.</w:t>
      </w:r>
    </w:p>
    <w:p>
      <w:pPr>
        <w:pStyle w:val="GvdeMetni"/>
      </w:pPr>
      <w:r>
        <w:rPr>
          <w:b/>
          <w:bCs/>
        </w:rPr>
        <w:t xml:space="preserve">B3.</w:t>
      </w:r>
      <w:r>
        <w:t xml:space="preserve"> </w:t>
      </w:r>
      <w:r>
        <w:rPr>
          <w:i/>
          <w:iCs/>
        </w:rPr>
        <w:t xml:space="preserve">Kıyaslama datasetleri çeşitliliği eksiktir.</w:t>
      </w:r>
      <w:r>
        <w:t xml:space="preserve"> </w:t>
      </w:r>
      <w:r>
        <w:t xml:space="preserve">Park çalışmalarında kullanılan dataset’ler genellikle kapalı/özeldir.</w:t>
      </w:r>
      <w:r>
        <w:t xml:space="preserve"> </w:t>
      </w:r>
      <w:r>
        <w:rPr>
          <w:rStyle w:val="VerbatimChar"/>
        </w:rPr>
        <w:t xml:space="preserve">maps</w:t>
      </w:r>
      <w:r>
        <w:t xml:space="preserve"> </w:t>
      </w:r>
      <w:r>
        <w:t xml:space="preserve">(Berkeley) gibi standart ve</w:t>
      </w:r>
      <w:r>
        <w:t xml:space="preserve"> </w:t>
      </w:r>
      <w:r>
        <w:rPr>
          <w:b/>
          <w:bCs/>
        </w:rPr>
        <w:t xml:space="preserve">halka açık</w:t>
      </w:r>
      <w:r>
        <w:t xml:space="preserve"> </w:t>
      </w:r>
      <w:r>
        <w:t xml:space="preserve">bir veriye dayanan park-renklendirme çalışması bulunmamaktadır.</w:t>
      </w:r>
    </w:p>
    <w:p>
      <w:pPr>
        <w:pStyle w:val="GvdeMetni"/>
      </w:pPr>
      <w:r>
        <w:rPr>
          <w:b/>
          <w:bCs/>
        </w:rPr>
        <w:t xml:space="preserve">B4.</w:t>
      </w:r>
      <w:r>
        <w:t xml:space="preserve"> </w:t>
      </w:r>
      <w:r>
        <w:rPr>
          <w:i/>
          <w:iCs/>
        </w:rPr>
        <w:t xml:space="preserve">Uzaktan algılama datasetleri ile peyzaj üretiminin köprüsü zayıftır.</w:t>
      </w:r>
      <w:r>
        <w:t xml:space="preserve"> </w:t>
      </w:r>
      <w:r>
        <w:t xml:space="preserve">DeepGlobe [22] gibi mevcut uydu görüntü datasetlerini GAN tabanlı plan/render üretimine adapte eden çalışma sınırlıdır.</w:t>
      </w:r>
    </w:p>
    <w:p>
      <w:pPr>
        <w:pStyle w:val="GvdeMetni"/>
      </w:pPr>
      <w:r>
        <w:t xml:space="preserve">Bu tezin literatüre özgün katkıları bu boşluklara karşılık gelir:</w:t>
      </w:r>
    </w:p>
    <w:p>
      <w:pPr>
        <w:pStyle w:val="Compact"/>
        <w:numPr>
          <w:ilvl w:val="0"/>
          <w:numId w:val="1017"/>
        </w:numPr>
      </w:pPr>
      <w:r>
        <w:rPr>
          <w:rStyle w:val="VerbatimChar"/>
          <w:b/>
          <w:bCs/>
        </w:rPr>
        <w:t xml:space="preserve">maps</w:t>
      </w:r>
      <w:r>
        <w:rPr>
          <w:b/>
          <w:bCs/>
        </w:rPr>
        <w:t xml:space="preserve"> </w:t>
      </w:r>
      <w:r>
        <w:rPr>
          <w:b/>
          <w:bCs/>
        </w:rPr>
        <w:t xml:space="preserve">dataset’inin park-renklendirme problemine uyarlanması</w:t>
      </w:r>
      <w:r>
        <w:t xml:space="preserve"> </w:t>
      </w:r>
      <w:r>
        <w:t xml:space="preserve">(B3’e yanıt).</w:t>
      </w:r>
    </w:p>
    <w:p>
      <w:pPr>
        <w:pStyle w:val="Compact"/>
        <w:numPr>
          <w:ilvl w:val="0"/>
          <w:numId w:val="1017"/>
        </w:numPr>
      </w:pPr>
      <w:r>
        <w:rPr>
          <w:b/>
          <w:bCs/>
        </w:rPr>
        <w:t xml:space="preserve">Pix2Pix, CycleGAN, Pix2PixHD ve SPADE’in aynı dataset üzerinde sistematik karşılaştırılması</w:t>
      </w:r>
      <w:r>
        <w:t xml:space="preserve"> </w:t>
      </w:r>
      <w:r>
        <w:t xml:space="preserve">(B1’e yanıt).</w:t>
      </w:r>
    </w:p>
    <w:p>
      <w:pPr>
        <w:pStyle w:val="Compact"/>
        <w:numPr>
          <w:ilvl w:val="0"/>
          <w:numId w:val="1017"/>
        </w:numPr>
      </w:pPr>
      <w:r>
        <w:rPr>
          <w:b/>
          <w:bCs/>
        </w:rPr>
        <w:t xml:space="preserve">İki aşamalı (üretim + renklendirme) entegre pipeline’ın inşası</w:t>
      </w:r>
      <w:r>
        <w:t xml:space="preserve"> </w:t>
      </w:r>
      <w:r>
        <w:t xml:space="preserve">(B2’ye yanıt).</w:t>
      </w:r>
    </w:p>
    <w:p>
      <w:pPr>
        <w:pStyle w:val="Compact"/>
        <w:numPr>
          <w:ilvl w:val="0"/>
          <w:numId w:val="1017"/>
        </w:numPr>
      </w:pPr>
      <w:r>
        <w:rPr>
          <w:b/>
          <w:bCs/>
        </w:rPr>
        <w:t xml:space="preserve">DeepGlobe Land Cover üzerinde SPADE ile semantic-mask → uydu görüntüsü üretiminin değerlendirilmesi</w:t>
      </w:r>
      <w:r>
        <w:t xml:space="preserve"> </w:t>
      </w:r>
      <w:r>
        <w:t xml:space="preserve">(B4’e yanıt).</w:t>
      </w:r>
    </w:p>
    <w:p>
      <w:pPr>
        <w:pStyle w:val="Compact"/>
        <w:numPr>
          <w:ilvl w:val="0"/>
          <w:numId w:val="1017"/>
        </w:numPr>
      </w:pPr>
      <w:r>
        <w:rPr>
          <w:b/>
          <w:bCs/>
        </w:rPr>
        <w:t xml:space="preserve">Beş farklı standart metriğin (FID, SSIM, PSNR, LPIPS, L1) ortak protokolde raporlanması.</w:t>
      </w:r>
    </w:p>
    <w:p>
      <w:pPr>
        <w:pStyle w:val="FirstParagraph"/>
      </w:pPr>
      <w:r>
        <w:t xml:space="preserve">Bu katkılar, Bölüm 3’te (Materyal ve Yöntem) ve Bölüm 4’te (Deneysel Sonuçlar) ayrıntılı olarak ele alınmaktadır.</w:t>
      </w:r>
    </w:p>
    <w:p>
      <w:r>
        <w:pict>
          <v:rect style="width:0;height:1.5pt" o:hralign="center" o:hrstd="t" o:hr="t"/>
        </w:pict>
      </w:r>
    </w:p>
    <w:bookmarkEnd w:id="68"/>
    <w:bookmarkEnd w:id="69"/>
    <w:bookmarkStart w:id="114" w:name="materyal-ve-yöntem"/>
    <w:p>
      <w:pPr>
        <w:pStyle w:val="Balk1"/>
      </w:pPr>
      <w:r>
        <w:rPr>
          <w:rStyle w:val="SectionNumber"/>
        </w:rPr>
        <w:t xml:space="preserve">4</w:t>
      </w:r>
      <w:r>
        <w:tab/>
      </w:r>
      <w:r>
        <w:t xml:space="preserve">3. MATERYAL VE YÖNTEM</w:t>
      </w:r>
    </w:p>
    <w:p>
      <w:pPr>
        <w:pStyle w:val="BlockText"/>
      </w:pPr>
      <w:r>
        <w:rPr>
          <w:b/>
          <w:bCs/>
        </w:rPr>
        <w:t xml:space="preserve">Bilgi notu:</w:t>
      </w:r>
      <w:r>
        <w:t xml:space="preserve"> </w:t>
      </w:r>
      <w:r>
        <w:t xml:space="preserve">Bu bölümde sunulan tüm algoritmalar, mimari yapılar ve hiperparametreler, açık kaynak olarak yayımlanan kod tabanında (https://github.com/ilker-23/gan-urban-design-v2) birebir uygulanmıştır. Her alt bölüm sonunda ilgili kaynak dosyasının repo içindeki yolu belirtilmektedir.</w:t>
      </w:r>
    </w:p>
    <w:p>
      <w:r>
        <w:pict>
          <v:rect style="width:0;height:1.5pt" o:hralign="center" o:hrstd="t" o:hr="t"/>
        </w:pict>
      </w:r>
    </w:p>
    <w:bookmarkStart w:id="73" w:name="genel-yaklaşım"/>
    <w:p>
      <w:pPr>
        <w:pStyle w:val="Balk2"/>
      </w:pPr>
      <w:r>
        <w:rPr>
          <w:rStyle w:val="SectionNumber"/>
        </w:rPr>
        <w:t xml:space="preserve">4.1</w:t>
      </w:r>
      <w:r>
        <w:tab/>
      </w:r>
      <w:r>
        <w:t xml:space="preserve">3.1 Genel Yaklaşım</w:t>
      </w:r>
    </w:p>
    <w:p>
      <w:pPr>
        <w:pStyle w:val="FirstParagraph"/>
      </w:pPr>
      <w:r>
        <w:t xml:space="preserve">Bu çalışmada, kentsel peyzaj plan üretimi ve renklendirme problemleri</w:t>
      </w:r>
      <w:r>
        <w:t xml:space="preserve"> </w:t>
      </w:r>
      <w:r>
        <w:rPr>
          <w:b/>
          <w:bCs/>
        </w:rPr>
        <w:t xml:space="preserve">koşullu üretken çekişmeli ağlar (cGAN)</w:t>
      </w:r>
      <w:r>
        <w:t xml:space="preserve"> </w:t>
      </w:r>
      <w:r>
        <w:t xml:space="preserve">[3], [4] paradigması altında</w:t>
      </w:r>
      <w:r>
        <w:t xml:space="preserve"> </w:t>
      </w:r>
      <w:r>
        <w:rPr>
          <w:b/>
          <w:bCs/>
        </w:rPr>
        <w:t xml:space="preserve">iki aşamalı bir görüntüden-görüntüye çeviri pipeline’ı</w:t>
      </w:r>
      <w:r>
        <w:t xml:space="preserve"> </w:t>
      </w:r>
      <w:r>
        <w:t xml:space="preserve">olarak formüle edilmiştir (Şekil 3.1):</w:t>
      </w:r>
    </w:p>
    <w:p>
      <w:pPr>
        <w:pStyle w:val="SourceCode"/>
      </w:pPr>
      <w:r>
        <w:rPr>
          <w:rStyle w:val="VerbatimChar"/>
        </w:rPr>
        <w:t xml:space="preserve">                  ┌─────────────────────────────┐</w:t>
      </w:r>
      <w:r>
        <w:br/>
      </w:r>
      <w:r>
        <w:rPr>
          <w:rStyle w:val="VerbatimChar"/>
        </w:rPr>
        <w:t xml:space="preserve">   Aerial         │   Stage-1: Plan Üretimi     │   renk-kodlu</w:t>
      </w:r>
      <w:r>
        <w:br/>
      </w:r>
      <w:r>
        <w:rPr>
          <w:rStyle w:val="VerbatimChar"/>
        </w:rPr>
        <w:t xml:space="preserve">   görüntü   ────►│   (Pix2PixHD veya SPADE)    │──► semantic map</w:t>
      </w:r>
      <w:r>
        <w:br/>
      </w:r>
      <w:r>
        <w:rPr>
          <w:rStyle w:val="VerbatimChar"/>
        </w:rPr>
        <w:t xml:space="preserve">   (uydu)         │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Sentetik       │   Stage-2: Renklendirme     │   renkli   │</w:t>
      </w:r>
      <w:r>
        <w:br/>
      </w:r>
      <w:r>
        <w:rPr>
          <w:rStyle w:val="VerbatimChar"/>
        </w:rPr>
        <w:t xml:space="preserve">   kroki     ────►│   (Pix2Pix / CycleGAN /     │──► plan ◄──┘</w:t>
      </w:r>
      <w:r>
        <w:br/>
      </w:r>
      <w:r>
        <w:rPr>
          <w:rStyle w:val="VerbatimChar"/>
        </w:rPr>
        <w:t xml:space="preserve">   (Canny+XDoG)   │    Pix2PixHD / SPADE)       │</w:t>
      </w:r>
      <w:r>
        <w:br/>
      </w:r>
      <w:r>
        <w:rPr>
          <w:rStyle w:val="VerbatimChar"/>
        </w:rPr>
        <w:t xml:space="preserve">                  └─────────────────────────────┘</w:t>
      </w:r>
    </w:p>
    <w:p>
      <w:pPr>
        <w:pStyle w:val="FirstParagraph"/>
      </w:pPr>
      <w:r>
        <w:rPr>
          <w:b/>
          <w:bCs/>
        </w:rPr>
        <w:t xml:space="preserve">Şekil 3.1.</w:t>
      </w:r>
      <w:r>
        <w:t xml:space="preserve"> </w:t>
      </w:r>
      <w:r>
        <w:t xml:space="preserve">Önerilen iki aşamalı kentsel peyzaj plan üretimi ve renklendirme pipeline’ı (görsel:</w:t>
      </w:r>
      <w:r>
        <w:t xml:space="preserve"> </w:t>
      </w:r>
      <w:r>
        <w:rPr>
          <w:rStyle w:val="VerbatimChar"/>
        </w:rPr>
        <w:t xml:space="preserve">figures/fig_3_1_pipeline.png</w:t>
      </w:r>
      <w:r>
        <w:t xml:space="preserve">).</w:t>
      </w:r>
    </w:p>
    <w:p>
      <w:pPr>
        <w:pStyle w:val="GvdeMetni"/>
      </w:pPr>
      <w:r>
        <w:t xml:space="preserve">Her iki aşama da</w:t>
      </w:r>
      <w:r>
        <w:t xml:space="preserve"> </w:t>
      </w:r>
      <w:r>
        <w:rPr>
          <w:b/>
          <w:bCs/>
        </w:rPr>
        <w:t xml:space="preserve">eşli (paired) görüntü çiftleri</w:t>
      </w:r>
    </w:p>
    <w:p>
      <w:pPr>
        <w:pStyle w:val="CaptionedFigure"/>
      </w:pPr>
      <w:r>
        <w:drawing>
          <wp:inline>
            <wp:extent cx="5399999" cy="1996638"/>
            <wp:effectExtent b="0" l="0" r="0" t="0"/>
            <wp:docPr descr="Şekil 3.1. Önerilen iki aşamalı kentsel peyzaj plan üretimi ve renklendirme pipeline’ı." title="" id="71" name="Picture"/>
            <a:graphic>
              <a:graphicData uri="http://schemas.openxmlformats.org/drawingml/2006/picture">
                <pic:pic>
                  <pic:nvPicPr>
                    <pic:cNvPr descr="fig_3_1_pipeline.png" id="72" name="Picture"/>
                    <pic:cNvPicPr>
                      <a:picLocks noChangeArrowheads="1" noChangeAspect="1"/>
                    </pic:cNvPicPr>
                  </pic:nvPicPr>
                  <pic:blipFill>
                    <a:blip r:embed="rId70"/>
                    <a:stretch>
                      <a:fillRect/>
                    </a:stretch>
                  </pic:blipFill>
                  <pic:spPr bwMode="auto">
                    <a:xfrm>
                      <a:off x="0" y="0"/>
                      <a:ext cx="5399999" cy="1996638"/>
                    </a:xfrm>
                    <a:prstGeom prst="rect">
                      <a:avLst/>
                    </a:prstGeom>
                    <a:noFill/>
                    <a:ln w="9525">
                      <a:noFill/>
                      <a:headEnd/>
                      <a:tailEnd/>
                    </a:ln>
                  </pic:spPr>
                </pic:pic>
              </a:graphicData>
            </a:graphic>
          </wp:inline>
        </w:drawing>
      </w:r>
    </w:p>
    <w:p>
      <w:pPr>
        <w:pStyle w:val="ImageCaption"/>
      </w:pPr>
      <w:r>
        <w:rPr>
          <w:b/>
          <w:bCs/>
        </w:rPr>
        <w:t xml:space="preserve">Şekil 3.1.</w:t>
      </w:r>
      <w:r>
        <w:t xml:space="preserve"> </w:t>
      </w:r>
      <w:r>
        <w:t xml:space="preserve">Önerilen iki aşamalı kentsel peyzaj plan üretimi ve renklendirme pipeline’ı.</w:t>
      </w:r>
    </w:p>
    <w:p>
      <w:pPr>
        <w:pStyle w:val="GvdeMetni"/>
      </w:pPr>
      <m:oMath>
        <m:d>
          <m:dPr>
            <m:begChr m:val="("/>
            <m:endChr m:val=")"/>
            <m:sepChr m:val=""/>
            <m:grow/>
          </m:dPr>
          <m:e>
            <m:r>
              <m:t>A</m:t>
            </m:r>
            <m:r>
              <m:rPr>
                <m:sty m:val="p"/>
              </m:rPr>
              <m:t>,</m:t>
            </m:r>
            <m:r>
              <m:t>B</m:t>
            </m:r>
          </m:e>
        </m:d>
        <m:r>
          <m:rPr>
            <m:sty m:val="p"/>
          </m:rPr>
          <m:t>∈</m:t>
        </m:r>
        <m:r>
          <m:rPr>
            <m:sty m:val="p"/>
            <m:scr m:val="script"/>
          </m:rPr>
          <m:t>X</m:t>
        </m:r>
        <m:r>
          <m:rPr>
            <m:sty m:val="p"/>
          </m:rPr>
          <m:t>×</m:t>
        </m:r>
        <m:r>
          <m:rPr>
            <m:sty m:val="p"/>
            <m:scr m:val="script"/>
          </m:rPr>
          <m:t>Y</m:t>
        </m:r>
      </m:oMath>
      <w:r>
        <w:t xml:space="preserve"> </w:t>
      </w:r>
      <w:r>
        <w:t xml:space="preserve">üzerinde eğitilen bir cGAN ile gerçeklenmektedir. Burada</w:t>
      </w:r>
      <w:r>
        <w:t xml:space="preserve"> </w:t>
      </w:r>
      <m:oMath>
        <m:r>
          <m:t>A</m:t>
        </m:r>
      </m:oMath>
      <w:r>
        <w:t xml:space="preserve"> </w:t>
      </w:r>
      <w:r>
        <w:t xml:space="preserve">koşul (girdi: uydu görüntüsü veya sentetik kroki),</w:t>
      </w:r>
      <w:r>
        <w:t xml:space="preserve"> </w:t>
      </w:r>
      <m:oMath>
        <m:r>
          <m:t>B</m:t>
        </m:r>
      </m:oMath>
      <w:r>
        <w:t xml:space="preserve"> </w:t>
      </w:r>
      <w:r>
        <w:t xml:space="preserve">ise hedef (renk-kodlu plan) görüntüsüdür.</w:t>
      </w:r>
    </w:p>
    <w:p>
      <w:r>
        <w:pict>
          <v:rect style="width:0;height:1.5pt" o:hralign="center" o:hrstd="t" o:hr="t"/>
        </w:pict>
      </w:r>
    </w:p>
    <w:bookmarkEnd w:id="73"/>
    <w:bookmarkStart w:id="78" w:name="veri-seti"/>
    <w:p>
      <w:pPr>
        <w:pStyle w:val="Balk2"/>
      </w:pPr>
      <w:r>
        <w:rPr>
          <w:rStyle w:val="SectionNumber"/>
        </w:rPr>
        <w:t xml:space="preserve">4.2</w:t>
      </w:r>
      <w:r>
        <w:tab/>
      </w:r>
      <w:r>
        <w:t xml:space="preserve">3.2 Veri Seti</w:t>
      </w:r>
    </w:p>
    <w:bookmarkStart w:id="74" w:name="birincil-veri-seti-maps-berkeley-pix2pix"/>
    <w:p>
      <w:pPr>
        <w:pStyle w:val="Balk3"/>
      </w:pPr>
      <w:r>
        <w:rPr>
          <w:rStyle w:val="SectionNumber"/>
        </w:rPr>
        <w:t xml:space="preserve">4.2.1</w:t>
      </w:r>
      <w:r>
        <w:tab/>
      </w:r>
      <w:r>
        <w:t xml:space="preserve">3.2.1 Birincil Veri Seti:</w:t>
      </w:r>
      <w:r>
        <w:t xml:space="preserve"> </w:t>
      </w:r>
      <w:r>
        <w:rPr>
          <w:rStyle w:val="VerbatimChar"/>
        </w:rPr>
        <w:t xml:space="preserve">maps</w:t>
      </w:r>
      <w:r>
        <w:t xml:space="preserve"> </w:t>
      </w:r>
      <w:r>
        <w:t xml:space="preserve">(Berkeley Pix2Pix)</w:t>
      </w:r>
    </w:p>
    <w:p>
      <w:pPr>
        <w:pStyle w:val="FirstParagraph"/>
      </w:pPr>
      <w:r>
        <w:t xml:space="preserve">Çalışmanın birincil dataset’i, Isola ve arkadaşlarının Pix2Pix çalışmasında [4] kullanıma sundukları açık erişimli</w:t>
      </w:r>
      <w:r>
        <w:t xml:space="preserve"> </w:t>
      </w:r>
      <w:r>
        <w:rPr>
          <w:rStyle w:val="VerbatimChar"/>
        </w:rPr>
        <w:t xml:space="preserve">maps</w:t>
      </w:r>
      <w:r>
        <w:t xml:space="preserve"> </w:t>
      </w:r>
      <w:r>
        <w:t xml:space="preserve">koleksiyonudur. Veri seti</w:t>
      </w:r>
      <w:r>
        <w:t xml:space="preserve"> </w:t>
      </w:r>
      <w:r>
        <w:rPr>
          <w:b/>
          <w:bCs/>
        </w:rPr>
        <w:t xml:space="preserve">1096 eğitim + 1098 doğrulama = 2194 eşli görüntü çifti</w:t>
      </w:r>
      <w:r>
        <w:t xml:space="preserve"> </w:t>
      </w:r>
      <w:r>
        <w:t xml:space="preserve">içermektedir. Her çift, 1200×600 piksel boyutlarında tek bir görüntü dosyası olarak depolanmıştır; sol 600×600 piksel</w:t>
      </w:r>
      <w:r>
        <w:t xml:space="preserve"> </w:t>
      </w:r>
      <w:r>
        <w:rPr>
          <w:b/>
          <w:bCs/>
        </w:rPr>
        <w:t xml:space="preserve">uydu aerial görüntüsünü (</w:t>
      </w:r>
      <m:oMath>
        <m:sSub>
          <m:e>
            <m:r>
              <m:t>A</m:t>
            </m:r>
          </m:e>
          <m:sub>
            <m:r>
              <m:t>s</m:t>
            </m:r>
            <m:r>
              <m:t>a</m:t>
            </m:r>
            <m:r>
              <m:t>t</m:t>
            </m:r>
          </m:sub>
        </m:sSub>
      </m:oMath>
      <w:r>
        <w:rPr>
          <w:b/>
          <w:bCs/>
        </w:rPr>
        <w:t xml:space="preserve">)</w:t>
      </w:r>
      <w:r>
        <w:t xml:space="preserve">, sağ 600×600 piksel ise</w:t>
      </w:r>
      <w:r>
        <w:t xml:space="preserve"> </w:t>
      </w:r>
      <w:r>
        <w:rPr>
          <w:b/>
          <w:bCs/>
        </w:rPr>
        <w:t xml:space="preserve">Google Maps render’ını (</w:t>
      </w:r>
      <m:oMath>
        <m:sSub>
          <m:e>
            <m:r>
              <m:t>B</m:t>
            </m:r>
          </m:e>
          <m:sub>
            <m:r>
              <m:t>m</m:t>
            </m:r>
            <m:r>
              <m:t>a</m:t>
            </m:r>
            <m:r>
              <m:t>p</m:t>
            </m:r>
          </m:sub>
        </m:sSub>
      </m:oMath>
      <w:r>
        <w:rPr>
          <w:b/>
          <w:bCs/>
        </w:rPr>
        <w:t xml:space="preserve">)</w:t>
      </w:r>
      <w:r>
        <w:t xml:space="preserve"> </w:t>
      </w:r>
      <w:r>
        <w:t xml:space="preserve">temsil etmektedir.</w:t>
      </w:r>
    </w:p>
    <w:p>
      <w:pPr>
        <w:pStyle w:val="GvdeMetni"/>
      </w:pPr>
      <w:r>
        <w:t xml:space="preserve">Berkeley sunucusu üzerinden tek komutta indirilebilen veri seti, kayıt veya kimlik doğrulama gerektirmemektedir:</w:t>
      </w:r>
    </w:p>
    <w:p>
      <w:pPr>
        <w:pStyle w:val="SourceCode"/>
      </w:pPr>
      <w:r>
        <w:rPr>
          <w:rStyle w:val="FunctionTok"/>
        </w:rPr>
        <w:t xml:space="preserve">wget</w:t>
      </w:r>
      <w:r>
        <w:rPr>
          <w:rStyle w:val="NormalTok"/>
        </w:rPr>
        <w:t xml:space="preserve"> http://efrosgans.eecs.berkeley.edu/pix2pix/datasets/maps.tar.gz</w:t>
      </w:r>
    </w:p>
    <w:p>
      <w:pPr>
        <w:pStyle w:val="FirstParagraph"/>
      </w:pPr>
      <w:r>
        <w:rPr>
          <w:b/>
          <w:bCs/>
        </w:rPr>
        <w:t xml:space="preserve">Map tarafının renk kodlaması.</w:t>
      </w:r>
      <w:r>
        <w:t xml:space="preserve"> </w:t>
      </w:r>
      <w:r>
        <w:t xml:space="preserve">Google Maps render’ı standart bir renk paletine sahiptir: koyu yeşil = ağaçlık/park; açık yeşil = çim/açık alan; gri = yol/asfalt; beyaz = bina/yapay yüzey; mavi = su; sarı = ticari/yaya alanı. Bu renk kodlaması, kentsel peyzaj plan estetiğinin standart konvansiyonu ile birebir örtüşmekte ve bu nedenle dataset doğal olarak</w:t>
      </w:r>
      <w:r>
        <w:t xml:space="preserve"> </w:t>
      </w:r>
      <w:r>
        <w:t xml:space="preserve">“renkli plan”</w:t>
      </w:r>
      <w:r>
        <w:t xml:space="preserve"> </w:t>
      </w:r>
      <w:r>
        <w:t xml:space="preserve">hedefi rolünü üstlenmektedir.</w:t>
      </w:r>
    </w:p>
    <w:p>
      <w:pPr>
        <w:pStyle w:val="BlockText"/>
      </w:pPr>
      <w:r>
        <w:rPr>
          <w:b/>
          <w:bCs/>
        </w:rPr>
        <w:t xml:space="preserve">Repo yolu:</w:t>
      </w:r>
      <w:r>
        <w:t xml:space="preserve"> </w:t>
      </w:r>
      <w:r>
        <w:rPr>
          <w:rStyle w:val="VerbatimChar"/>
        </w:rPr>
        <w:t xml:space="preserve">scripts/download_data.sh</w:t>
      </w:r>
      <w:r>
        <w:t xml:space="preserve"> </w:t>
      </w:r>
      <w:r>
        <w:t xml:space="preserve">(komut:</w:t>
      </w:r>
      <w:r>
        <w:t xml:space="preserve"> </w:t>
      </w:r>
      <w:r>
        <w:rPr>
          <w:rStyle w:val="VerbatimChar"/>
        </w:rPr>
        <w:t xml:space="preserve">bash scripts/download_data.sh maps</w:t>
      </w:r>
    </w:p>
    <w:p>
      <w:pPr>
        <w:pStyle w:val="FirstParagraph"/>
      </w:pPr>
      <w:r>
        <w:t xml:space="preserve">Şekil 3.2’de</w:t>
      </w:r>
      <w:r>
        <w:t xml:space="preserve"> </w:t>
      </w:r>
      <w:r>
        <w:rPr>
          <w:rStyle w:val="VerbatimChar"/>
        </w:rPr>
        <w:t xml:space="preserve">maps</w:t>
      </w:r>
      <w:r>
        <w:t xml:space="preserve"> </w:t>
      </w:r>
      <w:r>
        <w:t xml:space="preserve">veri kümesinden seçilmiş dört örnek üçlü gösterilmektedir: solda uydu (A) görüntüsü, ortada sentezlenmiş kroki, sağda Google Maps render’ı (hedef B). Veri seti Isola ve arkadaşları [4] tarafından Pix2Pix orijinal çalışmasında sunulduğu biçimde kullanılmıştır.</w:t>
      </w:r>
    </w:p>
    <w:tbl>
      <w:tblPr>
        <w:tblStyle w:val="FigureTable"/>
        <w:tblW w:type="auto" w:w="0"/>
        <w:jc w:val="center"/>
        <w:tblLook w:firstRow="0" w:lastRow="0" w:firstColumn="0" w:lastColumn="0"/>
      </w:tblPr>
      <w:tblGrid>
        <w:gridCol w:w="7920"/>
      </w:tblGrid>
      <w:tr>
        <w:tc>
          <w:tcPr/>
          <w:p>
            <w:pPr>
              <w:pStyle w:val="Compact"/>
              <w:jc w:val="center"/>
            </w:pPr>
            <w:r>
              <w:rPr>
                <w:b/>
                <w:bCs/>
              </w:rPr>
              <w:t xml:space="preserve">Şekil 3.2.</w:t>
            </w:r>
            <w:r>
              <w:t xml:space="preserve"> </w:t>
            </w:r>
            <w:r>
              <w:rPr>
                <w:rStyle w:val="VerbatimChar"/>
              </w:rPr>
              <w:t xml:space="preserve">maps</w:t>
            </w:r>
            <w:r>
              <w:t xml:space="preserve"> </w:t>
            </w:r>
            <w:r>
              <w:t xml:space="preserve">veri kümesinden seçilmiş dört eşli üçlü örnek (uydu / sentetik kroki / renkli plan).</w:t>
            </w:r>
          </w:p>
        </w:tc>
      </w:tr>
    </w:tbl>
    <w:p>
      <w:pPr>
        <w:pStyle w:val="ImageCaption"/>
      </w:pPr>
      <w:r>
        <w:rPr>
          <w:b/>
          <w:bCs/>
        </w:rPr>
        <w:t xml:space="preserve">Şekil 3.2.</w:t>
      </w:r>
      <w:r>
        <w:t xml:space="preserve"> </w:t>
      </w:r>
      <w:r>
        <w:rPr>
          <w:rStyle w:val="VerbatimChar"/>
        </w:rPr>
        <w:t xml:space="preserve">maps</w:t>
      </w:r>
      <w:r>
        <w:t xml:space="preserve"> </w:t>
      </w:r>
      <w:r>
        <w:t xml:space="preserve">veri kümesinden seçilmiş dört eşli üçlü örnek (uydu / sentetik kroki / renkli plan).</w:t>
      </w:r>
    </w:p>
    <w:p>
      <w:pPr>
        <w:pStyle w:val="GvdeMetni"/>
      </w:pPr>
      <w:r>
        <w:t xml:space="preserve">).</w:t>
      </w:r>
    </w:p>
    <w:bookmarkEnd w:id="74"/>
    <w:bookmarkStart w:id="75" w:name="Xce6f99307d69cf9cebb987a72633a664c20ca2b"/>
    <w:p>
      <w:pPr>
        <w:pStyle w:val="Balk3"/>
      </w:pPr>
      <w:r>
        <w:rPr>
          <w:rStyle w:val="SectionNumber"/>
        </w:rPr>
        <w:t xml:space="preserve">4.2.2</w:t>
      </w:r>
      <w:r>
        <w:tab/>
      </w:r>
      <w:r>
        <w:t xml:space="preserve">3.2.2 İkincil Veri Seti: DeepGlobe Land Cover Classification</w:t>
      </w:r>
    </w:p>
    <w:p>
      <w:pPr>
        <w:pStyle w:val="FirstParagraph"/>
      </w:pPr>
      <w:r>
        <w:t xml:space="preserve">İkinci dataset olarak, Demir ve arkadaşlarının CVPR 2018 Workshop’unda tanıttığı</w:t>
      </w:r>
      <w:r>
        <w:t xml:space="preserve"> </w:t>
      </w:r>
      <w:r>
        <w:rPr>
          <w:b/>
          <w:bCs/>
        </w:rPr>
        <w:t xml:space="preserve">DeepGlobe Land Cover Classification</w:t>
      </w:r>
      <w:r>
        <w:t xml:space="preserve"> </w:t>
      </w:r>
      <w:r>
        <w:t xml:space="preserve">[23] kullanılmıştır. Bu veri seti</w:t>
      </w:r>
      <w:r>
        <w:t xml:space="preserve"> </w:t>
      </w:r>
      <w:r>
        <w:rPr>
          <w:b/>
          <w:bCs/>
        </w:rPr>
        <w:t xml:space="preserve">1.146 uydu görüntüsü × 2.448×2.448 piksel</w:t>
      </w:r>
      <w:r>
        <w:t xml:space="preserve"> </w:t>
      </w:r>
      <w:r>
        <w:t xml:space="preserve">çözünürlüğünde,</w:t>
      </w:r>
      <w:r>
        <w:t xml:space="preserve"> </w:t>
      </w:r>
      <w:r>
        <w:rPr>
          <w:b/>
          <w:bCs/>
        </w:rPr>
        <w:t xml:space="preserve">yedi sınıflı</w:t>
      </w:r>
      <w:r>
        <w:t xml:space="preserve"> </w:t>
      </w:r>
      <w:r>
        <w:t xml:space="preserve">(</w:t>
      </w:r>
      <m:oMath>
        <m:r>
          <m:t>K</m:t>
        </m:r>
        <m:r>
          <m:rPr>
            <m:sty m:val="p"/>
          </m:rPr>
          <m:t>=</m:t>
        </m:r>
        <m:r>
          <m:t>7</m:t>
        </m:r>
      </m:oMath>
      <w:r>
        <w:t xml:space="preserve">) anlamsal segmentasyon maskeleri ile birlikte sunulmaktadır: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Sınıf ID</w:t>
            </w:r>
          </w:p>
        </w:tc>
        <w:tc>
          <w:tcPr/>
          <w:p>
            <w:pPr>
              <w:pStyle w:val="Compact"/>
            </w:pPr>
            <w:r>
              <w:t xml:space="preserve">Sınıf</w:t>
            </w:r>
          </w:p>
        </w:tc>
        <w:tc>
          <w:tcPr/>
          <w:p>
            <w:pPr>
              <w:pStyle w:val="Compact"/>
            </w:pPr>
            <w:r>
              <w:t xml:space="preserve">Renk Kodu (RGB)</w:t>
            </w:r>
          </w:p>
        </w:tc>
      </w:tr>
      <w:tr>
        <w:tc>
          <w:tcPr/>
          <w:p>
            <w:pPr>
              <w:pStyle w:val="Compact"/>
            </w:pPr>
            <w:r>
              <w:t xml:space="preserve">0</w:t>
            </w:r>
          </w:p>
        </w:tc>
        <w:tc>
          <w:tcPr/>
          <w:p>
            <w:pPr>
              <w:pStyle w:val="Compact"/>
            </w:pPr>
            <w:r>
              <w:t xml:space="preserve">urban (kentsel)</w:t>
            </w:r>
          </w:p>
        </w:tc>
        <w:tc>
          <w:tcPr/>
          <w:p>
            <w:pPr>
              <w:pStyle w:val="Compact"/>
            </w:pPr>
            <w:r>
              <w:t xml:space="preserve">(0, 255, 255)</w:t>
            </w:r>
          </w:p>
        </w:tc>
      </w:tr>
      <w:tr>
        <w:tc>
          <w:tcPr/>
          <w:p>
            <w:pPr>
              <w:pStyle w:val="Compact"/>
            </w:pPr>
            <w:r>
              <w:t xml:space="preserve">1</w:t>
            </w:r>
          </w:p>
        </w:tc>
        <w:tc>
          <w:tcPr/>
          <w:p>
            <w:pPr>
              <w:pStyle w:val="Compact"/>
            </w:pPr>
            <w:r>
              <w:t xml:space="preserve">agriculture (tarım)</w:t>
            </w:r>
          </w:p>
        </w:tc>
        <w:tc>
          <w:tcPr/>
          <w:p>
            <w:pPr>
              <w:pStyle w:val="Compact"/>
            </w:pPr>
            <w:r>
              <w:t xml:space="preserve">(255, 255, 0)</w:t>
            </w:r>
          </w:p>
        </w:tc>
      </w:tr>
      <w:tr>
        <w:tc>
          <w:tcPr/>
          <w:p>
            <w:pPr>
              <w:pStyle w:val="Compact"/>
            </w:pPr>
            <w:r>
              <w:t xml:space="preserve">2</w:t>
            </w:r>
          </w:p>
        </w:tc>
        <w:tc>
          <w:tcPr/>
          <w:p>
            <w:pPr>
              <w:pStyle w:val="Compact"/>
            </w:pPr>
            <w:r>
              <w:t xml:space="preserve">rangeland (otlak)</w:t>
            </w:r>
          </w:p>
        </w:tc>
        <w:tc>
          <w:tcPr/>
          <w:p>
            <w:pPr>
              <w:pStyle w:val="Compact"/>
            </w:pPr>
            <w:r>
              <w:t xml:space="preserve">(255, 0, 255)</w:t>
            </w:r>
          </w:p>
        </w:tc>
      </w:tr>
      <w:tr>
        <w:tc>
          <w:tcPr/>
          <w:p>
            <w:pPr>
              <w:pStyle w:val="Compact"/>
            </w:pPr>
            <w:r>
              <w:t xml:space="preserve">3</w:t>
            </w:r>
          </w:p>
        </w:tc>
        <w:tc>
          <w:tcPr/>
          <w:p>
            <w:pPr>
              <w:pStyle w:val="Compact"/>
            </w:pPr>
            <w:r>
              <w:rPr>
                <w:b/>
                <w:bCs/>
              </w:rPr>
              <w:t xml:space="preserve">forest (orman)</w:t>
            </w:r>
          </w:p>
        </w:tc>
        <w:tc>
          <w:tcPr/>
          <w:p>
            <w:pPr>
              <w:pStyle w:val="Compact"/>
            </w:pPr>
            <w:r>
              <w:t xml:space="preserve">(0, 255, 0)</w:t>
            </w:r>
          </w:p>
        </w:tc>
      </w:tr>
      <w:tr>
        <w:tc>
          <w:tcPr/>
          <w:p>
            <w:pPr>
              <w:pStyle w:val="Compact"/>
            </w:pPr>
            <w:r>
              <w:t xml:space="preserve">4</w:t>
            </w:r>
          </w:p>
        </w:tc>
        <w:tc>
          <w:tcPr/>
          <w:p>
            <w:pPr>
              <w:pStyle w:val="Compact"/>
            </w:pPr>
            <w:r>
              <w:t xml:space="preserve">water (su)</w:t>
            </w:r>
          </w:p>
        </w:tc>
        <w:tc>
          <w:tcPr/>
          <w:p>
            <w:pPr>
              <w:pStyle w:val="Compact"/>
            </w:pPr>
            <w:r>
              <w:t xml:space="preserve">(0, 0, 255)</w:t>
            </w:r>
          </w:p>
        </w:tc>
      </w:tr>
      <w:tr>
        <w:tc>
          <w:tcPr/>
          <w:p>
            <w:pPr>
              <w:pStyle w:val="Compact"/>
            </w:pPr>
            <w:r>
              <w:t xml:space="preserve">5</w:t>
            </w:r>
          </w:p>
        </w:tc>
        <w:tc>
          <w:tcPr/>
          <w:p>
            <w:pPr>
              <w:pStyle w:val="Compact"/>
            </w:pPr>
            <w:r>
              <w:t xml:space="preserve">barren (çıplak)</w:t>
            </w:r>
          </w:p>
        </w:tc>
        <w:tc>
          <w:tcPr/>
          <w:p>
            <w:pPr>
              <w:pStyle w:val="Compact"/>
            </w:pPr>
            <w:r>
              <w:t xml:space="preserve">(255, 255, 255)</w:t>
            </w:r>
          </w:p>
        </w:tc>
      </w:tr>
      <w:tr>
        <w:tc>
          <w:tcPr/>
          <w:p>
            <w:pPr>
              <w:pStyle w:val="Compact"/>
            </w:pPr>
            <w:r>
              <w:t xml:space="preserve">6</w:t>
            </w:r>
          </w:p>
        </w:tc>
        <w:tc>
          <w:tcPr/>
          <w:p>
            <w:pPr>
              <w:pStyle w:val="Compact"/>
            </w:pPr>
            <w:r>
              <w:t xml:space="preserve">unknown</w:t>
            </w:r>
          </w:p>
        </w:tc>
        <w:tc>
          <w:tcPr/>
          <w:p>
            <w:pPr>
              <w:pStyle w:val="Compact"/>
            </w:pPr>
            <w:r>
              <w:t xml:space="preserve">(0, 0, 0)</w:t>
            </w:r>
          </w:p>
        </w:tc>
      </w:tr>
    </w:tbl>
    <w:p>
      <w:pPr>
        <w:pStyle w:val="GvdeMetni"/>
      </w:pPr>
      <w:r>
        <w:t xml:space="preserve">Bu veri seti</w:t>
      </w:r>
      <w:r>
        <w:t xml:space="preserve"> </w:t>
      </w:r>
      <w:r>
        <w:rPr>
          <w:b/>
          <w:bCs/>
        </w:rPr>
        <w:t xml:space="preserve">SPADE/GauGAN [7] eğitimi için Stage-1’in</w:t>
      </w:r>
      <w:r>
        <w:rPr>
          <w:b/>
          <w:bCs/>
        </w:rPr>
        <w:t xml:space="preserve"> </w:t>
      </w:r>
      <w:r>
        <w:rPr>
          <w:rStyle w:val="VerbatimChar"/>
          <w:b/>
          <w:bCs/>
        </w:rPr>
        <w:t xml:space="preserve">semantic mask → aerial photo</w:t>
      </w:r>
      <w:r>
        <w:rPr>
          <w:b/>
          <w:bCs/>
        </w:rPr>
        <w:t xml:space="preserve"> </w:t>
      </w:r>
      <w:r>
        <w:rPr>
          <w:b/>
          <w:bCs/>
        </w:rPr>
        <w:t xml:space="preserve">çevirisi</w:t>
      </w:r>
      <w:r>
        <w:t xml:space="preserve"> </w:t>
      </w:r>
      <w:r>
        <w:t xml:space="preserve">alt-görevinde kullanılmaktadır.</w:t>
      </w:r>
    </w:p>
    <w:p>
      <w:pPr>
        <w:pStyle w:val="BlockText"/>
      </w:pPr>
      <w:r>
        <w:rPr>
          <w:b/>
          <w:bCs/>
        </w:rPr>
        <w:t xml:space="preserve">Repo yolu:</w:t>
      </w:r>
      <w:r>
        <w:t xml:space="preserve"> </w:t>
      </w:r>
      <w:r>
        <w:rPr>
          <w:rStyle w:val="VerbatimChar"/>
        </w:rPr>
        <w:t xml:space="preserve">scripts/download_data.sh deepglobe</w:t>
      </w:r>
      <w:r>
        <w:t xml:space="preserve"> </w:t>
      </w:r>
      <w:r>
        <w:t xml:space="preserve">(Kaggle CLI ile).</w:t>
      </w:r>
    </w:p>
    <w:bookmarkEnd w:id="75"/>
    <w:bookmarkStart w:id="76" w:name="sentetik-kroki-üretim-algoritması"/>
    <w:p>
      <w:pPr>
        <w:pStyle w:val="Balk3"/>
      </w:pPr>
      <w:r>
        <w:rPr>
          <w:rStyle w:val="SectionNumber"/>
        </w:rPr>
        <w:t xml:space="preserve">4.2.3</w:t>
      </w:r>
      <w:r>
        <w:tab/>
      </w:r>
      <w:r>
        <w:t xml:space="preserve">3.2.3 Sentetik Kroki Üretim Algoritması</w:t>
      </w:r>
    </w:p>
    <w:p>
      <w:pPr>
        <w:pStyle w:val="FirstParagraph"/>
      </w:pPr>
      <w:r>
        <w:t xml:space="preserve">Bu çalışmada,</w:t>
      </w:r>
      <w:r>
        <w:t xml:space="preserve"> </w:t>
      </w:r>
      <w:r>
        <w:rPr>
          <w:b/>
          <w:bCs/>
        </w:rPr>
        <w:t xml:space="preserve">sketch → renkli plan</w:t>
      </w:r>
      <w:r>
        <w:t xml:space="preserve"> </w:t>
      </w:r>
      <w:r>
        <w:t xml:space="preserve">çevirisinin eğitimi için gerçek elle çizilmiş kroki yerine, mevcut renkli map görüntülerinden</w:t>
      </w:r>
      <w:r>
        <w:t xml:space="preserve"> </w:t>
      </w:r>
      <w:r>
        <w:rPr>
          <w:b/>
          <w:bCs/>
        </w:rPr>
        <w:t xml:space="preserve">sentetik B&amp;W kroki</w:t>
      </w:r>
      <w:r>
        <w:t xml:space="preserve"> </w:t>
      </w:r>
      <w:r>
        <w:t xml:space="preserve">üretilmektedir. Bu yaklaşım, SketchyGAN [22] tarafından da kullanılan kabul görmüş bir veri-çoğaltma stratejisidir.</w:t>
      </w:r>
    </w:p>
    <w:p>
      <w:pPr>
        <w:pStyle w:val="GvdeMetni"/>
      </w:pPr>
      <w:r>
        <w:t xml:space="preserve">Sentetik kroki üretimi,</w:t>
      </w:r>
      <w:r>
        <w:t xml:space="preserve"> </w:t>
      </w:r>
      <w:r>
        <w:rPr>
          <w:b/>
          <w:bCs/>
        </w:rPr>
        <w:t xml:space="preserve">iki farklı edge detector’un birleşimi</w:t>
      </w:r>
      <w:r>
        <w:t xml:space="preserve"> </w:t>
      </w:r>
      <w:r>
        <w:t xml:space="preserve">olarak tasarlanmıştır:</w:t>
      </w:r>
    </w:p>
    <w:p>
      <w:pPr>
        <w:pStyle w:val="GvdeMetni"/>
      </w:pPr>
      <w:r>
        <w:rPr>
          <w:b/>
          <w:bCs/>
        </w:rPr>
        <w:t xml:space="preserve">(a) Canny Edge Detector.</w:t>
      </w:r>
      <w:r>
        <w:t xml:space="preserve"> </w:t>
      </w:r>
      <w:r>
        <w:t xml:space="preserve">Standart Canny algoritması, görüntüdeki yüksek gradyan değişimlerini siyah-beyaz ikili çıktıya çevirir:</w:t>
      </w:r>
    </w:p>
    <w:p>
      <w:pPr>
        <w:pStyle w:val="GvdeMetni"/>
      </w:pPr>
      <m:oMathPara>
        <m:oMathParaPr>
          <m:jc m:val="center"/>
        </m:oMathParaPr>
        <m:oMath>
          <m:sSub>
            <m:e>
              <m:r>
                <m:t>E</m:t>
              </m:r>
            </m:e>
            <m:sub>
              <m:r>
                <m:t>c</m:t>
              </m:r>
              <m:r>
                <m:t>a</m:t>
              </m:r>
              <m:r>
                <m:t>n</m:t>
              </m:r>
              <m:r>
                <m:t>n</m:t>
              </m:r>
              <m:r>
                <m:t>y</m:t>
              </m:r>
            </m:sub>
          </m:sSub>
          <m:d>
            <m:dPr>
              <m:begChr m:val="("/>
              <m:endChr m:val=")"/>
              <m:sepChr m:val=""/>
              <m:grow/>
            </m:dPr>
            <m:e>
              <m:r>
                <m:t>x</m:t>
              </m:r>
              <m:r>
                <m:rPr>
                  <m:sty m:val="p"/>
                </m:rPr>
                <m:t>,</m:t>
              </m:r>
              <m:r>
                <m:t>y</m:t>
              </m:r>
            </m:e>
          </m:d>
          <m:r>
            <m:rPr>
              <m:sty m:val="p"/>
            </m:rPr>
            <m:t>=</m:t>
          </m:r>
          <m:r>
            <m:rPr>
              <m:sty m:val="p"/>
            </m:rPr>
            <m:t>C</m:t>
          </m:r>
          <m:r>
            <m:rPr>
              <m:sty m:val="p"/>
            </m:rPr>
            <m:t>a</m:t>
          </m:r>
          <m:r>
            <m:rPr>
              <m:sty m:val="p"/>
            </m:rPr>
            <m:t>n</m:t>
          </m:r>
          <m:r>
            <m:rPr>
              <m:sty m:val="p"/>
            </m:rPr>
            <m:t>n</m:t>
          </m:r>
          <m:r>
            <m:rPr>
              <m:sty m:val="p"/>
            </m:rPr>
            <m:t>y</m:t>
          </m:r>
          <m:d>
            <m:dPr>
              <m:begChr m:val="("/>
              <m:endChr m:val=")"/>
              <m:sepChr m:val=""/>
              <m:grow/>
            </m:dPr>
            <m:e>
              <m:sSub>
                <m:e>
                  <m:r>
                    <m:t>I</m:t>
                  </m:r>
                </m:e>
                <m:sub>
                  <m:r>
                    <m:t>g</m:t>
                  </m:r>
                  <m:r>
                    <m:t>r</m:t>
                  </m:r>
                  <m:r>
                    <m:t>a</m:t>
                  </m:r>
                  <m:r>
                    <m:t>y</m:t>
                  </m:r>
                </m:sub>
              </m:sSub>
              <m:d>
                <m:dPr>
                  <m:begChr m:val="("/>
                  <m:endChr m:val=")"/>
                  <m:sepChr m:val=""/>
                  <m:grow/>
                </m:dPr>
                <m:e>
                  <m:r>
                    <m:t>x</m:t>
                  </m:r>
                  <m:r>
                    <m:rPr>
                      <m:sty m:val="p"/>
                    </m:rPr>
                    <m:t>,</m:t>
                  </m:r>
                  <m:r>
                    <m:t>y</m:t>
                  </m:r>
                </m:e>
              </m:d>
              <m:r>
                <m:rPr>
                  <m:sty m:val="p"/>
                </m:rPr>
                <m:t>;</m:t>
              </m:r>
              <m:r>
                <m:t> </m:t>
              </m:r>
              <m:sSub>
                <m:e>
                  <m:r>
                    <m:t>T</m:t>
                  </m:r>
                </m:e>
                <m:sub>
                  <m:r>
                    <m:t>l</m:t>
                  </m:r>
                  <m:r>
                    <m:t>o</m:t>
                  </m:r>
                  <m:r>
                    <m:t>w</m:t>
                  </m:r>
                </m:sub>
              </m:sSub>
              <m:r>
                <m:rPr>
                  <m:sty m:val="p"/>
                </m:rPr>
                <m:t>=</m:t>
              </m:r>
              <m:r>
                <m:t>50</m:t>
              </m:r>
              <m:r>
                <m:rPr>
                  <m:sty m:val="p"/>
                </m:rPr>
                <m:t>,</m:t>
              </m:r>
              <m:r>
                <m:t> </m:t>
              </m:r>
              <m:sSub>
                <m:e>
                  <m:r>
                    <m:t>T</m:t>
                  </m:r>
                </m:e>
                <m:sub>
                  <m:r>
                    <m:t>h</m:t>
                  </m:r>
                  <m:r>
                    <m:t>i</m:t>
                  </m:r>
                  <m:r>
                    <m:t>g</m:t>
                  </m:r>
                  <m:r>
                    <m:t>h</m:t>
                  </m:r>
                </m:sub>
              </m:sSub>
              <m:r>
                <m:rPr>
                  <m:sty m:val="p"/>
                </m:rPr>
                <m:t>=</m:t>
              </m:r>
              <m:r>
                <m:t>150</m:t>
              </m:r>
            </m:e>
          </m:d>
        </m:oMath>
      </m:oMathPara>
    </w:p>
    <w:p>
      <w:pPr>
        <w:pStyle w:val="FirstParagraph"/>
      </w:pPr>
      <w:r>
        <w:rPr>
          <w:b/>
          <w:bCs/>
        </w:rPr>
        <w:t xml:space="preserve">(b) XDoG (eXtended Difference of Gaussians).</w:t>
      </w:r>
      <w:r>
        <w:t xml:space="preserve"> </w:t>
      </w:r>
      <w:r>
        <w:t xml:space="preserve">Yumuşak çizgi-sanatı estetiği için XDoG filtresi uygulanır:</w:t>
      </w:r>
    </w:p>
    <w:p>
      <w:pPr>
        <w:pStyle w:val="GvdeMetni"/>
      </w:pPr>
      <m:oMathPara>
        <m:oMathParaPr>
          <m:jc m:val="center"/>
        </m:oMathParaPr>
        <m:oMath>
          <m:r>
            <m:t>D</m:t>
          </m:r>
          <m:d>
            <m:dPr>
              <m:begChr m:val="("/>
              <m:endChr m:val=")"/>
              <m:sepChr m:val=""/>
              <m:grow/>
            </m:dPr>
            <m:e>
              <m:r>
                <m:t>x</m:t>
              </m:r>
              <m:r>
                <m:rPr>
                  <m:sty m:val="p"/>
                </m:rPr>
                <m:t>,</m:t>
              </m:r>
              <m:r>
                <m:t>y</m:t>
              </m:r>
            </m:e>
          </m:d>
          <m:r>
            <m:rPr>
              <m:sty m:val="p"/>
            </m:rPr>
            <m:t>=</m:t>
          </m:r>
          <m:sSub>
            <m:e>
              <m:r>
                <m:t>G</m:t>
              </m:r>
            </m:e>
            <m:sub>
              <m:r>
                <m:t>σ</m:t>
              </m:r>
            </m:sub>
          </m:sSub>
          <m:d>
            <m:dPr>
              <m:begChr m:val="("/>
              <m:endChr m:val=")"/>
              <m:sepChr m:val=""/>
              <m:grow/>
            </m:dPr>
            <m:e>
              <m:r>
                <m:t>x</m:t>
              </m:r>
              <m:r>
                <m:rPr>
                  <m:sty m:val="p"/>
                </m:rPr>
                <m:t>,</m:t>
              </m:r>
              <m:r>
                <m:t>y</m:t>
              </m:r>
            </m:e>
          </m:d>
          <m:r>
            <m:rPr>
              <m:sty m:val="p"/>
            </m:rPr>
            <m:t>−</m:t>
          </m:r>
          <m:r>
            <m:t>τ</m:t>
          </m:r>
          <m:r>
            <m:rPr>
              <m:sty m:val="p"/>
            </m:rPr>
            <m:t>⋅</m:t>
          </m:r>
          <m:sSub>
            <m:e>
              <m:r>
                <m:t>G</m:t>
              </m:r>
            </m:e>
            <m:sub>
              <m:r>
                <m:t>k</m:t>
              </m:r>
              <m:r>
                <m:t>σ</m:t>
              </m:r>
            </m:sub>
          </m:sSub>
          <m:d>
            <m:dPr>
              <m:begChr m:val="("/>
              <m:endChr m:val=")"/>
              <m:sepChr m:val=""/>
              <m:grow/>
            </m:dPr>
            <m:e>
              <m:r>
                <m:t>x</m:t>
              </m:r>
              <m:r>
                <m:rPr>
                  <m:sty m:val="p"/>
                </m:rPr>
                <m:t>,</m:t>
              </m:r>
              <m:r>
                <m:t>y</m:t>
              </m:r>
            </m:e>
          </m:d>
        </m:oMath>
      </m:oMathPara>
    </w:p>
    <w:p>
      <w:pPr>
        <w:pStyle w:val="FirstParagraph"/>
      </w:pPr>
      <m:oMathPara>
        <m:oMathParaPr>
          <m:jc m:val="center"/>
        </m:oMathParaPr>
        <m:oMath>
          <m:r>
            <m:rPr>
              <m:sty m:val="p"/>
            </m:rPr>
            <m:t>X</m:t>
          </m:r>
          <m:r>
            <m:rPr>
              <m:sty m:val="p"/>
            </m:rPr>
            <m:t>D</m:t>
          </m:r>
          <m:r>
            <m:rPr>
              <m:sty m:val="p"/>
            </m:rPr>
            <m:t>o</m:t>
          </m:r>
          <m:r>
            <m:rPr>
              <m:sty m:val="p"/>
            </m:rPr>
            <m:t>G</m:t>
          </m:r>
          <m:d>
            <m:dPr>
              <m:begChr m:val="("/>
              <m:endChr m:val=")"/>
              <m:sepChr m:val=""/>
              <m:grow/>
            </m:dPr>
            <m:e>
              <m:r>
                <m:t>x</m:t>
              </m:r>
              <m:r>
                <m:rPr>
                  <m:sty m:val="p"/>
                </m:rPr>
                <m:t>,</m:t>
              </m:r>
              <m:r>
                <m:t>y</m:t>
              </m:r>
            </m:e>
          </m:d>
          <m:r>
            <m:rPr>
              <m:sty m:val="p"/>
            </m:rPr>
            <m:t>=</m:t>
          </m:r>
          <m:d>
            <m:dPr>
              <m:begChr m:val="{"/>
              <m:endChr m:val=""/>
              <m:sepChr m:val=""/>
              <m:grow/>
            </m:dPr>
            <m:e>
              <m:m>
                <m:mPr>
                  <m:baseJc m:val="center"/>
                  <m:plcHide m:val="on"/>
                  <m:mcs>
                    <m:mc>
                      <m:mcPr>
                        <m:mcJc m:val="left"/>
                        <m:count m:val="1"/>
                      </m:mcPr>
                    </m:mc>
                    <m:mc>
                      <m:mcPr>
                        <m:mcJc m:val="left"/>
                        <m:count m:val="1"/>
                      </m:mcPr>
                    </m:mc>
                  </m:mcs>
                </m:mPr>
                <m:mr>
                  <m:e>
                    <m:r>
                      <m:t>1</m:t>
                    </m:r>
                    <m:r>
                      <m:rPr>
                        <m:sty m:val="p"/>
                      </m:rPr>
                      <m:t>,</m:t>
                    </m:r>
                  </m:e>
                  <m:e>
                    <m:r>
                      <m:t>D</m:t>
                    </m:r>
                    <m:d>
                      <m:dPr>
                        <m:begChr m:val="("/>
                        <m:endChr m:val=")"/>
                        <m:sepChr m:val=""/>
                        <m:grow/>
                      </m:dPr>
                      <m:e>
                        <m:r>
                          <m:t>x</m:t>
                        </m:r>
                        <m:r>
                          <m:rPr>
                            <m:sty m:val="p"/>
                          </m:rPr>
                          <m:t>,</m:t>
                        </m:r>
                        <m:r>
                          <m:t>y</m:t>
                        </m:r>
                      </m:e>
                    </m:d>
                    <m:r>
                      <m:rPr>
                        <m:sty m:val="p"/>
                      </m:rPr>
                      <m:t>≥</m:t>
                    </m:r>
                    <m:r>
                      <m:t>ϵ</m:t>
                    </m:r>
                  </m:e>
                </m:mr>
                <m:mr>
                  <m:e>
                    <m:r>
                      <m:t>1</m:t>
                    </m:r>
                    <m:r>
                      <m:rPr>
                        <m:sty m:val="p"/>
                      </m:rPr>
                      <m:t>+</m:t>
                    </m:r>
                    <m:r>
                      <m:rPr>
                        <m:sty m:val="p"/>
                      </m:rPr>
                      <m:t>tanh</m:t>
                    </m:r>
                    <m:d>
                      <m:dPr>
                        <m:begChr m:val="("/>
                        <m:endChr m:val=")"/>
                        <m:sepChr m:val=""/>
                        <m:grow/>
                      </m:dPr>
                      <m:e>
                        <m:r>
                          <m:t>φ</m:t>
                        </m:r>
                        <m:r>
                          <m:rPr>
                            <m:sty m:val="p"/>
                          </m:rPr>
                          <m:t>⋅</m:t>
                        </m:r>
                        <m:d>
                          <m:dPr>
                            <m:begChr m:val="("/>
                            <m:endChr m:val=")"/>
                            <m:sepChr m:val=""/>
                            <m:grow/>
                          </m:dPr>
                          <m:e>
                            <m:r>
                              <m:t>D</m:t>
                            </m:r>
                            <m:d>
                              <m:dPr>
                                <m:begChr m:val="("/>
                                <m:endChr m:val=")"/>
                                <m:sepChr m:val=""/>
                                <m:grow/>
                              </m:dPr>
                              <m:e>
                                <m:r>
                                  <m:t>x</m:t>
                                </m:r>
                                <m:r>
                                  <m:rPr>
                                    <m:sty m:val="p"/>
                                  </m:rPr>
                                  <m:t>,</m:t>
                                </m:r>
                                <m:r>
                                  <m:t>y</m:t>
                                </m:r>
                              </m:e>
                            </m:d>
                            <m:r>
                              <m:rPr>
                                <m:sty m:val="p"/>
                              </m:rPr>
                              <m:t>−</m:t>
                            </m:r>
                            <m:r>
                              <m:t>ϵ</m:t>
                            </m:r>
                          </m:e>
                        </m:d>
                      </m:e>
                    </m:d>
                    <m:r>
                      <m:rPr>
                        <m:sty m:val="p"/>
                      </m:rPr>
                      <m:t>,</m:t>
                    </m:r>
                  </m:e>
                  <m:e>
                    <m:r>
                      <m:rPr>
                        <m:sty m:val="p"/>
                      </m:rPr>
                      <m:t>a</m:t>
                    </m:r>
                    <m:r>
                      <m:rPr>
                        <m:sty m:val="p"/>
                      </m:rPr>
                      <m:t>k</m:t>
                    </m:r>
                    <m:r>
                      <m:rPr>
                        <m:sty m:val="p"/>
                      </m:rPr>
                      <m:t>s</m:t>
                    </m:r>
                    <m:r>
                      <m:rPr>
                        <m:sty m:val="p"/>
                      </m:rPr>
                      <m:t>i</m:t>
                    </m:r>
                  </m:e>
                </m:mr>
              </m:m>
            </m:e>
          </m:d>
        </m:oMath>
      </m:oMathPara>
    </w:p>
    <w:p>
      <w:pPr>
        <w:pStyle w:val="FirstParagraph"/>
      </w:pPr>
      <w:r>
        <w:t xml:space="preserve">Burada</w:t>
      </w:r>
      <w:r>
        <w:t xml:space="preserve"> </w:t>
      </w:r>
      <m:oMath>
        <m:sSub>
          <m:e>
            <m:r>
              <m:t>G</m:t>
            </m:r>
          </m:e>
          <m:sub>
            <m:r>
              <m:t>σ</m:t>
            </m:r>
          </m:sub>
        </m:sSub>
      </m:oMath>
      <w:r>
        <w:t xml:space="preserve"> </w:t>
      </w:r>
      <w:r>
        <w:t xml:space="preserve">ve</w:t>
      </w:r>
      <w:r>
        <w:t xml:space="preserve"> </w:t>
      </w:r>
      <m:oMath>
        <m:sSub>
          <m:e>
            <m:r>
              <m:t>G</m:t>
            </m:r>
          </m:e>
          <m:sub>
            <m:r>
              <m:t>k</m:t>
            </m:r>
            <m:r>
              <m:t>σ</m:t>
            </m:r>
          </m:sub>
        </m:sSub>
      </m:oMath>
      <w:r>
        <w:t xml:space="preserve"> </w:t>
      </w:r>
      <w:r>
        <w:t xml:space="preserve">farklı standart sapmalarda Gauss bulanıklaştırıcılar,</w:t>
      </w:r>
      <w:r>
        <w:t xml:space="preserve"> </w:t>
      </w:r>
      <m:oMath>
        <m:r>
          <m:t>τ</m:t>
        </m:r>
        <m:r>
          <m:rPr>
            <m:sty m:val="p"/>
          </m:rPr>
          <m:t>∈</m:t>
        </m:r>
        <m:d>
          <m:dPr>
            <m:begChr m:val="("/>
            <m:endChr m:val=")"/>
            <m:sepChr m:val=""/>
            <m:grow/>
          </m:dPr>
          <m:e>
            <m:r>
              <m:t>0</m:t>
            </m:r>
            <m:r>
              <m:rPr>
                <m:sty m:val="p"/>
              </m:rPr>
              <m:t>,</m:t>
            </m:r>
            <m:r>
              <m:t>1</m:t>
            </m:r>
          </m:e>
        </m:d>
      </m:oMath>
      <w:r>
        <w:t xml:space="preserve"> </w:t>
      </w:r>
      <w:r>
        <w:t xml:space="preserve">ağırlık katsayısı (0,98),</w:t>
      </w:r>
      <w:r>
        <w:t xml:space="preserve"> </w:t>
      </w:r>
      <m:oMath>
        <m:r>
          <m:t>k</m:t>
        </m:r>
        <m:r>
          <m:rPr>
            <m:sty m:val="p"/>
          </m:rPr>
          <m:t>=</m:t>
        </m:r>
        <m:r>
          <m:t>1</m:t>
        </m:r>
        <m:r>
          <m:rPr>
            <m:sty m:val="p"/>
          </m:rPr>
          <m:t>,</m:t>
        </m:r>
        <m:r>
          <m:t>6</m:t>
        </m:r>
      </m:oMath>
      <w:r>
        <w:t xml:space="preserve"> </w:t>
      </w:r>
      <w:r>
        <w:t xml:space="preserve">sigma oranı,</w:t>
      </w:r>
      <w:r>
        <w:t xml:space="preserve"> </w:t>
      </w:r>
      <m:oMath>
        <m:r>
          <m:t>σ</m:t>
        </m:r>
        <m:r>
          <m:rPr>
            <m:sty m:val="p"/>
          </m:rPr>
          <m:t>=</m:t>
        </m:r>
        <m:r>
          <m:t>0</m:t>
        </m:r>
        <m:r>
          <m:rPr>
            <m:sty m:val="p"/>
          </m:rPr>
          <m:t>,</m:t>
        </m:r>
        <m:r>
          <m:t>8</m:t>
        </m:r>
      </m:oMath>
      <w:r>
        <w:t xml:space="preserve">,</w:t>
      </w:r>
      <w:r>
        <w:t xml:space="preserve"> </w:t>
      </w:r>
      <m:oMath>
        <m:r>
          <m:t>ϵ</m:t>
        </m:r>
        <m:r>
          <m:rPr>
            <m:sty m:val="p"/>
          </m:rPr>
          <m:t>=</m:t>
        </m:r>
        <m:r>
          <m:t>0</m:t>
        </m:r>
        <m:r>
          <m:rPr>
            <m:sty m:val="p"/>
          </m:rPr>
          <m:t>,</m:t>
        </m:r>
        <m:r>
          <m:t>1</m:t>
        </m:r>
      </m:oMath>
      <w:r>
        <w:t xml:space="preserve"> </w:t>
      </w:r>
      <w:r>
        <w:t xml:space="preserve">eşik ve</w:t>
      </w:r>
      <w:r>
        <w:t xml:space="preserve"> </w:t>
      </w:r>
      <m:oMath>
        <m:r>
          <m:t>φ</m:t>
        </m:r>
        <m:r>
          <m:rPr>
            <m:sty m:val="p"/>
          </m:rPr>
          <m:t>=</m:t>
        </m:r>
        <m:r>
          <m:t>200</m:t>
        </m:r>
      </m:oMath>
      <w:r>
        <w:t xml:space="preserve"> </w:t>
      </w:r>
      <w:r>
        <w:t xml:space="preserve">keskinlik kontrol parametresidir.</w:t>
      </w:r>
    </w:p>
    <w:p>
      <w:pPr>
        <w:pStyle w:val="GvdeMetni"/>
      </w:pPr>
      <w:r>
        <w:rPr>
          <w:b/>
          <w:bCs/>
        </w:rPr>
        <w:t xml:space="preserve">Birleşim:</w:t>
      </w:r>
      <w:r>
        <w:t xml:space="preserve"> </w:t>
      </w:r>
      <w:r>
        <w:t xml:space="preserve">Her iki edge map birleştirilerek nihai sentetik kroki elde edilir:</w:t>
      </w:r>
    </w:p>
    <w:p>
      <w:pPr>
        <w:pStyle w:val="GvdeMetni"/>
      </w:pPr>
      <m:oMathPara>
        <m:oMathParaPr>
          <m:jc m:val="center"/>
        </m:oMathParaPr>
        <m:oMath>
          <m:r>
            <m:t>S</m:t>
          </m:r>
          <m:d>
            <m:dPr>
              <m:begChr m:val="("/>
              <m:endChr m:val=")"/>
              <m:sepChr m:val=""/>
              <m:grow/>
            </m:dPr>
            <m:e>
              <m:r>
                <m:t>x</m:t>
              </m:r>
              <m:r>
                <m:rPr>
                  <m:sty m:val="p"/>
                </m:rPr>
                <m:t>,</m:t>
              </m:r>
              <m:r>
                <m:t>y</m:t>
              </m:r>
            </m:e>
          </m:d>
          <m:r>
            <m:rPr>
              <m:sty m:val="p"/>
            </m:rPr>
            <m:t>=</m:t>
          </m:r>
          <m:r>
            <m:rPr>
              <m:sty m:val="p"/>
            </m:rPr>
            <m:t>min</m:t>
          </m:r>
          <m:d>
            <m:dPr>
              <m:begChr m:val="("/>
              <m:endChr m:val=")"/>
              <m:sepChr m:val=""/>
              <m:grow/>
            </m:dPr>
            <m:e>
              <m:r>
                <m:rPr>
                  <m:sty m:val="p"/>
                </m:rPr>
                <m:t>X</m:t>
              </m:r>
              <m:r>
                <m:rPr>
                  <m:sty m:val="p"/>
                </m:rPr>
                <m:t>D</m:t>
              </m:r>
              <m:r>
                <m:rPr>
                  <m:sty m:val="p"/>
                </m:rPr>
                <m:t>o</m:t>
              </m:r>
              <m:r>
                <m:rPr>
                  <m:sty m:val="p"/>
                </m:rPr>
                <m:t>G</m:t>
              </m:r>
              <m:d>
                <m:dPr>
                  <m:begChr m:val="("/>
                  <m:endChr m:val=")"/>
                  <m:sepChr m:val=""/>
                  <m:grow/>
                </m:dPr>
                <m:e>
                  <m:r>
                    <m:t>x</m:t>
                  </m:r>
                  <m:r>
                    <m:rPr>
                      <m:sty m:val="p"/>
                    </m:rPr>
                    <m:t>,</m:t>
                  </m:r>
                  <m:r>
                    <m:t>y</m:t>
                  </m:r>
                </m:e>
              </m:d>
              <m:r>
                <m:rPr>
                  <m:sty m:val="p"/>
                </m:rPr>
                <m:t>,</m:t>
              </m:r>
              <m:r>
                <m:t> </m:t>
              </m:r>
              <m:r>
                <m:t>255</m:t>
              </m:r>
              <m:r>
                <m:rPr>
                  <m:sty m:val="p"/>
                </m:rPr>
                <m:t>−</m:t>
              </m:r>
              <m:sSub>
                <m:e>
                  <m:r>
                    <m:t>E</m:t>
                  </m:r>
                </m:e>
                <m:sub>
                  <m:r>
                    <m:t>c</m:t>
                  </m:r>
                  <m:r>
                    <m:t>a</m:t>
                  </m:r>
                  <m:r>
                    <m:t>n</m:t>
                  </m:r>
                  <m:r>
                    <m:t>n</m:t>
                  </m:r>
                  <m:r>
                    <m:t>y</m:t>
                  </m:r>
                </m:sub>
              </m:sSub>
              <m:d>
                <m:dPr>
                  <m:begChr m:val="("/>
                  <m:endChr m:val=")"/>
                  <m:sepChr m:val=""/>
                  <m:grow/>
                </m:dPr>
                <m:e>
                  <m:r>
                    <m:t>x</m:t>
                  </m:r>
                  <m:r>
                    <m:rPr>
                      <m:sty m:val="p"/>
                    </m:rPr>
                    <m:t>,</m:t>
                  </m:r>
                  <m:r>
                    <m:t>y</m:t>
                  </m:r>
                </m:e>
              </m:d>
            </m:e>
          </m:d>
        </m:oMath>
      </m:oMathPara>
    </w:p>
    <w:p>
      <w:pPr>
        <w:pStyle w:val="FirstParagraph"/>
      </w:pPr>
      <w:r>
        <w:t xml:space="preserve">Bu birleşim, Canny’nin keskin kenarlarını XDoG’un yumuşak hatlarıyla zenginleştirir; elle çizilmiş kroki estetiğine</w:t>
      </w:r>
      <w:r>
        <w:t xml:space="preserve"> </w:t>
      </w:r>
      <w:r>
        <w:rPr>
          <w:b/>
          <w:bCs/>
        </w:rPr>
        <w:t xml:space="preserve">görsel olarak çok yakın</w:t>
      </w:r>
      <w:r>
        <w:t xml:space="preserve"> </w:t>
      </w:r>
      <w:r>
        <w:t xml:space="preserve">çıktılar üretir.</w:t>
      </w:r>
    </w:p>
    <w:p>
      <w:pPr>
        <w:pStyle w:val="BlockText"/>
      </w:pPr>
      <w:r>
        <w:rPr>
          <w:b/>
          <w:bCs/>
        </w:rPr>
        <w:t xml:space="preserve">Repo yolu:</w:t>
      </w:r>
      <w:r>
        <w:t xml:space="preserve"> </w:t>
      </w:r>
      <w:r>
        <w:rPr>
          <w:rStyle w:val="VerbatimChar"/>
        </w:rPr>
        <w:t xml:space="preserve">scripts/prepare_sketches.py</w:t>
      </w:r>
      <w:r>
        <w:t xml:space="preserve">, fonksiyon</w:t>
      </w:r>
      <w:r>
        <w:t xml:space="preserve"> </w:t>
      </w:r>
      <w:r>
        <w:rPr>
          <w:rStyle w:val="VerbatimChar"/>
        </w:rPr>
        <w:t xml:space="preserve">make_sketch()</w:t>
      </w:r>
      <w:r>
        <w:t xml:space="preserve">.</w:t>
      </w:r>
    </w:p>
    <w:tbl>
      <w:tblPr>
        <w:tblStyle w:val="FigureTable"/>
        <w:tblW w:type="auto" w:w="0"/>
        <w:jc w:val="center"/>
        <w:tblLook w:firstRow="0" w:lastRow="0" w:firstColumn="0" w:lastColumn="0"/>
      </w:tblPr>
      <w:tblGrid>
        <w:gridCol w:w="7920"/>
      </w:tblGrid>
      <w:tr>
        <w:tc>
          <w:tcPr/>
          <w:p>
            <w:pPr>
              <w:pStyle w:val="Compact"/>
              <w:jc w:val="center"/>
            </w:pPr>
            <w:r>
              <w:rPr>
                <w:b/>
                <w:bCs/>
              </w:rPr>
              <w:t xml:space="preserve">Şekil 3.3.</w:t>
            </w:r>
            <w:r>
              <w:t xml:space="preserve"> </w:t>
            </w:r>
            <w:r>
              <w:t xml:space="preserve">Sentetik sketch üretiminin üç yöntemi: Canny kenar tespiti, XDoG filtresi ve ikisinin birleşimi (eşitlik 3.1–3.4).</w:t>
            </w:r>
          </w:p>
        </w:tc>
      </w:tr>
    </w:tbl>
    <w:p>
      <w:pPr>
        <w:pStyle w:val="ImageCaption"/>
      </w:pPr>
      <w:r>
        <w:rPr>
          <w:b/>
          <w:bCs/>
        </w:rPr>
        <w:t xml:space="preserve">Şekil 3.3.</w:t>
      </w:r>
      <w:r>
        <w:t xml:space="preserve"> </w:t>
      </w:r>
      <w:r>
        <w:t xml:space="preserve">Sentetik sketch üretiminin üç yöntemi: Canny kenar tespiti, XDoG filtresi ve ikisinin birleşimi (eşitlik 3.1–3.4).</w:t>
      </w:r>
    </w:p>
    <w:bookmarkEnd w:id="76"/>
    <w:bookmarkStart w:id="77" w:name="veri-ön-işleme-ve-augmentation"/>
    <w:p>
      <w:pPr>
        <w:pStyle w:val="Balk3"/>
      </w:pPr>
      <w:r>
        <w:rPr>
          <w:rStyle w:val="SectionNumber"/>
        </w:rPr>
        <w:t xml:space="preserve">4.2.4</w:t>
      </w:r>
      <w:r>
        <w:tab/>
      </w:r>
      <w:r>
        <w:t xml:space="preserve">3.2.4 Veri Ön İşleme ve Augmentation</w:t>
      </w:r>
    </w:p>
    <w:p>
      <w:pPr>
        <w:pStyle w:val="FirstParagraph"/>
      </w:pPr>
      <w:r>
        <w:t xml:space="preserve">Eğitim için her görüntü çifti şu adımlardan geçirilir:</w:t>
      </w:r>
    </w:p>
    <w:p>
      <w:pPr>
        <w:pStyle w:val="Compact"/>
        <w:numPr>
          <w:ilvl w:val="0"/>
          <w:numId w:val="1018"/>
        </w:numPr>
      </w:pPr>
      <w:r>
        <w:rPr>
          <w:b/>
          <w:bCs/>
        </w:rPr>
        <w:t xml:space="preserve">Orta-ayırma:</w:t>
      </w:r>
      <w:r>
        <w:t xml:space="preserve"> </w:t>
      </w:r>
      <w:r>
        <w:t xml:space="preserve">1200×600 birleşik görüntü,</w:t>
      </w:r>
      <w:r>
        <w:t xml:space="preserve"> </w:t>
      </w:r>
      <m:oMath>
        <m:r>
          <m:t>A</m:t>
        </m:r>
      </m:oMath>
      <w:r>
        <w:t xml:space="preserve"> </w:t>
      </w:r>
      <w:r>
        <w:t xml:space="preserve">(sol 600²) ve</w:t>
      </w:r>
      <w:r>
        <w:t xml:space="preserve"> </w:t>
      </w:r>
      <m:oMath>
        <m:r>
          <m:t>B</m:t>
        </m:r>
      </m:oMath>
      <w:r>
        <w:t xml:space="preserve"> </w:t>
      </w:r>
      <w:r>
        <w:t xml:space="preserve">(sağ 600²) olarak bölünür.</w:t>
      </w:r>
    </w:p>
    <w:p>
      <w:pPr>
        <w:pStyle w:val="Compact"/>
        <w:numPr>
          <w:ilvl w:val="0"/>
          <w:numId w:val="1018"/>
        </w:numPr>
      </w:pPr>
      <w:r>
        <w:rPr>
          <w:b/>
          <w:bCs/>
        </w:rPr>
        <w:t xml:space="preserve">Sentetik sketch üretimi:</w:t>
      </w:r>
      <w:r>
        <w:t xml:space="preserve"> </w:t>
      </w:r>
      <m:oMath>
        <m:r>
          <m:t>B</m:t>
        </m:r>
      </m:oMath>
      <w:r>
        <w:t xml:space="preserve">’den (3.4) eşitliği ile</w:t>
      </w:r>
      <w:r>
        <w:t xml:space="preserve"> </w:t>
      </w:r>
      <m:oMath>
        <m:r>
          <m:t>S</m:t>
        </m:r>
      </m:oMath>
      <w:r>
        <w:t xml:space="preserve"> </w:t>
      </w:r>
      <w:r>
        <w:t xml:space="preserve">türetilir.</w:t>
      </w:r>
    </w:p>
    <w:p>
      <w:pPr>
        <w:pStyle w:val="Compact"/>
        <w:numPr>
          <w:ilvl w:val="0"/>
          <w:numId w:val="1018"/>
        </w:numPr>
      </w:pPr>
      <w:r>
        <w:rPr>
          <w:b/>
          <w:bCs/>
        </w:rPr>
        <w:t xml:space="preserve">Yeniden ölçeklendirme:</w:t>
      </w:r>
      <w:r>
        <w:t xml:space="preserve"> </w:t>
      </w:r>
      <w:r>
        <w:t xml:space="preserve">Bilineer interpolasyon ile 256×256 veya 512×512’ye küçültülür.</w:t>
      </w:r>
    </w:p>
    <w:p>
      <w:pPr>
        <w:pStyle w:val="Compact"/>
        <w:numPr>
          <w:ilvl w:val="0"/>
          <w:numId w:val="1018"/>
        </w:numPr>
      </w:pPr>
      <w:r>
        <w:rPr>
          <w:b/>
          <w:bCs/>
        </w:rPr>
        <w:t xml:space="preserve">Normalizasyon:</w:t>
      </w:r>
      <w:r>
        <w:t xml:space="preserve"> </w:t>
      </w:r>
      <w:r>
        <w:t xml:space="preserve">Piksel değerleri</w:t>
      </w:r>
      <w:r>
        <w:t xml:space="preserve"> </w:t>
      </w:r>
      <m:oMath>
        <m:d>
          <m:dPr>
            <m:begChr m:val="["/>
            <m:endChr m:val="]"/>
            <m:sepChr m:val=""/>
            <m:grow/>
          </m:dPr>
          <m:e>
            <m:r>
              <m:rPr>
                <m:sty m:val="p"/>
              </m:rPr>
              <m:t>−</m:t>
            </m:r>
            <m:r>
              <m:t>1</m:t>
            </m:r>
            <m:r>
              <m:rPr>
                <m:sty m:val="p"/>
              </m:rPr>
              <m:t>,</m:t>
            </m:r>
            <m:r>
              <m:t>1</m:t>
            </m:r>
          </m:e>
        </m:d>
      </m:oMath>
      <w:r>
        <w:t xml:space="preserve"> </w:t>
      </w:r>
      <w:r>
        <w:t xml:space="preserve">aralığına ölçeklenir:</w:t>
      </w:r>
      <w:r>
        <w:t xml:space="preserve"> </w:t>
      </w:r>
      <m:oMath>
        <m:r>
          <m:t>x</m:t>
        </m:r>
        <m:r>
          <m:rPr>
            <m:sty m:val="p"/>
          </m:rPr>
          <m:t>′</m:t>
        </m:r>
        <m:r>
          <m:rPr>
            <m:sty m:val="p"/>
          </m:rPr>
          <m:t>=</m:t>
        </m:r>
        <m:r>
          <m:t>x</m:t>
        </m:r>
        <m:r>
          <m:rPr>
            <m:sty m:val="p"/>
          </m:rPr>
          <m:t>/</m:t>
        </m:r>
        <m:r>
          <m:t>127</m:t>
        </m:r>
        <m:r>
          <m:rPr>
            <m:sty m:val="p"/>
          </m:rPr>
          <m:t>,</m:t>
        </m:r>
        <m:r>
          <m:t>5</m:t>
        </m:r>
        <m:r>
          <m:rPr>
            <m:sty m:val="p"/>
          </m:rPr>
          <m:t>−</m:t>
        </m:r>
        <m:r>
          <m:t>1</m:t>
        </m:r>
      </m:oMath>
      <w:r>
        <w:t xml:space="preserve">.</w:t>
      </w:r>
    </w:p>
    <w:p>
      <w:pPr>
        <w:pStyle w:val="Compact"/>
        <w:numPr>
          <w:ilvl w:val="0"/>
          <w:numId w:val="1018"/>
        </w:numPr>
      </w:pPr>
      <w:r>
        <w:rPr>
          <w:b/>
          <w:bCs/>
        </w:rPr>
        <w:t xml:space="preserve">Eğitim sırasında augmentation:</w:t>
      </w:r>
    </w:p>
    <w:p>
      <w:pPr>
        <w:pStyle w:val="Compact"/>
        <w:numPr>
          <w:ilvl w:val="1"/>
          <w:numId w:val="1019"/>
        </w:numPr>
      </w:pPr>
      <w:r>
        <w:t xml:space="preserve">Yatay flip (p = 0,5);</w:t>
      </w:r>
    </w:p>
    <w:p>
      <w:pPr>
        <w:pStyle w:val="Compact"/>
        <w:numPr>
          <w:ilvl w:val="1"/>
          <w:numId w:val="1019"/>
        </w:numPr>
      </w:pPr>
      <w:r>
        <w:t xml:space="preserve">0°/90°/180°/270° rastgele döndürme (p = 0,75);</w:t>
      </w:r>
    </w:p>
    <w:p>
      <w:pPr>
        <w:pStyle w:val="Compact"/>
        <w:numPr>
          <w:ilvl w:val="1"/>
          <w:numId w:val="1019"/>
        </w:numPr>
      </w:pPr>
      <w:r>
        <w:t xml:space="preserve">Yalnızca</w:t>
      </w:r>
      <w:r>
        <w:t xml:space="preserve"> </w:t>
      </w:r>
      <m:oMath>
        <m:r>
          <m:t>B</m:t>
        </m:r>
      </m:oMath>
      <w:r>
        <w:t xml:space="preserve"> </w:t>
      </w:r>
      <w:r>
        <w:t xml:space="preserve">tarafında hafif renk dalgalanması (p = 0,5,</w:t>
      </w:r>
      <w:r>
        <w:t xml:space="preserve"> </w:t>
      </w:r>
      <m:oMath>
        <m:r>
          <m:t>Δ</m:t>
        </m:r>
        <m:r>
          <m:rPr>
            <m:sty m:val="p"/>
          </m:rPr>
          <m:t>∈</m:t>
        </m:r>
        <m:d>
          <m:dPr>
            <m:begChr m:val="["/>
            <m:endChr m:val="]"/>
            <m:sepChr m:val=""/>
            <m:grow/>
          </m:dPr>
          <m:e>
            <m:r>
              <m:rPr>
                <m:sty m:val="p"/>
              </m:rPr>
              <m:t>−</m:t>
            </m:r>
            <m:r>
              <m:t>15</m:t>
            </m:r>
            <m:r>
              <m:rPr>
                <m:sty m:val="p"/>
              </m:rPr>
              <m:t>,</m:t>
            </m:r>
            <m:r>
              <m:rPr>
                <m:sty m:val="p"/>
              </m:rPr>
              <m:t>+</m:t>
            </m:r>
            <m:r>
              <m:t>15</m:t>
            </m:r>
          </m:e>
        </m:d>
      </m:oMath>
      <w:r>
        <w:t xml:space="preserve"> </w:t>
      </w:r>
      <w:r>
        <w:t xml:space="preserve">RGB).</w:t>
      </w:r>
    </w:p>
    <w:p>
      <w:pPr>
        <w:pStyle w:val="FirstParagraph"/>
      </w:pPr>
      <w:r>
        <w:t xml:space="preserve">Augmentation çiftin</w:t>
      </w:r>
      <w:r>
        <w:t xml:space="preserve"> </w:t>
      </w:r>
      <w:r>
        <w:rPr>
          <w:b/>
          <w:bCs/>
        </w:rPr>
        <w:t xml:space="preserve">paired</w:t>
      </w:r>
      <w:r>
        <w:t xml:space="preserve"> </w:t>
      </w:r>
      <w:r>
        <w:t xml:space="preserve">karakterini korur:</w:t>
      </w:r>
      <w:r>
        <w:t xml:space="preserve"> </w:t>
      </w:r>
      <m:oMath>
        <m:r>
          <m:t>A</m:t>
        </m:r>
      </m:oMath>
      <w:r>
        <w:t xml:space="preserve"> </w:t>
      </w:r>
      <w:r>
        <w:t xml:space="preserve">ve</w:t>
      </w:r>
      <w:r>
        <w:t xml:space="preserve"> </w:t>
      </w:r>
      <m:oMath>
        <m:r>
          <m:t>B</m:t>
        </m:r>
      </m:oMath>
      <w:r>
        <w:t xml:space="preserve"> </w:t>
      </w:r>
      <w:r>
        <w:t xml:space="preserve">aynı geometrik dönüşümden geçer.</w:t>
      </w:r>
    </w:p>
    <w:p>
      <w:pPr>
        <w:pStyle w:val="BlockText"/>
      </w:pPr>
      <w:r>
        <w:rPr>
          <w:b/>
          <w:bCs/>
        </w:rPr>
        <w:t xml:space="preserve">Repo yolu:</w:t>
      </w:r>
      <w:r>
        <w:t xml:space="preserve"> </w:t>
      </w:r>
      <w:r>
        <w:rPr>
          <w:rStyle w:val="VerbatimChar"/>
        </w:rPr>
        <w:t xml:space="preserve">src/datasets/maps_sketch.py</w:t>
      </w:r>
      <w:r>
        <w:t xml:space="preserve">, sınıf</w:t>
      </w:r>
      <w:r>
        <w:t xml:space="preserve"> </w:t>
      </w:r>
      <w:r>
        <w:rPr>
          <w:rStyle w:val="VerbatimChar"/>
        </w:rPr>
        <w:t xml:space="preserve">PairedImageDataset</w:t>
      </w:r>
      <w:r>
        <w:t xml:space="preserve">.</w:t>
      </w:r>
    </w:p>
    <w:p>
      <w:r>
        <w:pict>
          <v:rect style="width:0;height:1.5pt" o:hralign="center" o:hrstd="t" o:hr="t"/>
        </w:pict>
      </w:r>
    </w:p>
    <w:bookmarkEnd w:id="77"/>
    <w:bookmarkEnd w:id="78"/>
    <w:bookmarkStart w:id="92" w:name="önerilen-gan-mimarileri"/>
    <w:p>
      <w:pPr>
        <w:pStyle w:val="Balk2"/>
      </w:pPr>
      <w:r>
        <w:rPr>
          <w:rStyle w:val="SectionNumber"/>
        </w:rPr>
        <w:t xml:space="preserve">4.3</w:t>
      </w:r>
      <w:r>
        <w:tab/>
      </w:r>
      <w:r>
        <w:t xml:space="preserve">3.3 Önerilen GAN Mimarileri</w:t>
      </w:r>
    </w:p>
    <w:p>
      <w:pPr>
        <w:pStyle w:val="FirstParagraph"/>
      </w:pPr>
      <w:r>
        <w:t xml:space="preserve">Bu çalışmada dört farklı koşullu GAN mimarisi sistematik olarak karşılaştırılmaktadır. Her mimari, ortak değerlendirme protokolü altında aynı dataset üzerinde eğitilmiştir.</w:t>
      </w:r>
    </w:p>
    <w:bookmarkStart w:id="85" w:name="pix2pix-baseline"/>
    <w:p>
      <w:pPr>
        <w:pStyle w:val="Balk3"/>
      </w:pPr>
      <w:r>
        <w:rPr>
          <w:rStyle w:val="SectionNumber"/>
        </w:rPr>
        <w:t xml:space="preserve">4.3.1</w:t>
      </w:r>
      <w:r>
        <w:tab/>
      </w:r>
      <w:r>
        <w:t xml:space="preserve">3.3.1 Pix2Pix (Baseline)</w:t>
      </w:r>
    </w:p>
    <w:p>
      <w:pPr>
        <w:pStyle w:val="FirstParagraph"/>
      </w:pPr>
      <w:r>
        <w:t xml:space="preserve">Pix2Pix [4], eşli görüntüden-görüntüye çeviri için</w:t>
      </w:r>
      <w:r>
        <w:t xml:space="preserve"> </w:t>
      </w:r>
      <w:r>
        <w:rPr>
          <w:b/>
          <w:bCs/>
        </w:rPr>
        <w:t xml:space="preserve">U-Net jeneratör + PatchGAN ayırıcı</w:t>
      </w:r>
      <w:r>
        <w:t xml:space="preserve"> </w:t>
      </w:r>
      <w:r>
        <w:t xml:space="preserve">mimarisini kullanır.</w:t>
      </w:r>
    </w:p>
    <w:p>
      <w:pPr>
        <w:pStyle w:val="GvdeMetni"/>
      </w:pPr>
      <w:r>
        <w:rPr>
          <w:b/>
          <w:bCs/>
        </w:rPr>
        <w:t xml:space="preserve">Jeneratör — U-Net (Şekil 3.2).</w:t>
      </w:r>
      <w:r>
        <w:t xml:space="preserve"> </w:t>
      </w:r>
      <w:r>
        <w:t xml:space="preserve">U-Net,</w:t>
      </w:r>
      <w:r>
        <w:t xml:space="preserve"> </w:t>
      </w:r>
      <w:r>
        <w:rPr>
          <w:b/>
          <w:bCs/>
        </w:rPr>
        <w:t xml:space="preserve">simetrik encoder-decoder</w:t>
      </w:r>
      <w:r>
        <w:t xml:space="preserve"> </w:t>
      </w:r>
      <w:r>
        <w:t xml:space="preserve">yapısıyla ve</w:t>
      </w:r>
      <w:r>
        <w:t xml:space="preserve"> </w:t>
      </w:r>
      <w:r>
        <w:rPr>
          <w:b/>
          <w:bCs/>
        </w:rPr>
        <w:t xml:space="preserve">sıçramalı bağlantılarla (skip connections)</w:t>
      </w:r>
      <w:r>
        <w:t xml:space="preserve"> </w:t>
      </w:r>
      <w:r>
        <w:t xml:space="preserve">tasarlanmıştır. Bu çalışmada 256×256 girdi için</w:t>
      </w:r>
      <w:r>
        <w:t xml:space="preserve"> </w:t>
      </w:r>
      <w:r>
        <w:rPr>
          <w:b/>
          <w:bCs/>
        </w:rPr>
        <w:t xml:space="preserve">8 aşağı-örnekleyici (downsampling) bloğu</w:t>
      </w:r>
      <w:r>
        <w:t xml:space="preserve"> </w:t>
      </w:r>
      <w:r>
        <w:t xml:space="preserve">kullanılmıştır:</w:t>
      </w:r>
    </w:p>
    <w:p>
      <w:pPr>
        <w:pStyle w:val="Compact"/>
        <w:numPr>
          <w:ilvl w:val="0"/>
          <w:numId w:val="1020"/>
        </w:numPr>
      </w:pPr>
      <w:r>
        <w:t xml:space="preserve">Aşağı yön (encoder): Her blok 4×4 evrişim (stride=2) + InstanceNorm + LeakyReLU(0,2). Kanal sayısı 64’ten başlayıp her katmanda iki katına çıkar, maksimum 512’de doyar.</w:t>
      </w:r>
    </w:p>
    <w:p>
      <w:pPr>
        <w:pStyle w:val="Compact"/>
        <w:numPr>
          <w:ilvl w:val="0"/>
          <w:numId w:val="1020"/>
        </w:numPr>
      </w:pPr>
      <w:r>
        <w:t xml:space="preserve">Yukarı yön (decoder): Her blok 4×4 transpoze evrişim (stride=2) + InstanceNorm + ReLU. İlk üç decoder bloğunda Dropout(0,5) uygulanır.</w:t>
      </w:r>
    </w:p>
    <w:p>
      <w:pPr>
        <w:pStyle w:val="Compact"/>
        <w:numPr>
          <w:ilvl w:val="0"/>
          <w:numId w:val="1020"/>
        </w:numPr>
      </w:pPr>
      <w:r>
        <w:t xml:space="preserve">Sıçramalı bağlantılar:</w:t>
      </w:r>
      <w:r>
        <w:t xml:space="preserve"> </w:t>
      </w:r>
      <m:oMath>
        <m:r>
          <m:t>i</m:t>
        </m:r>
      </m:oMath>
      <w:r>
        <w:t xml:space="preserve">. encoder bloğunun çıktısı,</w:t>
      </w:r>
      <w:r>
        <w:t xml:space="preserve"> </w:t>
      </w:r>
      <m:oMath>
        <m:d>
          <m:dPr>
            <m:begChr m:val="("/>
            <m:endChr m:val=")"/>
            <m:sepChr m:val=""/>
            <m:grow/>
          </m:dPr>
          <m:e>
            <m:r>
              <m:t>N</m:t>
            </m:r>
            <m:r>
              <m:rPr>
                <m:sty m:val="p"/>
              </m:rPr>
              <m:t>−</m:t>
            </m:r>
            <m:r>
              <m:t>i</m:t>
            </m:r>
          </m:e>
        </m:d>
      </m:oMath>
      <w:r>
        <w:t xml:space="preserve">. decoder bloğunun girdisine kanal-boyunca eklenir; bu sayede yüksek-frekans (kenar, kontur) bilgisi korunur.</w:t>
      </w:r>
    </w:p>
    <w:p>
      <w:pPr>
        <w:pStyle w:val="Compact"/>
        <w:numPr>
          <w:ilvl w:val="0"/>
          <w:numId w:val="1020"/>
        </w:numPr>
      </w:pPr>
      <w:r>
        <w:t xml:space="preserve">Son katman: Tanh aktivasyonu ile</w:t>
      </w:r>
      <w:r>
        <w:t xml:space="preserve"> </w:t>
      </w:r>
      <m:oMath>
        <m:d>
          <m:dPr>
            <m:begChr m:val="["/>
            <m:endChr m:val="]"/>
            <m:sepChr m:val=""/>
            <m:grow/>
          </m:dPr>
          <m:e>
            <m:r>
              <m:rPr>
                <m:sty m:val="p"/>
              </m:rPr>
              <m:t>−</m:t>
            </m:r>
            <m:r>
              <m:t>1</m:t>
            </m:r>
            <m:r>
              <m:rPr>
                <m:sty m:val="p"/>
              </m:rPr>
              <m:t>,</m:t>
            </m:r>
            <m:r>
              <m:t>1</m:t>
            </m:r>
          </m:e>
        </m:d>
      </m:oMath>
      <w:r>
        <w:t xml:space="preserve"> </w:t>
      </w:r>
      <w:r>
        <w:t xml:space="preserve">aralığında 3-kanallı çıktı.</w:t>
      </w:r>
    </w:p>
    <w:p>
      <w:pPr>
        <w:pStyle w:val="FirstParagraph"/>
      </w:pPr>
      <w:r>
        <w:rPr>
          <w:b/>
          <w:bCs/>
        </w:rPr>
        <w:t xml:space="preserve">Ayırıcı — PatchGAN.</w:t>
      </w:r>
      <w:r>
        <w:t xml:space="preserve"> </w:t>
      </w:r>
      <w:r>
        <w:t xml:space="preserve">Ayırıcı,</w:t>
      </w:r>
      <w:r>
        <w:t xml:space="preserve"> </w:t>
      </w:r>
      <w:r>
        <w:rPr>
          <w:b/>
          <w:bCs/>
        </w:rPr>
        <w:t xml:space="preserve">70×70 piksel yamalara</w:t>
      </w:r>
      <w:r>
        <w:t xml:space="preserve"> </w:t>
      </w:r>
      <w:r>
        <w:t xml:space="preserve">gerçeklik kararı veren bir konvolüsyonel ağdır:</w:t>
      </w:r>
    </w:p>
    <w:p>
      <w:pPr>
        <w:pStyle w:val="Compact"/>
        <w:numPr>
          <w:ilvl w:val="0"/>
          <w:numId w:val="1021"/>
        </w:numPr>
      </w:pPr>
      <w:r>
        <w:t xml:space="preserve">Girdi: 6-kanallı yığın</w:t>
      </w:r>
      <w:r>
        <w:t xml:space="preserve"> </w:t>
      </w:r>
      <m:oMath>
        <m:r>
          <m:rPr>
            <m:sty m:val="p"/>
          </m:rPr>
          <m:t>c</m:t>
        </m:r>
        <m:r>
          <m:rPr>
            <m:sty m:val="p"/>
          </m:rPr>
          <m:t>o</m:t>
        </m:r>
        <m:r>
          <m:rPr>
            <m:sty m:val="p"/>
          </m:rPr>
          <m:t>n</m:t>
        </m:r>
        <m:r>
          <m:rPr>
            <m:sty m:val="p"/>
          </m:rPr>
          <m:t>c</m:t>
        </m:r>
        <m:r>
          <m:rPr>
            <m:sty m:val="p"/>
          </m:rPr>
          <m:t>a</m:t>
        </m:r>
        <m:r>
          <m:rPr>
            <m:sty m:val="p"/>
          </m:rPr>
          <m:t>t</m:t>
        </m:r>
        <m:d>
          <m:dPr>
            <m:begChr m:val="("/>
            <m:endChr m:val=")"/>
            <m:sepChr m:val=""/>
            <m:grow/>
          </m:dPr>
          <m:e>
            <m:r>
              <m:t>A</m:t>
            </m:r>
            <m:r>
              <m:rPr>
                <m:sty m:val="p"/>
              </m:rPr>
              <m:t>,</m:t>
            </m:r>
            <m:r>
              <m:t>B</m:t>
            </m:r>
          </m:e>
        </m:d>
        <m:r>
          <m:rPr>
            <m:sty m:val="p"/>
          </m:rPr>
          <m:t>∈</m:t>
        </m:r>
        <m:sSup>
          <m:e>
            <m:r>
              <m:rPr>
                <m:sty m:val="p"/>
                <m:scr m:val="double-struck"/>
              </m:rPr>
              <m:t>R</m:t>
            </m:r>
          </m:e>
          <m:sup>
            <m:r>
              <m:t>6</m:t>
            </m:r>
            <m:r>
              <m:rPr>
                <m:sty m:val="p"/>
              </m:rPr>
              <m:t>×</m:t>
            </m:r>
            <m:r>
              <m:t>H</m:t>
            </m:r>
            <m:r>
              <m:rPr>
                <m:sty m:val="p"/>
              </m:rPr>
              <m:t>×</m:t>
            </m:r>
            <m:r>
              <m:t>W</m:t>
            </m:r>
          </m:sup>
        </m:sSup>
      </m:oMath>
      <w:r>
        <w:t xml:space="preserve">.</w:t>
      </w:r>
    </w:p>
    <w:p>
      <w:pPr>
        <w:pStyle w:val="Compact"/>
        <w:numPr>
          <w:ilvl w:val="0"/>
          <w:numId w:val="1021"/>
        </w:numPr>
      </w:pPr>
      <w:r>
        <w:t xml:space="preserve">4 katmanlı CNN; her katman 4×4 evrişim (stride=2 ilk üçte, stride=1 son ikide) + InstanceNorm + LeakyReLU.</w:t>
      </w:r>
    </w:p>
    <w:p>
      <w:pPr>
        <w:pStyle w:val="Compact"/>
        <w:numPr>
          <w:ilvl w:val="0"/>
          <w:numId w:val="1021"/>
        </w:numPr>
      </w:pPr>
      <w:r>
        <w:t xml:space="preserve">Çıktı: Yamasal gerçeklik haritası (logit; sigmoid uygulanmaz, LSGAN için MSE doğrudan hesaplanır).</w:t>
      </w:r>
    </w:p>
    <w:p>
      <w:pPr>
        <w:pStyle w:val="FirstParagraph"/>
      </w:pPr>
      <w:r>
        <w:t xml:space="preserve">PatchGAN, görüntünün</w:t>
      </w:r>
      <w:r>
        <w:t xml:space="preserve"> </w:t>
      </w:r>
      <w:r>
        <w:rPr>
          <w:b/>
          <w:bCs/>
        </w:rPr>
        <w:t xml:space="preserve">küresel anlamsal tutarlılığını L1 kaybı</w:t>
      </w:r>
      <w:r>
        <w:t xml:space="preserve">na bırakırken</w:t>
      </w:r>
      <w:r>
        <w:t xml:space="preserve"> </w:t>
      </w:r>
      <w:r>
        <w:rPr>
          <w:b/>
          <w:bCs/>
        </w:rPr>
        <w:t xml:space="preserve">yüksek-frekans (keskin kenar, doku) gerçekliğini</w:t>
      </w:r>
      <w:r>
        <w:t xml:space="preserve"> </w:t>
      </w:r>
      <w:r>
        <w:t xml:space="preserve">ayırıcıya öğretir [4].</w:t>
      </w:r>
    </w:p>
    <w:p>
      <w:pPr>
        <w:pStyle w:val="BlockText"/>
      </w:pPr>
      <w:r>
        <w:rPr>
          <w:b/>
          <w:bCs/>
        </w:rPr>
        <w:t xml:space="preserve">Repo yolu:</w:t>
      </w:r>
      <w:r>
        <w:t xml:space="preserve"> </w:t>
      </w:r>
      <w:r>
        <w:rPr>
          <w:rStyle w:val="VerbatimChar"/>
        </w:rPr>
        <w:t xml:space="preserve">src/models/networks.py</w:t>
      </w:r>
    </w:p>
    <w:p>
      <w:pPr>
        <w:pStyle w:val="CaptionedFigure"/>
      </w:pPr>
      <w:r>
        <w:drawing>
          <wp:inline>
            <wp:extent cx="5399999" cy="2677310"/>
            <wp:effectExtent b="0" l="0" r="0" t="0"/>
            <wp:docPr descr="Şekil 3.4. U-Net jeneratör mimarisi: simetrik encoder-decoder yapısı ve sıçramalı bağlantılar [4]." title="" id="80" name="Picture"/>
            <a:graphic>
              <a:graphicData uri="http://schemas.openxmlformats.org/drawingml/2006/picture">
                <pic:pic>
                  <pic:nvPicPr>
                    <pic:cNvPr descr="fig_3_2_unet.png" id="81" name="Picture"/>
                    <pic:cNvPicPr>
                      <a:picLocks noChangeArrowheads="1" noChangeAspect="1"/>
                    </pic:cNvPicPr>
                  </pic:nvPicPr>
                  <pic:blipFill>
                    <a:blip r:embed="rId79"/>
                    <a:stretch>
                      <a:fillRect/>
                    </a:stretch>
                  </pic:blipFill>
                  <pic:spPr bwMode="auto">
                    <a:xfrm>
                      <a:off x="0" y="0"/>
                      <a:ext cx="5399999" cy="2677310"/>
                    </a:xfrm>
                    <a:prstGeom prst="rect">
                      <a:avLst/>
                    </a:prstGeom>
                    <a:noFill/>
                    <a:ln w="9525">
                      <a:noFill/>
                      <a:headEnd/>
                      <a:tailEnd/>
                    </a:ln>
                  </pic:spPr>
                </pic:pic>
              </a:graphicData>
            </a:graphic>
          </wp:inline>
        </w:drawing>
      </w:r>
    </w:p>
    <w:p>
      <w:pPr>
        <w:pStyle w:val="ImageCaption"/>
      </w:pPr>
      <w:r>
        <w:rPr>
          <w:b/>
          <w:bCs/>
        </w:rPr>
        <w:t xml:space="preserve">Şekil 3.4.</w:t>
      </w:r>
      <w:r>
        <w:t xml:space="preserve"> </w:t>
      </w:r>
      <w:r>
        <w:t xml:space="preserve">U-Net jeneratör mimarisi: simetrik encoder-decoder yapısı ve sıçramalı bağlantılar [4].</w:t>
      </w:r>
    </w:p>
    <w:p>
      <w:pPr>
        <w:pStyle w:val="CaptionedFigure"/>
      </w:pPr>
      <w:r>
        <w:drawing>
          <wp:inline>
            <wp:extent cx="5039999" cy="2265688"/>
            <wp:effectExtent b="0" l="0" r="0" t="0"/>
            <wp:docPr descr="Şekil 3.5. PatchGAN ayırıcı mimarisi: 70×70 yamasal gerçeklik haritası üreten dört konvolüsyon katmanı [4]." title="" id="83" name="Picture"/>
            <a:graphic>
              <a:graphicData uri="http://schemas.openxmlformats.org/drawingml/2006/picture">
                <pic:pic>
                  <pic:nvPicPr>
                    <pic:cNvPr descr="fig_3_3_patchgan.png" id="84" name="Picture"/>
                    <pic:cNvPicPr>
                      <a:picLocks noChangeArrowheads="1" noChangeAspect="1"/>
                    </pic:cNvPicPr>
                  </pic:nvPicPr>
                  <pic:blipFill>
                    <a:blip r:embed="rId82"/>
                    <a:stretch>
                      <a:fillRect/>
                    </a:stretch>
                  </pic:blipFill>
                  <pic:spPr bwMode="auto">
                    <a:xfrm>
                      <a:off x="0" y="0"/>
                      <a:ext cx="5039999" cy="2265688"/>
                    </a:xfrm>
                    <a:prstGeom prst="rect">
                      <a:avLst/>
                    </a:prstGeom>
                    <a:noFill/>
                    <a:ln w="9525">
                      <a:noFill/>
                      <a:headEnd/>
                      <a:tailEnd/>
                    </a:ln>
                  </pic:spPr>
                </pic:pic>
              </a:graphicData>
            </a:graphic>
          </wp:inline>
        </w:drawing>
      </w:r>
    </w:p>
    <w:p>
      <w:pPr>
        <w:pStyle w:val="ImageCaption"/>
      </w:pPr>
      <w:r>
        <w:rPr>
          <w:b/>
          <w:bCs/>
        </w:rPr>
        <w:t xml:space="preserve">Şekil 3.5.</w:t>
      </w:r>
      <w:r>
        <w:t xml:space="preserve"> </w:t>
      </w:r>
      <w:r>
        <w:t xml:space="preserve">PatchGAN ayırıcı mimarisi: 70×70 yamasal gerçeklik haritası üreten dört konvolüsyon katmanı [4].</w:t>
      </w:r>
    </w:p>
    <w:p>
      <w:pPr>
        <w:pStyle w:val="GvdeMetni"/>
      </w:pPr>
      <w:r>
        <w:t xml:space="preserve">(sınıflar</w:t>
      </w:r>
      <w:r>
        <w:t xml:space="preserve"> </w:t>
      </w:r>
      <w:r>
        <w:rPr>
          <w:rStyle w:val="VerbatimChar"/>
        </w:rPr>
        <w:t xml:space="preserve">UNetGenerator</w:t>
      </w:r>
      <w:r>
        <w:t xml:space="preserve">,</w:t>
      </w:r>
      <w:r>
        <w:t xml:space="preserve"> </w:t>
      </w:r>
      <w:r>
        <w:rPr>
          <w:rStyle w:val="VerbatimChar"/>
        </w:rPr>
        <w:t xml:space="preserve">PatchDiscriminator</w:t>
      </w:r>
      <w:r>
        <w:t xml:space="preserve">) ve</w:t>
      </w:r>
      <w:r>
        <w:t xml:space="preserve"> </w:t>
      </w:r>
      <w:r>
        <w:rPr>
          <w:rStyle w:val="VerbatimChar"/>
        </w:rPr>
        <w:t xml:space="preserve">src/models/pix2pix.py</w:t>
      </w:r>
      <w:r>
        <w:t xml:space="preserve"> </w:t>
      </w:r>
      <w:r>
        <w:t xml:space="preserve">(</w:t>
      </w:r>
      <w:r>
        <w:rPr>
          <w:rStyle w:val="VerbatimChar"/>
        </w:rPr>
        <w:t xml:space="preserve">Pix2PixModel</w:t>
      </w:r>
      <w:r>
        <w:t xml:space="preserve">).</w:t>
      </w:r>
    </w:p>
    <w:bookmarkEnd w:id="85"/>
    <w:bookmarkStart w:id="86" w:name="cyclegan"/>
    <w:p>
      <w:pPr>
        <w:pStyle w:val="Balk3"/>
      </w:pPr>
      <w:r>
        <w:rPr>
          <w:rStyle w:val="SectionNumber"/>
        </w:rPr>
        <w:t xml:space="preserve">4.3.2</w:t>
      </w:r>
      <w:r>
        <w:tab/>
      </w:r>
      <w:r>
        <w:t xml:space="preserve">3.3.2 CycleGAN</w:t>
      </w:r>
    </w:p>
    <w:p>
      <w:pPr>
        <w:pStyle w:val="FirstParagraph"/>
      </w:pPr>
      <w:r>
        <w:t xml:space="preserve">CycleGAN [5],</w:t>
      </w:r>
      <w:r>
        <w:t xml:space="preserve"> </w:t>
      </w:r>
      <w:r>
        <w:rPr>
          <w:b/>
          <w:bCs/>
        </w:rPr>
        <w:t xml:space="preserve">eşsiz veri</w:t>
      </w:r>
      <w:r>
        <w:t xml:space="preserve"> </w:t>
      </w:r>
      <w:r>
        <w:t xml:space="preserve">için iki yönlü iki jeneratör kullanır:</w:t>
      </w:r>
      <w:r>
        <w:t xml:space="preserve"> </w:t>
      </w:r>
      <m:oMath>
        <m:r>
          <m:t>G</m:t>
        </m:r>
        <m:r>
          <m:rPr>
            <m:sty m:val="p"/>
          </m:rPr>
          <m:t>:</m:t>
        </m:r>
        <m:r>
          <m:t>X</m:t>
        </m:r>
        <m:r>
          <m:rPr>
            <m:sty m:val="p"/>
          </m:rPr>
          <m:t>→</m:t>
        </m:r>
        <m:r>
          <m:t>Y</m:t>
        </m:r>
      </m:oMath>
      <w:r>
        <w:t xml:space="preserve"> </w:t>
      </w:r>
      <w:r>
        <w:t xml:space="preserve">ve</w:t>
      </w:r>
      <w:r>
        <w:t xml:space="preserve"> </w:t>
      </w:r>
      <m:oMath>
        <m:r>
          <m:t>F</m:t>
        </m:r>
        <m:r>
          <m:rPr>
            <m:sty m:val="p"/>
          </m:rPr>
          <m:t>:</m:t>
        </m:r>
        <m:r>
          <m:t>Y</m:t>
        </m:r>
        <m:r>
          <m:rPr>
            <m:sty m:val="p"/>
          </m:rPr>
          <m:t>→</m:t>
        </m:r>
        <m:r>
          <m:t>X</m:t>
        </m:r>
      </m:oMath>
      <w:r>
        <w:t xml:space="preserve">. Karakteristik</w:t>
      </w:r>
      <w:r>
        <w:t xml:space="preserve"> </w:t>
      </w:r>
      <w:r>
        <w:rPr>
          <w:b/>
          <w:bCs/>
        </w:rPr>
        <w:t xml:space="preserve">döngü-tutarlılık (cycle-consistency)</w:t>
      </w:r>
      <w:r>
        <w:t xml:space="preserve"> </w:t>
      </w:r>
      <w:r>
        <w:t xml:space="preserve">kaybı (eşitlik 3.5):</w:t>
      </w:r>
    </w:p>
    <w:p>
      <w:pPr>
        <w:pStyle w:val="GvdeMetni"/>
      </w:pPr>
      <m:oMathPara>
        <m:oMathParaPr>
          <m:jc m:val="center"/>
        </m:oMathParaPr>
        <m:oMath>
          <m:sSub>
            <m:e>
              <m:r>
                <m:rPr>
                  <m:sty m:val="p"/>
                  <m:scr m:val="script"/>
                </m:rPr>
                <m:t>L</m:t>
              </m:r>
            </m:e>
            <m:sub>
              <m:r>
                <m:t>c</m:t>
              </m:r>
              <m:r>
                <m:t>y</m:t>
              </m:r>
              <m:r>
                <m:t>c</m:t>
              </m:r>
            </m:sub>
          </m:sSub>
          <m:d>
            <m:dPr>
              <m:begChr m:val="("/>
              <m:endChr m:val=")"/>
              <m:sepChr m:val=""/>
              <m:grow/>
            </m:dPr>
            <m:e>
              <m:r>
                <m:t>G</m:t>
              </m:r>
              <m:r>
                <m:rPr>
                  <m:sty m:val="p"/>
                </m:rPr>
                <m:t>,</m:t>
              </m:r>
              <m:r>
                <m:t>F</m:t>
              </m:r>
            </m:e>
          </m:d>
          <m:r>
            <m:rPr>
              <m:sty m:val="p"/>
            </m:rPr>
            <m:t>=</m:t>
          </m:r>
          <m:sSub>
            <m:e>
              <m:r>
                <m:rPr>
                  <m:sty m:val="p"/>
                  <m:scr m:val="double-struck"/>
                </m:rPr>
                <m:t>E</m:t>
              </m:r>
            </m:e>
            <m:sub>
              <m:r>
                <m:t>x</m:t>
              </m:r>
              <m:r>
                <m:rPr>
                  <m:sty m:val="p"/>
                </m:rPr>
                <m:t>∼</m:t>
              </m:r>
              <m:sSub>
                <m:e>
                  <m:r>
                    <m:t>p</m:t>
                  </m:r>
                </m:e>
                <m:sub>
                  <m:r>
                    <m:t>X</m:t>
                  </m:r>
                </m:sub>
              </m:sSub>
            </m:sub>
          </m:sSub>
          <m:d>
            <m:dPr>
              <m:begChr m:val="["/>
              <m:endChr m:val="]"/>
              <m:sepChr m:val=""/>
              <m:grow/>
            </m:dPr>
            <m:e>
              <m:r>
                <m:rPr>
                  <m:sty m:val="p"/>
                </m:rPr>
                <m:t>∥</m:t>
              </m:r>
              <m:r>
                <m:t>F</m:t>
              </m:r>
              <m:d>
                <m:dPr>
                  <m:begChr m:val="("/>
                  <m:endChr m:val=")"/>
                  <m:sepChr m:val=""/>
                  <m:grow/>
                </m:dPr>
                <m:e>
                  <m:r>
                    <m:t>G</m:t>
                  </m:r>
                  <m:d>
                    <m:dPr>
                      <m:begChr m:val="("/>
                      <m:endChr m:val=")"/>
                      <m:sepChr m:val=""/>
                      <m:grow/>
                    </m:dPr>
                    <m:e>
                      <m:r>
                        <m:t>x</m:t>
                      </m:r>
                    </m:e>
                  </m:d>
                </m:e>
              </m:d>
              <m:r>
                <m:rPr>
                  <m:sty m:val="p"/>
                </m:rPr>
                <m:t>−</m:t>
              </m:r>
              <m:r>
                <m:t>x</m:t>
              </m:r>
              <m:sSub>
                <m:e>
                  <m:r>
                    <m:rPr>
                      <m:sty m:val="p"/>
                    </m:rPr>
                    <m:t>∥</m:t>
                  </m:r>
                </m:e>
                <m:sub>
                  <m:r>
                    <m:t>1</m:t>
                  </m:r>
                </m:sub>
              </m:sSub>
            </m:e>
          </m:d>
          <m:r>
            <m:rPr>
              <m:sty m:val="p"/>
            </m:rPr>
            <m:t>+</m:t>
          </m:r>
          <m:sSub>
            <m:e>
              <m:r>
                <m:rPr>
                  <m:sty m:val="p"/>
                  <m:scr m:val="double-struck"/>
                </m:rPr>
                <m:t>E</m:t>
              </m:r>
            </m:e>
            <m:sub>
              <m:r>
                <m:t>y</m:t>
              </m:r>
              <m:r>
                <m:rPr>
                  <m:sty m:val="p"/>
                </m:rPr>
                <m:t>∼</m:t>
              </m:r>
              <m:sSub>
                <m:e>
                  <m:r>
                    <m:t>p</m:t>
                  </m:r>
                </m:e>
                <m:sub>
                  <m:r>
                    <m:t>Y</m:t>
                  </m:r>
                </m:sub>
              </m:sSub>
            </m:sub>
          </m:sSub>
          <m:d>
            <m:dPr>
              <m:begChr m:val="["/>
              <m:endChr m:val="]"/>
              <m:sepChr m:val=""/>
              <m:grow/>
            </m:dPr>
            <m:e>
              <m:r>
                <m:rPr>
                  <m:sty m:val="p"/>
                </m:rPr>
                <m:t>∥</m:t>
              </m:r>
              <m:r>
                <m:t>G</m:t>
              </m:r>
              <m:d>
                <m:dPr>
                  <m:begChr m:val="("/>
                  <m:endChr m:val=")"/>
                  <m:sepChr m:val=""/>
                  <m:grow/>
                </m:dPr>
                <m:e>
                  <m:r>
                    <m:t>F</m:t>
                  </m:r>
                  <m:d>
                    <m:dPr>
                      <m:begChr m:val="("/>
                      <m:endChr m:val=")"/>
                      <m:sepChr m:val=""/>
                      <m:grow/>
                    </m:dPr>
                    <m:e>
                      <m:r>
                        <m:t>y</m:t>
                      </m:r>
                    </m:e>
                  </m:d>
                </m:e>
              </m:d>
              <m:r>
                <m:rPr>
                  <m:sty m:val="p"/>
                </m:rPr>
                <m:t>−</m:t>
              </m:r>
              <m:r>
                <m:t>y</m:t>
              </m:r>
              <m:sSub>
                <m:e>
                  <m:r>
                    <m:rPr>
                      <m:sty m:val="p"/>
                    </m:rPr>
                    <m:t>∥</m:t>
                  </m:r>
                </m:e>
                <m:sub>
                  <m:r>
                    <m:t>1</m:t>
                  </m:r>
                </m:sub>
              </m:sSub>
            </m:e>
          </m:d>
        </m:oMath>
      </m:oMathPara>
    </w:p>
    <w:p>
      <w:pPr>
        <w:pStyle w:val="FirstParagraph"/>
      </w:pPr>
      <w:r>
        <w:t xml:space="preserve">Bu kayıp, içerik korumalı domain çevirisi sağlar ancak piksel-tam hassasiyeti Pix2Pix’in altındadır. Bu çalışmada CycleGAN,</w:t>
      </w:r>
      <w:r>
        <w:t xml:space="preserve"> </w:t>
      </w:r>
      <w:r>
        <w:t xml:space="preserve">“eşli veri olmadığı varsayımı altında karşılaştırma baseline’ı”</w:t>
      </w:r>
      <w:r>
        <w:t xml:space="preserve"> </w:t>
      </w:r>
      <w:r>
        <w:t xml:space="preserve">olarak konumlandırılmıştır.</w:t>
      </w:r>
    </w:p>
    <w:p>
      <w:pPr>
        <w:pStyle w:val="BlockText"/>
      </w:pPr>
      <w:r>
        <w:rPr>
          <w:b/>
          <w:bCs/>
        </w:rPr>
        <w:t xml:space="preserve">Repo yolu:</w:t>
      </w:r>
      <w:r>
        <w:t xml:space="preserve"> </w:t>
      </w:r>
      <w:r>
        <w:t xml:space="preserve">Junyanz tarafından sunulan referans implementasyon kullanılmaktadır (</w:t>
      </w:r>
      <w:r>
        <w:rPr>
          <w:rStyle w:val="VerbatimChar"/>
        </w:rPr>
        <w:t xml:space="preserve">scripts/setup_external.sh</w:t>
      </w:r>
      <w:r>
        <w:t xml:space="preserve"> </w:t>
      </w:r>
      <w:r>
        <w:t xml:space="preserve">ile çekilir).</w:t>
      </w:r>
    </w:p>
    <w:bookmarkEnd w:id="86"/>
    <w:bookmarkStart w:id="87" w:name="pix2pixhd"/>
    <w:p>
      <w:pPr>
        <w:pStyle w:val="Balk3"/>
      </w:pPr>
      <w:r>
        <w:rPr>
          <w:rStyle w:val="SectionNumber"/>
        </w:rPr>
        <w:t xml:space="preserve">4.3.3</w:t>
      </w:r>
      <w:r>
        <w:tab/>
      </w:r>
      <w:r>
        <w:t xml:space="preserve">3.3.3 Pix2PixHD</w:t>
      </w:r>
    </w:p>
    <w:p>
      <w:pPr>
        <w:pStyle w:val="FirstParagraph"/>
      </w:pPr>
      <w:r>
        <w:t xml:space="preserve">Wang ve arkadaşları tarafından önerilen Pix2PixHD [6], Pix2Pix’i yüksek çözünürlüğe taşır. Üç ana yenilik:</w:t>
      </w:r>
    </w:p>
    <w:p>
      <w:pPr>
        <w:pStyle w:val="GvdeMetni"/>
      </w:pPr>
      <w:r>
        <w:rPr>
          <w:b/>
          <w:bCs/>
        </w:rPr>
        <w:t xml:space="preserve">(i) Kaba-iniceye jeneratör (coarse-to-fine).</w:t>
      </w:r>
      <w:r>
        <w:t xml:space="preserve"> </w:t>
      </w:r>
      <w:r>
        <w:t xml:space="preserve">Jeneratör</w:t>
      </w:r>
      <w:r>
        <w:t xml:space="preserve"> </w:t>
      </w:r>
      <m:oMath>
        <m:r>
          <m:t>G</m:t>
        </m:r>
      </m:oMath>
      <w:r>
        <w:t xml:space="preserve"> </w:t>
      </w:r>
      <w:r>
        <w:t xml:space="preserve">iki alt-ağdan oluşur: küçük çözünürlükte çalışan</w:t>
      </w:r>
      <w:r>
        <w:t xml:space="preserve"> </w:t>
      </w:r>
      <w:r>
        <w:rPr>
          <w:b/>
          <w:bCs/>
        </w:rPr>
        <w:t xml:space="preserve">global generator</w:t>
      </w:r>
      <w:r>
        <w:t xml:space="preserve"> </w:t>
      </w:r>
      <m:oMath>
        <m:sSub>
          <m:e>
            <m:r>
              <m:t>G</m:t>
            </m:r>
          </m:e>
          <m:sub>
            <m:r>
              <m:t>1</m:t>
            </m:r>
          </m:sub>
        </m:sSub>
      </m:oMath>
      <w:r>
        <w:t xml:space="preserve"> </w:t>
      </w:r>
      <w:r>
        <w:t xml:space="preserve">ve onun çıktısını ince ayar yapan</w:t>
      </w:r>
      <w:r>
        <w:t xml:space="preserve"> </w:t>
      </w:r>
      <w:r>
        <w:rPr>
          <w:b/>
          <w:bCs/>
        </w:rPr>
        <w:t xml:space="preserve">local enhancer</w:t>
      </w:r>
      <w:r>
        <w:t xml:space="preserve"> </w:t>
      </w:r>
      <m:oMath>
        <m:sSub>
          <m:e>
            <m:r>
              <m:t>G</m:t>
            </m:r>
          </m:e>
          <m:sub>
            <m:r>
              <m:t>2</m:t>
            </m:r>
          </m:sub>
        </m:sSub>
      </m:oMath>
      <w:r>
        <w:t xml:space="preserve">. Toplam jeneratör (eşitlik 3.6):</w:t>
      </w:r>
    </w:p>
    <w:p>
      <w:pPr>
        <w:pStyle w:val="GvdeMetni"/>
      </w:pPr>
      <m:oMathPara>
        <m:oMathParaPr>
          <m:jc m:val="center"/>
        </m:oMathParaPr>
        <m:oMath>
          <m:r>
            <m:t>G</m:t>
          </m:r>
          <m:d>
            <m:dPr>
              <m:begChr m:val="("/>
              <m:endChr m:val=")"/>
              <m:sepChr m:val=""/>
              <m:grow/>
            </m:dPr>
            <m:e>
              <m:r>
                <m:rPr>
                  <m:sty m:val="b"/>
                </m:rPr>
                <m:t>x</m:t>
              </m:r>
            </m:e>
          </m:d>
          <m:r>
            <m:rPr>
              <m:sty m:val="p"/>
            </m:rPr>
            <m:t>=</m:t>
          </m:r>
          <m:sSub>
            <m:e>
              <m:r>
                <m:t>G</m:t>
              </m:r>
            </m:e>
            <m:sub>
              <m:r>
                <m:t>2</m:t>
              </m:r>
            </m:sub>
          </m:sSub>
          <m:d>
            <m:dPr>
              <m:begChr m:val="("/>
              <m:endChr m:val=")"/>
              <m:sepChr m:val=""/>
              <m:grow/>
            </m:dPr>
            <m:e>
              <m:r>
                <m:rPr>
                  <m:sty m:val="b"/>
                </m:rPr>
                <m:t>x</m:t>
              </m:r>
              <m:r>
                <m:rPr>
                  <m:sty m:val="p"/>
                </m:rPr>
                <m:t>⊕</m:t>
              </m:r>
              <m:sSub>
                <m:e>
                  <m:r>
                    <m:t>G</m:t>
                  </m:r>
                </m:e>
                <m:sub>
                  <m:r>
                    <m:t>1</m:t>
                  </m:r>
                </m:sub>
              </m:sSub>
              <m:d>
                <m:dPr>
                  <m:begChr m:val="("/>
                  <m:endChr m:val=")"/>
                  <m:sepChr m:val=""/>
                  <m:grow/>
                </m:dPr>
                <m:e>
                  <m:r>
                    <m:rPr>
                      <m:sty m:val="p"/>
                    </m:rPr>
                    <m:t>d</m:t>
                  </m:r>
                  <m:r>
                    <m:rPr>
                      <m:sty m:val="p"/>
                    </m:rPr>
                    <m:t>o</m:t>
                  </m:r>
                  <m:r>
                    <m:rPr>
                      <m:sty m:val="p"/>
                    </m:rPr>
                    <m:t>w</m:t>
                  </m:r>
                  <m:r>
                    <m:rPr>
                      <m:sty m:val="p"/>
                    </m:rPr>
                    <m:t>n</m:t>
                  </m:r>
                  <m:r>
                    <m:rPr>
                      <m:sty m:val="p"/>
                    </m:rPr>
                    <m:t>s</m:t>
                  </m:r>
                  <m:r>
                    <m:rPr>
                      <m:sty m:val="p"/>
                    </m:rPr>
                    <m:t>a</m:t>
                  </m:r>
                  <m:r>
                    <m:rPr>
                      <m:sty m:val="p"/>
                    </m:rPr>
                    <m:t>m</m:t>
                  </m:r>
                  <m:r>
                    <m:rPr>
                      <m:sty m:val="p"/>
                    </m:rPr>
                    <m:t>p</m:t>
                  </m:r>
                  <m:r>
                    <m:rPr>
                      <m:sty m:val="p"/>
                    </m:rPr>
                    <m:t>l</m:t>
                  </m:r>
                  <m:r>
                    <m:rPr>
                      <m:sty m:val="p"/>
                    </m:rPr>
                    <m:t>e</m:t>
                  </m:r>
                  <m:d>
                    <m:dPr>
                      <m:begChr m:val="("/>
                      <m:endChr m:val=")"/>
                      <m:sepChr m:val=""/>
                      <m:grow/>
                    </m:dPr>
                    <m:e>
                      <m:r>
                        <m:rPr>
                          <m:sty m:val="b"/>
                        </m:rPr>
                        <m:t>x</m:t>
                      </m:r>
                    </m:e>
                  </m:d>
                </m:e>
              </m:d>
            </m:e>
          </m:d>
        </m:oMath>
      </m:oMathPara>
    </w:p>
    <w:p>
      <w:pPr>
        <w:pStyle w:val="FirstParagraph"/>
      </w:pPr>
      <w:r>
        <w:t xml:space="preserve">Burada</w:t>
      </w:r>
      <w:r>
        <w:t xml:space="preserve"> </w:t>
      </w:r>
      <m:oMath>
        <m:r>
          <m:rPr>
            <m:sty m:val="p"/>
          </m:rPr>
          <m:t>⊕</m:t>
        </m:r>
      </m:oMath>
      <w:r>
        <w:t xml:space="preserve"> </w:t>
      </w:r>
      <w:r>
        <w:t xml:space="preserve">kanal-yönlü birleştirmeyi ifade eder.</w:t>
      </w:r>
    </w:p>
    <w:p>
      <w:pPr>
        <w:pStyle w:val="GvdeMetni"/>
      </w:pPr>
      <w:r>
        <w:rPr>
          <w:b/>
          <w:bCs/>
        </w:rPr>
        <w:t xml:space="preserve">(ii) Çok-ölçekli ayırıcı.</w:t>
      </w:r>
      <w:r>
        <w:t xml:space="preserve"> </w:t>
      </w:r>
      <w:r>
        <w:t xml:space="preserve">Üç farklı ölçekte (</w:t>
      </w:r>
      <m:oMath>
        <m:sSub>
          <m:e>
            <m:r>
              <m:t>D</m:t>
            </m:r>
          </m:e>
          <m:sub>
            <m:r>
              <m:t>1</m:t>
            </m:r>
          </m:sub>
        </m:sSub>
      </m:oMath>
      <w:r>
        <w:t xml:space="preserve">: 1×,</w:t>
      </w:r>
      <w:r>
        <w:t xml:space="preserve"> </w:t>
      </w:r>
      <m:oMath>
        <m:sSub>
          <m:e>
            <m:r>
              <m:t>D</m:t>
            </m:r>
          </m:e>
          <m:sub>
            <m:r>
              <m:t>2</m:t>
            </m:r>
          </m:sub>
        </m:sSub>
      </m:oMath>
      <w:r>
        <w:t xml:space="preserve">: 1/2×,</w:t>
      </w:r>
      <w:r>
        <w:t xml:space="preserve"> </w:t>
      </w:r>
      <m:oMath>
        <m:sSub>
          <m:e>
            <m:r>
              <m:t>D</m:t>
            </m:r>
          </m:e>
          <m:sub>
            <m:r>
              <m:t>3</m:t>
            </m:r>
          </m:sub>
        </m:sSub>
      </m:oMath>
      <w:r>
        <w:t xml:space="preserve">: 1/4×) PatchGAN ayırıcılar kullanılır:</w:t>
      </w:r>
    </w:p>
    <w:p>
      <w:pPr>
        <w:pStyle w:val="GvdeMetni"/>
      </w:pPr>
      <m:oMathPara>
        <m:oMathParaPr>
          <m:jc m:val="center"/>
        </m:oMathParaPr>
        <m:oMath>
          <m:sSubSup>
            <m:e>
              <m:r>
                <m:rPr>
                  <m:sty m:val="p"/>
                  <m:scr m:val="script"/>
                </m:rPr>
                <m:t>L</m:t>
              </m:r>
            </m:e>
            <m:sub>
              <m:r>
                <m:t>G</m:t>
              </m:r>
              <m:r>
                <m:t>A</m:t>
              </m:r>
              <m:r>
                <m:t>N</m:t>
              </m:r>
            </m:sub>
            <m:sup>
              <m:r>
                <m:t>m</m:t>
              </m:r>
              <m:r>
                <m:t>u</m:t>
              </m:r>
              <m:r>
                <m:t>l</m:t>
              </m:r>
              <m:r>
                <m:t>t</m:t>
              </m:r>
              <m:r>
                <m:t>i</m:t>
              </m:r>
            </m:sup>
          </m:sSubSup>
          <m:r>
            <m:rPr>
              <m:sty m:val="p"/>
            </m:rPr>
            <m:t>=</m:t>
          </m:r>
          <m:nary>
            <m:naryPr>
              <m:chr m:val="∑"/>
              <m:limLoc m:val="undOvr"/>
              <m:subHide m:val="off"/>
              <m:supHide m:val="off"/>
            </m:naryPr>
            <m:sub>
              <m:r>
                <m:t>i</m:t>
              </m:r>
              <m:r>
                <m:rPr>
                  <m:sty m:val="p"/>
                </m:rPr>
                <m:t>=</m:t>
              </m:r>
              <m:r>
                <m:t>1</m:t>
              </m:r>
            </m:sub>
            <m:sup>
              <m:r>
                <m:t>3</m:t>
              </m:r>
            </m:sup>
            <m:e>
              <m:sSub>
                <m:e>
                  <m:r>
                    <m:rPr>
                      <m:sty m:val="p"/>
                      <m:scr m:val="script"/>
                    </m:rPr>
                    <m:t>L</m:t>
                  </m:r>
                </m:e>
                <m:sub>
                  <m:r>
                    <m:t>c</m:t>
                  </m:r>
                  <m:r>
                    <m:t>G</m:t>
                  </m:r>
                  <m:r>
                    <m:t>A</m:t>
                  </m:r>
                  <m:r>
                    <m:t>N</m:t>
                  </m:r>
                </m:sub>
              </m:sSub>
            </m:e>
          </m:nary>
          <m:d>
            <m:dPr>
              <m:begChr m:val="("/>
              <m:endChr m:val=")"/>
              <m:sepChr m:val=""/>
              <m:grow/>
            </m:dPr>
            <m:e>
              <m:r>
                <m:t>G</m:t>
              </m:r>
              <m:r>
                <m:rPr>
                  <m:sty m:val="p"/>
                </m:rPr>
                <m:t>,</m:t>
              </m:r>
              <m:sSub>
                <m:e>
                  <m:r>
                    <m:t>D</m:t>
                  </m:r>
                </m:e>
                <m:sub>
                  <m:r>
                    <m:t>i</m:t>
                  </m:r>
                </m:sub>
              </m:sSub>
            </m:e>
          </m:d>
        </m:oMath>
      </m:oMathPara>
    </w:p>
    <w:p>
      <w:pPr>
        <w:pStyle w:val="FirstParagraph"/>
      </w:pPr>
      <w:r>
        <w:rPr>
          <w:b/>
          <w:bCs/>
        </w:rPr>
        <w:t xml:space="preserve">(iii) Özellik eşleştirme + VGG algısal kaybı.</w:t>
      </w:r>
      <w:r>
        <w:t xml:space="preserve"> </w:t>
      </w:r>
      <w:r>
        <w:t xml:space="preserve">Eğitim kararlılığı için ayırıcının ara aktivasyonları arasında L1 mesafe minimize edilir, ek olarak önceden eğitilmiş VGG-19 ağında VGG-perceptual kaybı eklenir (eşitlik 3.8):</w:t>
      </w:r>
    </w:p>
    <w:p>
      <w:pPr>
        <w:pStyle w:val="GvdeMetni"/>
      </w:pPr>
      <m:oMathPara>
        <m:oMathParaPr>
          <m:jc m:val="center"/>
        </m:oMathParaPr>
        <m:oMath>
          <m:sSub>
            <m:e>
              <m:r>
                <m:rPr>
                  <m:sty m:val="p"/>
                  <m:scr m:val="script"/>
                </m:rPr>
                <m:t>L</m:t>
              </m:r>
            </m:e>
            <m:sub>
              <m:r>
                <m:t>V</m:t>
              </m:r>
              <m:r>
                <m:t>G</m:t>
              </m:r>
              <m:r>
                <m:t>G</m:t>
              </m:r>
            </m:sub>
          </m:sSub>
          <m:d>
            <m:dPr>
              <m:begChr m:val="("/>
              <m:endChr m:val=")"/>
              <m:sepChr m:val=""/>
              <m:grow/>
            </m:dPr>
            <m:e>
              <m:r>
                <m:t>G</m:t>
              </m:r>
            </m:e>
          </m:d>
          <m:r>
            <m:rPr>
              <m:sty m:val="p"/>
            </m:rPr>
            <m:t>=</m:t>
          </m:r>
          <m:nary>
            <m:naryPr>
              <m:chr m:val="∑"/>
              <m:limLoc m:val="undOvr"/>
              <m:subHide m:val="off"/>
              <m:supHide m:val="on"/>
            </m:naryPr>
            <m:sub>
              <m:r>
                <m:t>k</m:t>
              </m:r>
            </m:sub>
            <m:sup>
              <m:r>
                <m:t>​</m:t>
              </m:r>
            </m:sup>
            <m:e>
              <m:sSub>
                <m:e>
                  <m:r>
                    <m:t>λ</m:t>
                  </m:r>
                </m:e>
                <m:sub>
                  <m:r>
                    <m:t>k</m:t>
                  </m:r>
                </m:sub>
              </m:sSub>
            </m:e>
          </m:nary>
          <m:r>
            <m:rPr>
              <m:sty m:val="p"/>
            </m:rPr>
            <m:t>⋅</m:t>
          </m:r>
          <m:r>
            <m:rPr>
              <m:sty m:val="p"/>
            </m:rPr>
            <m:t>∥</m:t>
          </m:r>
          <m:sSub>
            <m:e>
              <m:r>
                <m:t>ϕ</m:t>
              </m:r>
            </m:e>
            <m:sub>
              <m:r>
                <m:t>k</m:t>
              </m:r>
            </m:sub>
          </m:sSub>
          <m:d>
            <m:dPr>
              <m:begChr m:val="("/>
              <m:endChr m:val=")"/>
              <m:sepChr m:val=""/>
              <m:grow/>
            </m:dPr>
            <m:e>
              <m:r>
                <m:t>G</m:t>
              </m:r>
              <m:d>
                <m:dPr>
                  <m:begChr m:val="("/>
                  <m:endChr m:val=")"/>
                  <m:sepChr m:val=""/>
                  <m:grow/>
                </m:dPr>
                <m:e>
                  <m:r>
                    <m:t>A</m:t>
                  </m:r>
                </m:e>
              </m:d>
            </m:e>
          </m:d>
          <m:r>
            <m:rPr>
              <m:sty m:val="p"/>
            </m:rPr>
            <m:t>−</m:t>
          </m:r>
          <m:sSub>
            <m:e>
              <m:r>
                <m:t>ϕ</m:t>
              </m:r>
            </m:e>
            <m:sub>
              <m:r>
                <m:t>k</m:t>
              </m:r>
            </m:sub>
          </m:sSub>
          <m:d>
            <m:dPr>
              <m:begChr m:val="("/>
              <m:endChr m:val=")"/>
              <m:sepChr m:val=""/>
              <m:grow/>
            </m:dPr>
            <m:e>
              <m:r>
                <m:t>B</m:t>
              </m:r>
            </m:e>
          </m:d>
          <m:sSub>
            <m:e>
              <m:r>
                <m:rPr>
                  <m:sty m:val="p"/>
                </m:rPr>
                <m:t>∥</m:t>
              </m:r>
            </m:e>
            <m:sub>
              <m:r>
                <m:t>1</m:t>
              </m:r>
            </m:sub>
          </m:sSub>
        </m:oMath>
      </m:oMathPara>
    </w:p>
    <w:p>
      <w:pPr>
        <w:pStyle w:val="FirstParagraph"/>
      </w:pPr>
      <w:r>
        <w:t xml:space="preserve">burada</w:t>
      </w:r>
      <w:r>
        <w:t xml:space="preserve"> </w:t>
      </w:r>
      <m:oMath>
        <m:sSub>
          <m:e>
            <m:r>
              <m:t>ϕ</m:t>
            </m:r>
          </m:e>
          <m:sub>
            <m:r>
              <m:t>k</m:t>
            </m:r>
          </m:sub>
        </m:sSub>
      </m:oMath>
      <w:r>
        <w:t xml:space="preserve">, VGG-19’un</w:t>
      </w:r>
      <w:r>
        <w:t xml:space="preserve"> </w:t>
      </w:r>
      <m:oMath>
        <m:r>
          <m:t>k</m:t>
        </m:r>
      </m:oMath>
      <w:r>
        <w:t xml:space="preserve">. konvolüsyon katmanının özellik haritasıdır.</w:t>
      </w:r>
    </w:p>
    <w:p>
      <w:pPr>
        <w:pStyle w:val="BlockText"/>
      </w:pPr>
      <w:r>
        <w:rPr>
          <w:b/>
          <w:bCs/>
        </w:rPr>
        <w:t xml:space="preserve">Repo yolu:</w:t>
      </w:r>
      <w:r>
        <w:t xml:space="preserve"> </w:t>
      </w:r>
      <w:r>
        <w:t xml:space="preserve">NVIDIA’nın resmi implementasyonu (</w:t>
      </w:r>
      <w:r>
        <w:rPr>
          <w:rStyle w:val="VerbatimChar"/>
        </w:rPr>
        <w:t xml:space="preserve">scripts/setup_external.sh</w:t>
      </w:r>
      <w:r>
        <w:t xml:space="preserve"> </w:t>
      </w:r>
      <w:r>
        <w:t xml:space="preserve">ile çekilir). Bu tezde VGG-perceptual kaybı</w:t>
      </w:r>
      <w:r>
        <w:t xml:space="preserve"> </w:t>
      </w:r>
      <w:r>
        <w:rPr>
          <w:rStyle w:val="VerbatimChar"/>
        </w:rPr>
        <w:t xml:space="preserve">src/losses.py</w:t>
      </w:r>
      <w:r>
        <w:t xml:space="preserve"> </w:t>
      </w:r>
      <w:r>
        <w:t xml:space="preserve">içinde</w:t>
      </w:r>
      <w:r>
        <w:t xml:space="preserve"> </w:t>
      </w:r>
      <w:r>
        <w:rPr>
          <w:rStyle w:val="VerbatimChar"/>
        </w:rPr>
        <w:t xml:space="preserve">VGGPerceptualLoss</w:t>
      </w:r>
      <w:r>
        <w:t xml:space="preserve"> </w:t>
      </w:r>
      <w:r>
        <w:t xml:space="preserve">sınıfı olarak da bağımsız implement edilmiştir.</w:t>
      </w:r>
    </w:p>
    <w:bookmarkEnd w:id="87"/>
    <w:bookmarkStart w:id="91" w:name="spade-gaugan"/>
    <w:p>
      <w:pPr>
        <w:pStyle w:val="Balk3"/>
      </w:pPr>
      <w:r>
        <w:rPr>
          <w:rStyle w:val="SectionNumber"/>
        </w:rPr>
        <w:t xml:space="preserve">4.3.4</w:t>
      </w:r>
      <w:r>
        <w:tab/>
      </w:r>
      <w:r>
        <w:t xml:space="preserve">3.3.4 SPADE / GauGAN</w:t>
      </w:r>
    </w:p>
    <w:p>
      <w:pPr>
        <w:pStyle w:val="FirstParagraph"/>
      </w:pPr>
      <w:r>
        <w:t xml:space="preserve">Park ve arkadaşları tarafından önerilen SPADE [7], anlamsal görüntü sentezinde</w:t>
      </w:r>
      <w:r>
        <w:t xml:space="preserve"> </w:t>
      </w:r>
      <w:r>
        <w:rPr>
          <w:b/>
          <w:bCs/>
        </w:rPr>
        <w:t xml:space="preserve">uzamsal-uyarlamalı denormalizasyon</w:t>
      </w:r>
      <w:r>
        <w:t xml:space="preserve"> </w:t>
      </w:r>
      <w:r>
        <w:t xml:space="preserve">ile bir devrim yaratmıştır. Standart koşullu BatchNorm/InstanceNorm katmanlarının yerine SPADE katmanı kullanılır (eşitlik 3.9):</w:t>
      </w:r>
    </w:p>
    <w:p>
      <w:pPr>
        <w:pStyle w:val="GvdeMetni"/>
      </w:pPr>
      <m:oMathPara>
        <m:oMathParaPr>
          <m:jc m:val="center"/>
        </m:oMathParaPr>
        <m:oMath>
          <m:r>
            <m:rPr>
              <m:sty m:val="p"/>
            </m:rPr>
            <m:t>S</m:t>
          </m:r>
          <m:r>
            <m:rPr>
              <m:sty m:val="p"/>
            </m:rPr>
            <m:t>P</m:t>
          </m:r>
          <m:r>
            <m:rPr>
              <m:sty m:val="p"/>
            </m:rPr>
            <m:t>A</m:t>
          </m:r>
          <m:r>
            <m:rPr>
              <m:sty m:val="p"/>
            </m:rPr>
            <m:t>D</m:t>
          </m:r>
          <m:r>
            <m:rPr>
              <m:sty m:val="p"/>
            </m:rPr>
            <m:t>E</m:t>
          </m:r>
          <m:d>
            <m:dPr>
              <m:begChr m:val="("/>
              <m:endChr m:val=")"/>
              <m:sepChr m:val=""/>
              <m:grow/>
            </m:dPr>
            <m:e>
              <m:sSubSup>
                <m:e>
                  <m:r>
                    <m:t>h</m:t>
                  </m:r>
                </m:e>
                <m:sub>
                  <m:r>
                    <m:t>n</m:t>
                  </m:r>
                  <m:r>
                    <m:rPr>
                      <m:sty m:val="p"/>
                    </m:rPr>
                    <m:t>,</m:t>
                  </m:r>
                  <m:r>
                    <m:t>c</m:t>
                  </m:r>
                  <m:r>
                    <m:rPr>
                      <m:sty m:val="p"/>
                    </m:rPr>
                    <m:t>,</m:t>
                  </m:r>
                  <m:r>
                    <m:t>y</m:t>
                  </m:r>
                  <m:r>
                    <m:rPr>
                      <m:sty m:val="p"/>
                    </m:rPr>
                    <m:t>,</m:t>
                  </m:r>
                  <m:r>
                    <m:t>x</m:t>
                  </m:r>
                </m:sub>
                <m:sup>
                  <m:r>
                    <m:t>i</m:t>
                  </m:r>
                </m:sup>
              </m:sSubSup>
              <m:r>
                <m:rPr>
                  <m:sty m:val="p"/>
                </m:rPr>
                <m:t>∣</m:t>
              </m:r>
              <m:r>
                <m:rPr>
                  <m:sty m:val="b"/>
                </m:rPr>
                <m:t>m</m:t>
              </m:r>
            </m:e>
          </m:d>
          <m:r>
            <m:rPr>
              <m:sty m:val="p"/>
            </m:rPr>
            <m:t>=</m:t>
          </m:r>
          <m:sSubSup>
            <m:e>
              <m:r>
                <m:t>γ</m:t>
              </m:r>
            </m:e>
            <m:sub>
              <m:r>
                <m:t>c</m:t>
              </m:r>
              <m:r>
                <m:rPr>
                  <m:sty m:val="p"/>
                </m:rPr>
                <m:t>,</m:t>
              </m:r>
              <m:r>
                <m:t>y</m:t>
              </m:r>
              <m:r>
                <m:rPr>
                  <m:sty m:val="p"/>
                </m:rPr>
                <m:t>,</m:t>
              </m:r>
              <m:r>
                <m:t>x</m:t>
              </m:r>
            </m:sub>
            <m:sup>
              <m:r>
                <m:t>i</m:t>
              </m:r>
            </m:sup>
          </m:sSubSup>
          <m:d>
            <m:dPr>
              <m:begChr m:val="("/>
              <m:endChr m:val=")"/>
              <m:sepChr m:val=""/>
              <m:grow/>
            </m:dPr>
            <m:e>
              <m:r>
                <m:rPr>
                  <m:sty m:val="b"/>
                </m:rPr>
                <m:t>m</m:t>
              </m:r>
            </m:e>
          </m:d>
          <m:r>
            <m:rPr>
              <m:sty m:val="p"/>
            </m:rPr>
            <m:t>⋅</m:t>
          </m:r>
          <m:f>
            <m:fPr>
              <m:type m:val="bar"/>
            </m:fPr>
            <m:num>
              <m:sSubSup>
                <m:e>
                  <m:r>
                    <m:t>h</m:t>
                  </m:r>
                </m:e>
                <m:sub>
                  <m:r>
                    <m:t>n</m:t>
                  </m:r>
                  <m:r>
                    <m:rPr>
                      <m:sty m:val="p"/>
                    </m:rPr>
                    <m:t>,</m:t>
                  </m:r>
                  <m:r>
                    <m:t>c</m:t>
                  </m:r>
                  <m:r>
                    <m:rPr>
                      <m:sty m:val="p"/>
                    </m:rPr>
                    <m:t>,</m:t>
                  </m:r>
                  <m:r>
                    <m:t>y</m:t>
                  </m:r>
                  <m:r>
                    <m:rPr>
                      <m:sty m:val="p"/>
                    </m:rPr>
                    <m:t>,</m:t>
                  </m:r>
                  <m:r>
                    <m:t>x</m:t>
                  </m:r>
                </m:sub>
                <m:sup>
                  <m:r>
                    <m:t>i</m:t>
                  </m:r>
                </m:sup>
              </m:sSubSup>
              <m:r>
                <m:rPr>
                  <m:sty m:val="p"/>
                </m:rPr>
                <m:t>−</m:t>
              </m:r>
              <m:sSubSup>
                <m:e>
                  <m:r>
                    <m:t>μ</m:t>
                  </m:r>
                </m:e>
                <m:sub>
                  <m:r>
                    <m:t>c</m:t>
                  </m:r>
                </m:sub>
                <m:sup>
                  <m:r>
                    <m:t>i</m:t>
                  </m:r>
                </m:sup>
              </m:sSubSup>
            </m:num>
            <m:den>
              <m:sSubSup>
                <m:e>
                  <m:r>
                    <m:t>σ</m:t>
                  </m:r>
                </m:e>
                <m:sub>
                  <m:r>
                    <m:t>c</m:t>
                  </m:r>
                </m:sub>
                <m:sup>
                  <m:r>
                    <m:t>i</m:t>
                  </m:r>
                </m:sup>
              </m:sSubSup>
            </m:den>
          </m:f>
          <m:r>
            <m:rPr>
              <m:sty m:val="p"/>
            </m:rPr>
            <m:t>+</m:t>
          </m:r>
          <m:sSubSup>
            <m:e>
              <m:r>
                <m:t>β</m:t>
              </m:r>
            </m:e>
            <m:sub>
              <m:r>
                <m:t>c</m:t>
              </m:r>
              <m:r>
                <m:rPr>
                  <m:sty m:val="p"/>
                </m:rPr>
                <m:t>,</m:t>
              </m:r>
              <m:r>
                <m:t>y</m:t>
              </m:r>
              <m:r>
                <m:rPr>
                  <m:sty m:val="p"/>
                </m:rPr>
                <m:t>,</m:t>
              </m:r>
              <m:r>
                <m:t>x</m:t>
              </m:r>
            </m:sub>
            <m:sup>
              <m:r>
                <m:t>i</m:t>
              </m:r>
            </m:sup>
          </m:sSubSup>
          <m:d>
            <m:dPr>
              <m:begChr m:val="("/>
              <m:endChr m:val=")"/>
              <m:sepChr m:val=""/>
              <m:grow/>
            </m:dPr>
            <m:e>
              <m:r>
                <m:rPr>
                  <m:sty m:val="b"/>
                </m:rPr>
                <m:t>m</m:t>
              </m:r>
            </m:e>
          </m:d>
        </m:oMath>
      </m:oMathPara>
    </w:p>
    <w:p>
      <w:pPr>
        <w:pStyle w:val="FirstParagraph"/>
      </w:pPr>
      <w:r>
        <w:t xml:space="preserve">Burada:</w:t>
      </w:r>
      <w:r>
        <w:t xml:space="preserve"> </w:t>
      </w:r>
      <w:r>
        <w:t xml:space="preserve">-</w:t>
      </w:r>
      <w:r>
        <w:t xml:space="preserve"> </w:t>
      </w:r>
      <m:oMath>
        <m:sSup>
          <m:e>
            <m:r>
              <m:t>h</m:t>
            </m:r>
          </m:e>
          <m:sup>
            <m:r>
              <m:t>i</m:t>
            </m:r>
          </m:sup>
        </m:sSup>
      </m:oMath>
      <w:r>
        <w:t xml:space="preserve">:</w:t>
      </w:r>
      <w:r>
        <w:t xml:space="preserve"> </w:t>
      </w:r>
      <m:oMath>
        <m:r>
          <m:t>i</m:t>
        </m:r>
      </m:oMath>
      <w:r>
        <w:t xml:space="preserve">. konvolüsyon katmanının aktivasyonu (boyut</w:t>
      </w:r>
      <w:r>
        <w:t xml:space="preserve"> </w:t>
      </w:r>
      <m:oMath>
        <m:r>
          <m:t>N</m:t>
        </m:r>
        <m:r>
          <m:rPr>
            <m:sty m:val="p"/>
          </m:rPr>
          <m:t>×</m:t>
        </m:r>
        <m:r>
          <m:t>C</m:t>
        </m:r>
        <m:r>
          <m:rPr>
            <m:sty m:val="p"/>
          </m:rPr>
          <m:t>×</m:t>
        </m:r>
        <m:r>
          <m:t>H</m:t>
        </m:r>
        <m:r>
          <m:rPr>
            <m:sty m:val="p"/>
          </m:rPr>
          <m:t>×</m:t>
        </m:r>
        <m:r>
          <m:t>W</m:t>
        </m:r>
      </m:oMath>
      <w:r>
        <w:t xml:space="preserve">);</w:t>
      </w:r>
      <w:r>
        <w:t xml:space="preserve"> </w:t>
      </w:r>
      <w:r>
        <w:t xml:space="preserve">-</w:t>
      </w:r>
      <w:r>
        <w:t xml:space="preserve"> </w:t>
      </w:r>
      <m:oMath>
        <m:sSubSup>
          <m:e>
            <m:r>
              <m:t>μ</m:t>
            </m:r>
          </m:e>
          <m:sub>
            <m:r>
              <m:t>c</m:t>
            </m:r>
          </m:sub>
          <m:sup>
            <m:r>
              <m:t>i</m:t>
            </m:r>
          </m:sup>
        </m:sSubSup>
      </m:oMath>
      <w:r>
        <w:t xml:space="preserve">,</w:t>
      </w:r>
      <w:r>
        <w:t xml:space="preserve"> </w:t>
      </w:r>
      <m:oMath>
        <m:sSubSup>
          <m:e>
            <m:r>
              <m:t>σ</m:t>
            </m:r>
          </m:e>
          <m:sub>
            <m:r>
              <m:t>c</m:t>
            </m:r>
          </m:sub>
          <m:sup>
            <m:r>
              <m:t>i</m:t>
            </m:r>
          </m:sup>
        </m:sSubSup>
      </m:oMath>
      <w:r>
        <w:t xml:space="preserve">: kanal-bazlı ortalama ve standart sapma (batch üzerinden);</w:t>
      </w:r>
      <w:r>
        <w:t xml:space="preserve"> </w:t>
      </w:r>
      <w:r>
        <w:t xml:space="preserve">-</w:t>
      </w:r>
      <w:r>
        <w:t xml:space="preserve"> </w:t>
      </w:r>
      <m:oMath>
        <m:sSubSup>
          <m:e>
            <m:r>
              <m:t>γ</m:t>
            </m:r>
          </m:e>
          <m:sub>
            <m:r>
              <m:t>c</m:t>
            </m:r>
            <m:r>
              <m:rPr>
                <m:sty m:val="p"/>
              </m:rPr>
              <m:t>,</m:t>
            </m:r>
            <m:r>
              <m:t>y</m:t>
            </m:r>
            <m:r>
              <m:rPr>
                <m:sty m:val="p"/>
              </m:rPr>
              <m:t>,</m:t>
            </m:r>
            <m:r>
              <m:t>x</m:t>
            </m:r>
          </m:sub>
          <m:sup>
            <m:r>
              <m:t>i</m:t>
            </m:r>
          </m:sup>
        </m:sSubSup>
        <m:d>
          <m:dPr>
            <m:begChr m:val="("/>
            <m:endChr m:val=")"/>
            <m:sepChr m:val=""/>
            <m:grow/>
          </m:dPr>
          <m:e>
            <m:r>
              <m:rPr>
                <m:sty m:val="b"/>
              </m:rPr>
              <m:t>m</m:t>
            </m:r>
          </m:e>
        </m:d>
      </m:oMath>
      <w:r>
        <w:t xml:space="preserve">,</w:t>
      </w:r>
      <w:r>
        <w:t xml:space="preserve"> </w:t>
      </w:r>
      <m:oMath>
        <m:sSubSup>
          <m:e>
            <m:r>
              <m:t>β</m:t>
            </m:r>
          </m:e>
          <m:sub>
            <m:r>
              <m:t>c</m:t>
            </m:r>
            <m:r>
              <m:rPr>
                <m:sty m:val="p"/>
              </m:rPr>
              <m:t>,</m:t>
            </m:r>
            <m:r>
              <m:t>y</m:t>
            </m:r>
            <m:r>
              <m:rPr>
                <m:sty m:val="p"/>
              </m:rPr>
              <m:t>,</m:t>
            </m:r>
            <m:r>
              <m:t>x</m:t>
            </m:r>
          </m:sub>
          <m:sup>
            <m:r>
              <m:t>i</m:t>
            </m:r>
          </m:sup>
        </m:sSubSup>
        <m:d>
          <m:dPr>
            <m:begChr m:val="("/>
            <m:endChr m:val=")"/>
            <m:sepChr m:val=""/>
            <m:grow/>
          </m:dPr>
          <m:e>
            <m:r>
              <m:rPr>
                <m:sty m:val="b"/>
              </m:rPr>
              <m:t>m</m:t>
            </m:r>
          </m:e>
        </m:d>
      </m:oMath>
      <w:r>
        <w:t xml:space="preserve">:</w:t>
      </w:r>
      <w:r>
        <w:t xml:space="preserve"> </w:t>
      </w:r>
      <w:r>
        <w:rPr>
          <w:b/>
          <w:bCs/>
        </w:rPr>
        <w:t xml:space="preserve">anlamsal maskeden öğrenilen</w:t>
      </w:r>
      <w:r>
        <w:t xml:space="preserve"> </w:t>
      </w:r>
      <w:r>
        <w:t xml:space="preserve">uzamsal-uyarlamalı afin parametreler.</w:t>
      </w:r>
    </w:p>
    <w:p>
      <w:pPr>
        <w:pStyle w:val="GvdeMetni"/>
      </w:pPr>
      <w:r>
        <w:t xml:space="preserve">Bu mekanizma, anlamsal etiket bilgisinin ağın derin katmanlarında</w:t>
      </w:r>
      <w:r>
        <w:t xml:space="preserve"> </w:t>
      </w:r>
      <w:r>
        <w:t xml:space="preserve">“yıkanmasını”</w:t>
      </w:r>
      <w:r>
        <w:t xml:space="preserve"> </w:t>
      </w:r>
      <w:r>
        <w:t xml:space="preserve">önler ve her piksel için</w:t>
      </w:r>
      <w:r>
        <w:t xml:space="preserve"> </w:t>
      </w:r>
      <w:r>
        <w:rPr>
          <w:b/>
          <w:bCs/>
        </w:rPr>
        <w:t xml:space="preserve">uzamsal olarak farklı bir afine dönüşüm</w:t>
      </w:r>
      <w:r>
        <w:t xml:space="preserve"> </w:t>
      </w:r>
      <w:r>
        <w:t xml:space="preserve">uygular. SPADE’in tezdeki rolü,</w:t>
      </w:r>
      <w:r>
        <w:t xml:space="preserve"> </w:t>
      </w:r>
      <w:r>
        <w:rPr>
          <w:b/>
          <w:bCs/>
        </w:rPr>
        <w:t xml:space="preserve">DeepGlobe semantic mask → uydu görüntüsü</w:t>
      </w:r>
      <w:r>
        <w:t xml:space="preserve"> </w:t>
      </w:r>
      <w:r>
        <w:t xml:space="preserve">çevirisinde Stage-1’in test edilmesidir.</w:t>
      </w:r>
    </w:p>
    <w:p>
      <w:pPr>
        <w:pStyle w:val="BlockText"/>
      </w:pPr>
      <w:r>
        <w:rPr>
          <w:b/>
          <w:bCs/>
        </w:rPr>
        <w:t xml:space="preserve">Repo yolu:</w:t>
      </w:r>
      <w:r>
        <w:t xml:space="preserve"> </w:t>
      </w:r>
      <w:r>
        <w:t xml:space="preserve">NVlabs/SPADE resmi implementasyon</w:t>
      </w:r>
    </w:p>
    <w:p>
      <w:pPr>
        <w:pStyle w:val="CaptionedFigure"/>
      </w:pPr>
      <w:r>
        <w:drawing>
          <wp:inline>
            <wp:extent cx="5039999" cy="2486060"/>
            <wp:effectExtent b="0" l="0" r="0" t="0"/>
            <wp:docPr descr="Şekil 3.6. SPADE (uzamsal-uyarlamalı denormalizasyon) blok diyagramı [7]. Anlamsal etiket maskeden (\gamma,\beta) uzamsal-uyarlamalı afin parametreler üretilir." title="" id="89" name="Picture"/>
            <a:graphic>
              <a:graphicData uri="http://schemas.openxmlformats.org/drawingml/2006/picture">
                <pic:pic>
                  <pic:nvPicPr>
                    <pic:cNvPr descr="fig_3_4_spade.png" id="90" name="Picture"/>
                    <pic:cNvPicPr>
                      <a:picLocks noChangeArrowheads="1" noChangeAspect="1"/>
                    </pic:cNvPicPr>
                  </pic:nvPicPr>
                  <pic:blipFill>
                    <a:blip r:embed="rId88"/>
                    <a:stretch>
                      <a:fillRect/>
                    </a:stretch>
                  </pic:blipFill>
                  <pic:spPr bwMode="auto">
                    <a:xfrm>
                      <a:off x="0" y="0"/>
                      <a:ext cx="5039999" cy="2486060"/>
                    </a:xfrm>
                    <a:prstGeom prst="rect">
                      <a:avLst/>
                    </a:prstGeom>
                    <a:noFill/>
                    <a:ln w="9525">
                      <a:noFill/>
                      <a:headEnd/>
                      <a:tailEnd/>
                    </a:ln>
                  </pic:spPr>
                </pic:pic>
              </a:graphicData>
            </a:graphic>
          </wp:inline>
        </w:drawing>
      </w:r>
    </w:p>
    <w:p>
      <w:pPr>
        <w:pStyle w:val="ImageCaption"/>
      </w:pPr>
      <w:r>
        <w:rPr>
          <w:b/>
          <w:bCs/>
        </w:rPr>
        <w:t xml:space="preserve">Şekil 3.6.</w:t>
      </w:r>
      <w:r>
        <w:t xml:space="preserve"> </w:t>
      </w:r>
      <w:r>
        <w:t xml:space="preserve">SPADE (uzamsal-uyarlamalı denormalizasyon) blok diyagramı [7]. Anlamsal etiket maskeden</w:t>
      </w:r>
      <w:r>
        <w:t xml:space="preserve"> </w:t>
      </w:r>
      <m:oMath>
        <m:d>
          <m:dPr>
            <m:begChr m:val="("/>
            <m:endChr m:val=")"/>
            <m:sepChr m:val=""/>
            <m:grow/>
          </m:dPr>
          <m:e>
            <m:r>
              <m:t>γ</m:t>
            </m:r>
            <m:r>
              <m:rPr>
                <m:sty m:val="p"/>
              </m:rPr>
              <m:t>,</m:t>
            </m:r>
            <m:r>
              <m:t>β</m:t>
            </m:r>
          </m:e>
        </m:d>
      </m:oMath>
      <w:r>
        <w:t xml:space="preserve"> </w:t>
      </w:r>
      <w:r>
        <w:t xml:space="preserve">uzamsal-uyarlamalı afin parametreler üretilir.</w:t>
      </w:r>
    </w:p>
    <w:p>
      <w:pPr>
        <w:pStyle w:val="GvdeMetni"/>
      </w:pPr>
      <w:r>
        <w:t xml:space="preserve">(</w:t>
      </w:r>
      <w:r>
        <w:rPr>
          <w:rStyle w:val="VerbatimChar"/>
        </w:rPr>
        <w:t xml:space="preserve">scripts/setup_external.sh</w:t>
      </w:r>
      <w:r>
        <w:t xml:space="preserve">).</w:t>
      </w:r>
    </w:p>
    <w:p>
      <w:r>
        <w:pict>
          <v:rect style="width:0;height:1.5pt" o:hralign="center" o:hrstd="t" o:hr="t"/>
        </w:pict>
      </w:r>
    </w:p>
    <w:bookmarkEnd w:id="91"/>
    <w:bookmarkEnd w:id="92"/>
    <w:bookmarkStart w:id="97" w:name="kayıp-fonksiyonları"/>
    <w:p>
      <w:pPr>
        <w:pStyle w:val="Balk2"/>
      </w:pPr>
      <w:r>
        <w:rPr>
          <w:rStyle w:val="SectionNumber"/>
        </w:rPr>
        <w:t xml:space="preserve">4.4</w:t>
      </w:r>
      <w:r>
        <w:tab/>
      </w:r>
      <w:r>
        <w:t xml:space="preserve">3.4 Kayıp Fonksiyonları</w:t>
      </w:r>
    </w:p>
    <w:bookmarkStart w:id="93" w:name="çekişmeli-kayıp-varyantları"/>
    <w:p>
      <w:pPr>
        <w:pStyle w:val="Balk3"/>
      </w:pPr>
      <w:r>
        <w:rPr>
          <w:rStyle w:val="SectionNumber"/>
        </w:rPr>
        <w:t xml:space="preserve">4.4.1</w:t>
      </w:r>
      <w:r>
        <w:tab/>
      </w:r>
      <w:r>
        <w:t xml:space="preserve">3.4.1 Çekişmeli Kayıp Varyantları</w:t>
      </w:r>
    </w:p>
    <w:p>
      <w:pPr>
        <w:pStyle w:val="FirstParagraph"/>
      </w:pPr>
      <w:r>
        <w:t xml:space="preserve">Bu çalışmada üç farklı çekişmeli kayıp varyantı desteklenmektedir; konfigürasyon dosyasından (</w:t>
      </w:r>
      <w:r>
        <w:rPr>
          <w:rStyle w:val="VerbatimChar"/>
        </w:rPr>
        <w:t xml:space="preserve">configs/*.yaml</w:t>
      </w:r>
      <w:r>
        <w:t xml:space="preserve">) seçilebilir:</w:t>
      </w:r>
    </w:p>
    <w:p>
      <w:pPr>
        <w:pStyle w:val="GvdeMetni"/>
      </w:pPr>
      <w:r>
        <w:rPr>
          <w:b/>
          <w:bCs/>
        </w:rPr>
        <w:t xml:space="preserve">(a) Vanilla GAN (BCE).</w:t>
      </w:r>
      <w:r>
        <w:t xml:space="preserve"> </w:t>
      </w:r>
      <w:r>
        <w:t xml:space="preserve">Goodfellow’un orijinal log-olabilirlik formülasyonu [1]:</w:t>
      </w:r>
    </w:p>
    <w:p>
      <w:pPr>
        <w:pStyle w:val="GvdeMetni"/>
      </w:pPr>
      <m:oMathPara>
        <m:oMathParaPr>
          <m:jc m:val="center"/>
        </m:oMathParaPr>
        <m:oMath>
          <m:sSub>
            <m:e>
              <m:r>
                <m:rPr>
                  <m:sty m:val="p"/>
                  <m:scr m:val="script"/>
                </m:rPr>
                <m:t>L</m:t>
              </m:r>
            </m:e>
            <m:sub>
              <m:r>
                <m:t>v</m:t>
              </m:r>
              <m:r>
                <m:t>a</m:t>
              </m:r>
              <m:r>
                <m:t>n</m:t>
              </m:r>
              <m:r>
                <m:t>i</m:t>
              </m:r>
              <m:r>
                <m:t>l</m:t>
              </m:r>
              <m:r>
                <m:t>l</m:t>
              </m:r>
              <m:r>
                <m:t>a</m:t>
              </m:r>
            </m:sub>
          </m:sSub>
          <m:r>
            <m:rPr>
              <m:sty m:val="p"/>
            </m:rPr>
            <m:t>=</m:t>
          </m:r>
          <m:r>
            <m:rPr>
              <m:sty m:val="p"/>
              <m:scr m:val="double-struck"/>
            </m:rPr>
            <m:t>E</m:t>
          </m:r>
          <m:d>
            <m:dPr>
              <m:begChr m:val="["/>
              <m:endChr m:val="]"/>
              <m:sepChr m:val=""/>
              <m:grow/>
            </m:dPr>
            <m:e>
              <m:r>
                <m:rPr>
                  <m:sty m:val="p"/>
                </m:rPr>
                <m:t>log</m:t>
              </m:r>
              <m:r>
                <m:t>D</m:t>
              </m:r>
              <m:d>
                <m:dPr>
                  <m:begChr m:val="("/>
                  <m:endChr m:val=")"/>
                  <m:sepChr m:val=""/>
                  <m:grow/>
                </m:dPr>
                <m:e>
                  <m:r>
                    <m:t>A</m:t>
                  </m:r>
                  <m:r>
                    <m:rPr>
                      <m:sty m:val="p"/>
                    </m:rPr>
                    <m:t>,</m:t>
                  </m:r>
                  <m:r>
                    <m:t>B</m:t>
                  </m:r>
                </m:e>
              </m:d>
            </m:e>
          </m:d>
          <m:r>
            <m:rPr>
              <m:sty m:val="p"/>
            </m:rPr>
            <m:t>+</m:t>
          </m:r>
          <m:r>
            <m:rPr>
              <m:sty m:val="p"/>
              <m:scr m:val="double-struck"/>
            </m:rPr>
            <m:t>E</m:t>
          </m:r>
          <m:d>
            <m:dPr>
              <m:begChr m:val="["/>
              <m:endChr m:val="]"/>
              <m:sepChr m:val=""/>
              <m:grow/>
            </m:dPr>
            <m:e>
              <m:r>
                <m:rPr>
                  <m:sty m:val="p"/>
                </m:rPr>
                <m:t>log</m:t>
              </m:r>
              <m:d>
                <m:dPr>
                  <m:begChr m:val="("/>
                  <m:endChr m:val=")"/>
                  <m:sepChr m:val=""/>
                  <m:grow/>
                </m:dPr>
                <m:e>
                  <m:r>
                    <m:t>1</m:t>
                  </m:r>
                  <m:r>
                    <m:rPr>
                      <m:sty m:val="p"/>
                    </m:rPr>
                    <m:t>−</m:t>
                  </m:r>
                  <m:r>
                    <m:t>D</m:t>
                  </m:r>
                  <m:d>
                    <m:dPr>
                      <m:begChr m:val="("/>
                      <m:endChr m:val=")"/>
                      <m:sepChr m:val=""/>
                      <m:grow/>
                    </m:dPr>
                    <m:e>
                      <m:r>
                        <m:t>A</m:t>
                      </m:r>
                      <m:r>
                        <m:rPr>
                          <m:sty m:val="p"/>
                        </m:rPr>
                        <m:t>,</m:t>
                      </m:r>
                      <m:r>
                        <m:t>G</m:t>
                      </m:r>
                      <m:d>
                        <m:dPr>
                          <m:begChr m:val="("/>
                          <m:endChr m:val=")"/>
                          <m:sepChr m:val=""/>
                          <m:grow/>
                        </m:dPr>
                        <m:e>
                          <m:r>
                            <m:t>A</m:t>
                          </m:r>
                        </m:e>
                      </m:d>
                    </m:e>
                  </m:d>
                </m:e>
              </m:d>
            </m:e>
          </m:d>
        </m:oMath>
      </m:oMathPara>
    </w:p>
    <w:p>
      <w:pPr>
        <w:pStyle w:val="FirstParagraph"/>
      </w:pPr>
      <w:r>
        <w:rPr>
          <w:b/>
          <w:bCs/>
        </w:rPr>
        <w:t xml:space="preserve">(b) LSGAN (varsayılan).</w:t>
      </w:r>
      <w:r>
        <w:t xml:space="preserve"> </w:t>
      </w:r>
      <w:r>
        <w:t xml:space="preserve">Mao ve arkadaşları (2017) tarafından önerilen en-küçük-kareler GAN; sigmoid yerine doğrudan MSE kullanır; gradyan kaybolmasını azaltır:</w:t>
      </w:r>
    </w:p>
    <w:p>
      <w:pPr>
        <w:pStyle w:val="GvdeMetni"/>
      </w:pPr>
      <m:oMathPara>
        <m:oMathParaPr>
          <m:jc m:val="center"/>
        </m:oMathParaPr>
        <m:oMath>
          <m:sSubSup>
            <m:e>
              <m:r>
                <m:rPr>
                  <m:sty m:val="p"/>
                  <m:scr m:val="script"/>
                </m:rPr>
                <m:t>L</m:t>
              </m:r>
            </m:e>
            <m:sub>
              <m:r>
                <m:t>D</m:t>
              </m:r>
            </m:sub>
            <m:sup>
              <m:r>
                <m:t>L</m:t>
              </m:r>
              <m:r>
                <m:t>S</m:t>
              </m:r>
            </m:sup>
          </m:sSubSup>
          <m:r>
            <m:rPr>
              <m:sty m:val="p"/>
            </m:rPr>
            <m:t>=</m:t>
          </m:r>
          <m:f>
            <m:fPr>
              <m:type m:val="lin"/>
            </m:fPr>
            <m:num>
              <m:r>
                <m:t>1</m:t>
              </m:r>
            </m:num>
            <m:den>
              <m:r>
                <m:t>2</m:t>
              </m:r>
            </m:den>
          </m:f>
          <m:r>
            <m:t> </m:t>
          </m:r>
          <m:r>
            <m:rPr>
              <m:sty m:val="p"/>
              <m:scr m:val="double-struck"/>
            </m:rPr>
            <m:t>E</m:t>
          </m:r>
          <m:d>
            <m:dPr>
              <m:begChr m:val="["/>
              <m:endChr m:val="]"/>
              <m:sepChr m:val=""/>
              <m:grow/>
            </m:dPr>
            <m:e>
              <m:sSup>
                <m:e>
                  <m:d>
                    <m:dPr>
                      <m:begChr m:val="("/>
                      <m:endChr m:val=")"/>
                      <m:sepChr m:val=""/>
                      <m:grow/>
                    </m:dPr>
                    <m:e>
                      <m:r>
                        <m:t>D</m:t>
                      </m:r>
                      <m:d>
                        <m:dPr>
                          <m:begChr m:val="("/>
                          <m:endChr m:val=")"/>
                          <m:sepChr m:val=""/>
                          <m:grow/>
                        </m:dPr>
                        <m:e>
                          <m:r>
                            <m:t>A</m:t>
                          </m:r>
                          <m:r>
                            <m:rPr>
                              <m:sty m:val="p"/>
                            </m:rPr>
                            <m:t>,</m:t>
                          </m:r>
                          <m:r>
                            <m:t>B</m:t>
                          </m:r>
                        </m:e>
                      </m:d>
                      <m:r>
                        <m:rPr>
                          <m:sty m:val="p"/>
                        </m:rPr>
                        <m:t>−</m:t>
                      </m:r>
                      <m:r>
                        <m:t>1</m:t>
                      </m:r>
                    </m:e>
                  </m:d>
                </m:e>
                <m:sup>
                  <m:r>
                    <m:t>2</m:t>
                  </m:r>
                </m:sup>
              </m:sSup>
            </m:e>
          </m:d>
          <m:r>
            <m:rPr>
              <m:sty m:val="p"/>
            </m:rPr>
            <m:t>+</m:t>
          </m:r>
          <m:f>
            <m:fPr>
              <m:type m:val="lin"/>
            </m:fPr>
            <m:num>
              <m:r>
                <m:t>1</m:t>
              </m:r>
            </m:num>
            <m:den>
              <m:r>
                <m:t>2</m:t>
              </m:r>
            </m:den>
          </m:f>
          <m:r>
            <m:t> </m:t>
          </m:r>
          <m:r>
            <m:rPr>
              <m:sty m:val="p"/>
              <m:scr m:val="double-struck"/>
            </m:rPr>
            <m:t>E</m:t>
          </m:r>
          <m:d>
            <m:dPr>
              <m:begChr m:val="["/>
              <m:endChr m:val="]"/>
              <m:sepChr m:val=""/>
              <m:grow/>
            </m:dPr>
            <m:e>
              <m:r>
                <m:t>D</m:t>
              </m:r>
              <m:sSup>
                <m:e>
                  <m:d>
                    <m:dPr>
                      <m:begChr m:val="("/>
                      <m:endChr m:val=")"/>
                      <m:sepChr m:val=""/>
                      <m:grow/>
                    </m:dPr>
                    <m:e>
                      <m:r>
                        <m:t>A</m:t>
                      </m:r>
                      <m:r>
                        <m:rPr>
                          <m:sty m:val="p"/>
                        </m:rPr>
                        <m:t>,</m:t>
                      </m:r>
                      <m:r>
                        <m:t>G</m:t>
                      </m:r>
                      <m:d>
                        <m:dPr>
                          <m:begChr m:val="("/>
                          <m:endChr m:val=")"/>
                          <m:sepChr m:val=""/>
                          <m:grow/>
                        </m:dPr>
                        <m:e>
                          <m:r>
                            <m:t>A</m:t>
                          </m:r>
                        </m:e>
                      </m:d>
                    </m:e>
                  </m:d>
                </m:e>
                <m:sup>
                  <m:r>
                    <m:t>2</m:t>
                  </m:r>
                </m:sup>
              </m:sSup>
            </m:e>
          </m:d>
        </m:oMath>
      </m:oMathPara>
    </w:p>
    <w:p>
      <w:pPr>
        <w:pStyle w:val="FirstParagraph"/>
      </w:pPr>
      <m:oMathPara>
        <m:oMathParaPr>
          <m:jc m:val="center"/>
        </m:oMathParaPr>
        <m:oMath>
          <m:sSubSup>
            <m:e>
              <m:r>
                <m:rPr>
                  <m:sty m:val="p"/>
                  <m:scr m:val="script"/>
                </m:rPr>
                <m:t>L</m:t>
              </m:r>
            </m:e>
            <m:sub>
              <m:r>
                <m:t>G</m:t>
              </m:r>
            </m:sub>
            <m:sup>
              <m:r>
                <m:t>L</m:t>
              </m:r>
              <m:r>
                <m:t>S</m:t>
              </m:r>
            </m:sup>
          </m:sSubSup>
          <m:r>
            <m:rPr>
              <m:sty m:val="p"/>
            </m:rPr>
            <m:t>=</m:t>
          </m:r>
          <m:f>
            <m:fPr>
              <m:type m:val="lin"/>
            </m:fPr>
            <m:num>
              <m:r>
                <m:t>1</m:t>
              </m:r>
            </m:num>
            <m:den>
              <m:r>
                <m:t>2</m:t>
              </m:r>
            </m:den>
          </m:f>
          <m:r>
            <m:t> </m:t>
          </m:r>
          <m:r>
            <m:rPr>
              <m:sty m:val="p"/>
              <m:scr m:val="double-struck"/>
            </m:rPr>
            <m:t>E</m:t>
          </m:r>
          <m:d>
            <m:dPr>
              <m:begChr m:val="["/>
              <m:endChr m:val="]"/>
              <m:sepChr m:val=""/>
              <m:grow/>
            </m:dPr>
            <m:e>
              <m:sSup>
                <m:e>
                  <m:d>
                    <m:dPr>
                      <m:begChr m:val="("/>
                      <m:endChr m:val=")"/>
                      <m:sepChr m:val=""/>
                      <m:grow/>
                    </m:dPr>
                    <m:e>
                      <m:r>
                        <m:t>D</m:t>
                      </m:r>
                      <m:d>
                        <m:dPr>
                          <m:begChr m:val="("/>
                          <m:endChr m:val=")"/>
                          <m:sepChr m:val=""/>
                          <m:grow/>
                        </m:dPr>
                        <m:e>
                          <m:r>
                            <m:t>A</m:t>
                          </m:r>
                          <m:r>
                            <m:rPr>
                              <m:sty m:val="p"/>
                            </m:rPr>
                            <m:t>,</m:t>
                          </m:r>
                          <m:r>
                            <m:t>G</m:t>
                          </m:r>
                          <m:d>
                            <m:dPr>
                              <m:begChr m:val="("/>
                              <m:endChr m:val=")"/>
                              <m:sepChr m:val=""/>
                              <m:grow/>
                            </m:dPr>
                            <m:e>
                              <m:r>
                                <m:t>A</m:t>
                              </m:r>
                            </m:e>
                          </m:d>
                        </m:e>
                      </m:d>
                      <m:r>
                        <m:rPr>
                          <m:sty m:val="p"/>
                        </m:rPr>
                        <m:t>−</m:t>
                      </m:r>
                      <m:r>
                        <m:t>1</m:t>
                      </m:r>
                    </m:e>
                  </m:d>
                </m:e>
                <m:sup>
                  <m:r>
                    <m:t>2</m:t>
                  </m:r>
                </m:sup>
              </m:sSup>
            </m:e>
          </m:d>
        </m:oMath>
      </m:oMathPara>
    </w:p>
    <w:p>
      <w:pPr>
        <w:pStyle w:val="FirstParagraph"/>
      </w:pPr>
      <w:r>
        <w:rPr>
          <w:b/>
          <w:bCs/>
        </w:rPr>
        <w:t xml:space="preserve">(c) WGAN-GP.</w:t>
      </w:r>
      <w:r>
        <w:t xml:space="preserve"> </w:t>
      </w:r>
      <w:r>
        <w:t xml:space="preserve">Wasserstein mesafesi + gradyan cezası; en kararlı ama hesap-yoğun seçenek.</w:t>
      </w:r>
    </w:p>
    <w:p>
      <w:pPr>
        <w:pStyle w:val="BlockText"/>
      </w:pPr>
      <w:r>
        <w:rPr>
          <w:b/>
          <w:bCs/>
        </w:rPr>
        <w:t xml:space="preserve">Repo yolu:</w:t>
      </w:r>
      <w:r>
        <w:t xml:space="preserve"> </w:t>
      </w:r>
      <w:r>
        <w:rPr>
          <w:rStyle w:val="VerbatimChar"/>
        </w:rPr>
        <w:t xml:space="preserve">src/losses.py</w:t>
      </w:r>
      <w:r>
        <w:t xml:space="preserve">, sınıf</w:t>
      </w:r>
      <w:r>
        <w:t xml:space="preserve"> </w:t>
      </w:r>
      <w:r>
        <w:rPr>
          <w:rStyle w:val="VerbatimChar"/>
        </w:rPr>
        <w:t xml:space="preserve">GANLoss</w:t>
      </w:r>
      <w:r>
        <w:t xml:space="preserve"> </w:t>
      </w:r>
      <w:r>
        <w:t xml:space="preserve">(parametre:</w:t>
      </w:r>
      <w:r>
        <w:t xml:space="preserve"> </w:t>
      </w:r>
      <w:r>
        <w:rPr>
          <w:rStyle w:val="VerbatimChar"/>
        </w:rPr>
        <w:t xml:space="preserve">mode ∈ {"vanilla", "lsgan", "wgangp"}</w:t>
      </w:r>
      <w:r>
        <w:t xml:space="preserve">).</w:t>
      </w:r>
    </w:p>
    <w:bookmarkEnd w:id="93"/>
    <w:bookmarkStart w:id="94" w:name="l1-piksel-kaybı"/>
    <w:p>
      <w:pPr>
        <w:pStyle w:val="Balk3"/>
      </w:pPr>
      <w:r>
        <w:rPr>
          <w:rStyle w:val="SectionNumber"/>
        </w:rPr>
        <w:t xml:space="preserve">4.4.2</w:t>
      </w:r>
      <w:r>
        <w:tab/>
      </w:r>
      <w:r>
        <w:t xml:space="preserve">3.4.2 L1 Piksel Kaybı</w:t>
      </w:r>
    </w:p>
    <w:p>
      <w:pPr>
        <w:pStyle w:val="FirstParagraph"/>
      </w:pPr>
      <w:r>
        <w:t xml:space="preserve">L1 mesafe, üretilen ile hedef arasında düşük-frekans (renk, genel düzen) tutarlılığını zorlar (eşitlik 3.13):</w:t>
      </w:r>
    </w:p>
    <w:p>
      <w:pPr>
        <w:pStyle w:val="GvdeMetni"/>
      </w:pPr>
      <m:oMathPara>
        <m:oMathParaPr>
          <m:jc m:val="center"/>
        </m:oMathParaPr>
        <m:oMath>
          <m:sSub>
            <m:e>
              <m:r>
                <m:rPr>
                  <m:sty m:val="p"/>
                  <m:scr m:val="script"/>
                </m:rPr>
                <m:t>L</m:t>
              </m:r>
            </m:e>
            <m:sub>
              <m:r>
                <m:t>L</m:t>
              </m:r>
              <m:r>
                <m:t>1</m:t>
              </m:r>
            </m:sub>
          </m:sSub>
          <m:d>
            <m:dPr>
              <m:begChr m:val="("/>
              <m:endChr m:val=")"/>
              <m:sepChr m:val=""/>
              <m:grow/>
            </m:dPr>
            <m:e>
              <m:r>
                <m:t>G</m:t>
              </m:r>
            </m:e>
          </m:d>
          <m:r>
            <m:rPr>
              <m:sty m:val="p"/>
            </m:rPr>
            <m:t>=</m:t>
          </m:r>
          <m:sSub>
            <m:e>
              <m:r>
                <m:rPr>
                  <m:sty m:val="p"/>
                  <m:scr m:val="double-struck"/>
                </m:rPr>
                <m:t>E</m:t>
              </m:r>
            </m:e>
            <m:sub>
              <m:d>
                <m:dPr>
                  <m:begChr m:val="("/>
                  <m:endChr m:val=")"/>
                  <m:sepChr m:val=""/>
                  <m:grow/>
                </m:dPr>
                <m:e>
                  <m:r>
                    <m:t>A</m:t>
                  </m:r>
                  <m:r>
                    <m:rPr>
                      <m:sty m:val="p"/>
                    </m:rPr>
                    <m:t>,</m:t>
                  </m:r>
                  <m:r>
                    <m:t>B</m:t>
                  </m:r>
                </m:e>
              </m:d>
            </m:sub>
          </m:sSub>
          <m:d>
            <m:dPr>
              <m:begChr m:val="["/>
              <m:endChr m:val="]"/>
              <m:sepChr m:val=""/>
              <m:grow/>
            </m:dPr>
            <m:e>
              <m:r>
                <m:rPr>
                  <m:sty m:val="p"/>
                </m:rPr>
                <m:t>∥</m:t>
              </m:r>
              <m:r>
                <m:t>B</m:t>
              </m:r>
              <m:r>
                <m:rPr>
                  <m:sty m:val="p"/>
                </m:rPr>
                <m:t>−</m:t>
              </m:r>
              <m:r>
                <m:t>G</m:t>
              </m:r>
              <m:d>
                <m:dPr>
                  <m:begChr m:val="("/>
                  <m:endChr m:val=")"/>
                  <m:sepChr m:val=""/>
                  <m:grow/>
                </m:dPr>
                <m:e>
                  <m:r>
                    <m:t>A</m:t>
                  </m:r>
                </m:e>
              </m:d>
              <m:sSub>
                <m:e>
                  <m:r>
                    <m:rPr>
                      <m:sty m:val="p"/>
                    </m:rPr>
                    <m:t>∥</m:t>
                  </m:r>
                </m:e>
                <m:sub>
                  <m:r>
                    <m:t>1</m:t>
                  </m:r>
                </m:sub>
              </m:sSub>
            </m:e>
          </m:d>
        </m:oMath>
      </m:oMathPara>
    </w:p>
    <w:p>
      <w:pPr>
        <w:pStyle w:val="FirstParagraph"/>
      </w:pPr>
      <w:r>
        <w:t xml:space="preserve">Pix2Pix kayıp ağırlığı</w:t>
      </w:r>
      <w:r>
        <w:t xml:space="preserve"> </w:t>
      </w:r>
      <m:oMath>
        <m:sSub>
          <m:e>
            <m:r>
              <m:t>λ</m:t>
            </m:r>
          </m:e>
          <m:sub>
            <m:r>
              <m:t>L</m:t>
            </m:r>
            <m:r>
              <m:t>1</m:t>
            </m:r>
          </m:sub>
        </m:sSub>
        <m:r>
          <m:rPr>
            <m:sty m:val="p"/>
          </m:rPr>
          <m:t>=</m:t>
        </m:r>
        <m:r>
          <m:t>100</m:t>
        </m:r>
      </m:oMath>
      <w:r>
        <w:t xml:space="preserve">, deneylerimizde varsayılan değerdir.</w:t>
      </w:r>
    </w:p>
    <w:bookmarkEnd w:id="94"/>
    <w:bookmarkStart w:id="95" w:name="vgg-algısal-kaybı-pix2pixhd-için"/>
    <w:p>
      <w:pPr>
        <w:pStyle w:val="Balk3"/>
      </w:pPr>
      <w:r>
        <w:rPr>
          <w:rStyle w:val="SectionNumber"/>
        </w:rPr>
        <w:t xml:space="preserve">4.4.3</w:t>
      </w:r>
      <w:r>
        <w:tab/>
      </w:r>
      <w:r>
        <w:t xml:space="preserve">3.4.3 VGG Algısal Kaybı (Pix2PixHD için)</w:t>
      </w:r>
    </w:p>
    <w:p>
      <w:pPr>
        <w:pStyle w:val="FirstParagraph"/>
      </w:pPr>
      <w:r>
        <w:t xml:space="preserve">Eşitlik (3.8)’de tanımlanmıştır. Bu tezde VGG-19’un</w:t>
      </w:r>
      <w:r>
        <w:t xml:space="preserve"> </w:t>
      </w:r>
      <m:oMath>
        <m:r>
          <m:rPr>
            <m:sty m:val="p"/>
          </m:rPr>
          <m:t>{</m:t>
        </m:r>
        <m:r>
          <m:t>r</m:t>
        </m:r>
        <m:r>
          <m:t>e</m:t>
        </m:r>
        <m:r>
          <m:t>l</m:t>
        </m:r>
        <m:r>
          <m:t>u</m:t>
        </m:r>
        <m:r>
          <m:t>1</m:t>
        </m:r>
        <m:r>
          <m:rPr>
            <m:sty m:val="p"/>
          </m:rPr>
          <m:t>_</m:t>
        </m:r>
        <m:r>
          <m:t>2</m:t>
        </m:r>
        <m:r>
          <m:rPr>
            <m:sty m:val="p"/>
          </m:rPr>
          <m:t>,</m:t>
        </m:r>
        <m:r>
          <m:t>r</m:t>
        </m:r>
        <m:r>
          <m:t>e</m:t>
        </m:r>
        <m:r>
          <m:t>l</m:t>
        </m:r>
        <m:r>
          <m:t>u</m:t>
        </m:r>
        <m:r>
          <m:t>2</m:t>
        </m:r>
        <m:r>
          <m:rPr>
            <m:sty m:val="p"/>
          </m:rPr>
          <m:t>_</m:t>
        </m:r>
        <m:r>
          <m:t>2</m:t>
        </m:r>
        <m:r>
          <m:rPr>
            <m:sty m:val="p"/>
          </m:rPr>
          <m:t>,</m:t>
        </m:r>
        <m:r>
          <m:t>r</m:t>
        </m:r>
        <m:r>
          <m:t>e</m:t>
        </m:r>
        <m:r>
          <m:t>l</m:t>
        </m:r>
        <m:r>
          <m:t>u</m:t>
        </m:r>
        <m:r>
          <m:t>3</m:t>
        </m:r>
        <m:r>
          <m:rPr>
            <m:sty m:val="p"/>
          </m:rPr>
          <m:t>_</m:t>
        </m:r>
        <m:r>
          <m:t>3</m:t>
        </m:r>
        <m:r>
          <m:rPr>
            <m:sty m:val="p"/>
          </m:rPr>
          <m:t>,</m:t>
        </m:r>
        <m:r>
          <m:t>r</m:t>
        </m:r>
        <m:r>
          <m:t>e</m:t>
        </m:r>
        <m:r>
          <m:t>l</m:t>
        </m:r>
        <m:r>
          <m:t>u</m:t>
        </m:r>
        <m:r>
          <m:t>4</m:t>
        </m:r>
        <m:r>
          <m:rPr>
            <m:sty m:val="p"/>
          </m:rPr>
          <m:t>_</m:t>
        </m:r>
        <m:r>
          <m:t>3</m:t>
        </m:r>
        <m:r>
          <m:rPr>
            <m:sty m:val="p"/>
          </m:rPr>
          <m:t>}</m:t>
        </m:r>
      </m:oMath>
      <w:r>
        <w:t xml:space="preserve"> </w:t>
      </w:r>
      <w:r>
        <w:t xml:space="preserve">katmanları kullanılır; sırasıyla ağırlıklar</w:t>
      </w:r>
      <w:r>
        <w:t xml:space="preserve"> </w:t>
      </w:r>
      <m:oMath>
        <m:r>
          <m:rPr>
            <m:sty m:val="p"/>
          </m:rPr>
          <m:t>{</m:t>
        </m:r>
        <m:f>
          <m:fPr>
            <m:type m:val="lin"/>
          </m:fPr>
          <m:num>
            <m:r>
              <m:t>1</m:t>
            </m:r>
          </m:num>
          <m:den>
            <m:r>
              <m:t>32</m:t>
            </m:r>
          </m:den>
        </m:f>
        <m:r>
          <m:rPr>
            <m:sty m:val="p"/>
          </m:rPr>
          <m:t>,</m:t>
        </m:r>
        <m:f>
          <m:fPr>
            <m:type m:val="lin"/>
          </m:fPr>
          <m:num>
            <m:r>
              <m:t>1</m:t>
            </m:r>
          </m:num>
          <m:den>
            <m:r>
              <m:t>16</m:t>
            </m:r>
          </m:den>
        </m:f>
        <m:r>
          <m:rPr>
            <m:sty m:val="p"/>
          </m:rPr>
          <m:t>,</m:t>
        </m:r>
        <m:f>
          <m:fPr>
            <m:type m:val="lin"/>
          </m:fPr>
          <m:num>
            <m:r>
              <m:t>1</m:t>
            </m:r>
          </m:num>
          <m:den>
            <m:r>
              <m:t>8</m:t>
            </m:r>
          </m:den>
        </m:f>
        <m:r>
          <m:rPr>
            <m:sty m:val="p"/>
          </m:rPr>
          <m:t>,</m:t>
        </m:r>
        <m:f>
          <m:fPr>
            <m:type m:val="lin"/>
          </m:fPr>
          <m:num>
            <m:r>
              <m:t>1</m:t>
            </m:r>
          </m:num>
          <m:den>
            <m:r>
              <m:t>4</m:t>
            </m:r>
          </m:den>
        </m:f>
        <m:r>
          <m:rPr>
            <m:sty m:val="p"/>
          </m:rPr>
          <m:t>}</m:t>
        </m:r>
      </m:oMath>
      <w:r>
        <w:t xml:space="preserve">.</w:t>
      </w:r>
    </w:p>
    <w:bookmarkEnd w:id="95"/>
    <w:bookmarkStart w:id="96" w:name="toplam-jeneratör-kaybı"/>
    <w:p>
      <w:pPr>
        <w:pStyle w:val="Balk3"/>
      </w:pPr>
      <w:r>
        <w:rPr>
          <w:rStyle w:val="SectionNumber"/>
        </w:rPr>
        <w:t xml:space="preserve">4.4.4</w:t>
      </w:r>
      <w:r>
        <w:tab/>
      </w:r>
      <w:r>
        <w:t xml:space="preserve">3.4.4 Toplam Jeneratör Kaybı</w:t>
      </w:r>
    </w:p>
    <w:p>
      <w:pPr>
        <w:pStyle w:val="FirstParagraph"/>
      </w:pPr>
      <w:r>
        <w:t xml:space="preserve">Pix2Pix için toplam jeneratör kaybı (eşitlik 3.14):</w:t>
      </w:r>
    </w:p>
    <w:p>
      <w:pPr>
        <w:pStyle w:val="GvdeMetni"/>
      </w:pPr>
      <m:oMathPara>
        <m:oMathParaPr>
          <m:jc m:val="center"/>
        </m:oMathParaPr>
        <m:oMath>
          <m:sSubSup>
            <m:e>
              <m:r>
                <m:rPr>
                  <m:sty m:val="p"/>
                  <m:scr m:val="script"/>
                </m:rPr>
                <m:t>L</m:t>
              </m:r>
            </m:e>
            <m:sub>
              <m:r>
                <m:t>G</m:t>
              </m:r>
            </m:sub>
            <m:sup>
              <m:r>
                <m:t>t</m:t>
              </m:r>
              <m:r>
                <m:t>o</m:t>
              </m:r>
              <m:r>
                <m:t>t</m:t>
              </m:r>
              <m:r>
                <m:t>a</m:t>
              </m:r>
              <m:r>
                <m:t>l</m:t>
              </m:r>
            </m:sup>
          </m:sSubSup>
          <m:r>
            <m:rPr>
              <m:sty m:val="p"/>
            </m:rPr>
            <m:t>=</m:t>
          </m:r>
          <m:sSubSup>
            <m:e>
              <m:r>
                <m:rPr>
                  <m:sty m:val="p"/>
                  <m:scr m:val="script"/>
                </m:rPr>
                <m:t>L</m:t>
              </m:r>
            </m:e>
            <m:sub>
              <m:r>
                <m:t>G</m:t>
              </m:r>
            </m:sub>
            <m:sup>
              <m:r>
                <m:t>L</m:t>
              </m:r>
              <m:r>
                <m:t>S</m:t>
              </m:r>
            </m:sup>
          </m:sSubSup>
          <m:r>
            <m:rPr>
              <m:sty m:val="p"/>
            </m:rPr>
            <m:t>+</m:t>
          </m:r>
          <m:sSub>
            <m:e>
              <m:r>
                <m:t>λ</m:t>
              </m:r>
            </m:e>
            <m:sub>
              <m:r>
                <m:t>L</m:t>
              </m:r>
              <m:r>
                <m:t>1</m:t>
              </m:r>
            </m:sub>
          </m:sSub>
          <m:r>
            <m:rPr>
              <m:sty m:val="p"/>
            </m:rPr>
            <m:t>⋅</m:t>
          </m:r>
          <m:sSub>
            <m:e>
              <m:r>
                <m:rPr>
                  <m:sty m:val="p"/>
                  <m:scr m:val="script"/>
                </m:rPr>
                <m:t>L</m:t>
              </m:r>
            </m:e>
            <m:sub>
              <m:r>
                <m:t>L</m:t>
              </m:r>
              <m:r>
                <m:t>1</m:t>
              </m:r>
            </m:sub>
          </m:sSub>
          <m:d>
            <m:dPr>
              <m:begChr m:val="("/>
              <m:endChr m:val=")"/>
              <m:sepChr m:val=""/>
              <m:grow/>
            </m:dPr>
            <m:e>
              <m:r>
                <m:t>G</m:t>
              </m:r>
            </m:e>
          </m:d>
          <m:r>
            <m:rPr>
              <m:sty m:val="p"/>
            </m:rPr>
            <m:t>+</m:t>
          </m:r>
          <m:sSub>
            <m:e>
              <m:r>
                <m:t>λ</m:t>
              </m:r>
            </m:e>
            <m:sub>
              <m:r>
                <m:t>V</m:t>
              </m:r>
              <m:r>
                <m:t>G</m:t>
              </m:r>
              <m:r>
                <m:t>G</m:t>
              </m:r>
            </m:sub>
          </m:sSub>
          <m:r>
            <m:rPr>
              <m:sty m:val="p"/>
            </m:rPr>
            <m:t>⋅</m:t>
          </m:r>
          <m:sSub>
            <m:e>
              <m:r>
                <m:rPr>
                  <m:sty m:val="p"/>
                  <m:scr m:val="script"/>
                </m:rPr>
                <m:t>L</m:t>
              </m:r>
            </m:e>
            <m:sub>
              <m:r>
                <m:t>V</m:t>
              </m:r>
              <m:r>
                <m:t>G</m:t>
              </m:r>
              <m:r>
                <m:t>G</m:t>
              </m:r>
            </m:sub>
          </m:sSub>
          <m:d>
            <m:dPr>
              <m:begChr m:val="("/>
              <m:endChr m:val=")"/>
              <m:sepChr m:val=""/>
              <m:grow/>
            </m:dPr>
            <m:e>
              <m:r>
                <m:t>G</m:t>
              </m:r>
            </m:e>
          </m:d>
        </m:oMath>
      </m:oMathPara>
    </w:p>
    <w:p>
      <w:pPr>
        <w:pStyle w:val="FirstParagraph"/>
      </w:pPr>
      <w:r>
        <w:t xml:space="preserve">Varsayılan:</w:t>
      </w:r>
      <w:r>
        <w:t xml:space="preserve"> </w:t>
      </w:r>
      <m:oMath>
        <m:sSub>
          <m:e>
            <m:r>
              <m:t>λ</m:t>
            </m:r>
          </m:e>
          <m:sub>
            <m:r>
              <m:t>L</m:t>
            </m:r>
            <m:r>
              <m:t>1</m:t>
            </m:r>
          </m:sub>
        </m:sSub>
        <m:r>
          <m:rPr>
            <m:sty m:val="p"/>
          </m:rPr>
          <m:t>=</m:t>
        </m:r>
        <m:r>
          <m:t>100</m:t>
        </m:r>
      </m:oMath>
      <w:r>
        <w:t xml:space="preserve">,</w:t>
      </w:r>
      <w:r>
        <w:t xml:space="preserve"> </w:t>
      </w:r>
      <m:oMath>
        <m:sSub>
          <m:e>
            <m:r>
              <m:t>λ</m:t>
            </m:r>
          </m:e>
          <m:sub>
            <m:r>
              <m:t>V</m:t>
            </m:r>
            <m:r>
              <m:t>G</m:t>
            </m:r>
            <m:r>
              <m:t>G</m:t>
            </m:r>
          </m:sub>
        </m:sSub>
        <m:r>
          <m:rPr>
            <m:sty m:val="p"/>
          </m:rPr>
          <m:t>=</m:t>
        </m:r>
        <m:r>
          <m:t>0</m:t>
        </m:r>
      </m:oMath>
      <w:r>
        <w:t xml:space="preserve"> </w:t>
      </w:r>
      <w:r>
        <w:t xml:space="preserve">(Pix2Pix baseline’da kapalı; Pix2PixHD’de 10).</w:t>
      </w:r>
    </w:p>
    <w:p>
      <w:r>
        <w:pict>
          <v:rect style="width:0;height:1.5pt" o:hralign="center" o:hrstd="t" o:hr="t"/>
        </w:pict>
      </w:r>
    </w:p>
    <w:bookmarkEnd w:id="96"/>
    <w:bookmarkEnd w:id="97"/>
    <w:bookmarkStart w:id="102" w:name="eğitim-protokolü"/>
    <w:p>
      <w:pPr>
        <w:pStyle w:val="Balk2"/>
      </w:pPr>
      <w:r>
        <w:rPr>
          <w:rStyle w:val="SectionNumber"/>
        </w:rPr>
        <w:t xml:space="preserve">4.5</w:t>
      </w:r>
      <w:r>
        <w:tab/>
      </w:r>
      <w:r>
        <w:t xml:space="preserve">3.5 Eğitim Protokolü</w:t>
      </w:r>
    </w:p>
    <w:bookmarkStart w:id="98" w:name="optimizasyon"/>
    <w:p>
      <w:pPr>
        <w:pStyle w:val="Balk3"/>
      </w:pPr>
      <w:r>
        <w:rPr>
          <w:rStyle w:val="SectionNumber"/>
        </w:rPr>
        <w:t xml:space="preserve">4.5.1</w:t>
      </w:r>
      <w:r>
        <w:tab/>
      </w:r>
      <w:r>
        <w:t xml:space="preserve">3.5.1 Optimizasyon</w:t>
      </w:r>
    </w:p>
    <w:p>
      <w:pPr>
        <w:pStyle w:val="FirstParagraph"/>
      </w:pPr>
      <w:r>
        <w:t xml:space="preserve">Tüm modeller</w:t>
      </w:r>
      <w:r>
        <w:t xml:space="preserve"> </w:t>
      </w:r>
      <w:r>
        <w:rPr>
          <w:b/>
          <w:bCs/>
        </w:rPr>
        <w:t xml:space="preserve">Adam optimizatörü</w:t>
      </w:r>
      <w:r>
        <w:t xml:space="preserve"> </w:t>
      </w:r>
      <w:r>
        <w:t xml:space="preserve">ile eğitilmiştir [4]:</w:t>
      </w:r>
      <w:r>
        <w:t xml:space="preserve"> </w:t>
      </w:r>
      <w:r>
        <w:t xml:space="preserve">- Öğrenme oranı:</w:t>
      </w:r>
      <w:r>
        <w:t xml:space="preserve"> </w:t>
      </w:r>
      <m:oMath>
        <m:r>
          <m:t>α</m:t>
        </m:r>
        <m:r>
          <m:rPr>
            <m:sty m:val="p"/>
          </m:rPr>
          <m:t>=</m:t>
        </m:r>
        <m:r>
          <m:t>2</m:t>
        </m:r>
        <m:r>
          <m:rPr>
            <m:sty m:val="p"/>
          </m:rPr>
          <m:t>×</m:t>
        </m:r>
        <m:sSup>
          <m:e>
            <m:r>
              <m:t>10</m:t>
            </m:r>
          </m:e>
          <m:sup>
            <m:r>
              <m:rPr>
                <m:sty m:val="p"/>
              </m:rPr>
              <m:t>−</m:t>
            </m:r>
            <m:r>
              <m:t>4</m:t>
            </m:r>
          </m:sup>
        </m:sSup>
      </m:oMath>
      <w:r>
        <w:t xml:space="preserve">;</w:t>
      </w:r>
      <w:r>
        <w:t xml:space="preserve"> </w:t>
      </w:r>
      <w:r>
        <w:t xml:space="preserve">- Momentum:</w:t>
      </w:r>
      <w:r>
        <w:t xml:space="preserve"> </w:t>
      </w:r>
      <m:oMath>
        <m:sSub>
          <m:e>
            <m:r>
              <m:t>β</m:t>
            </m:r>
          </m:e>
          <m:sub>
            <m:r>
              <m:t>1</m:t>
            </m:r>
          </m:sub>
        </m:sSub>
        <m:r>
          <m:rPr>
            <m:sty m:val="p"/>
          </m:rPr>
          <m:t>=</m:t>
        </m:r>
        <m:r>
          <m:t>0</m:t>
        </m:r>
        <m:r>
          <m:rPr>
            <m:sty m:val="p"/>
          </m:rPr>
          <m:t>,</m:t>
        </m:r>
        <m:r>
          <m:t>5</m:t>
        </m:r>
      </m:oMath>
      <w:r>
        <w:t xml:space="preserve">,</w:t>
      </w:r>
      <w:r>
        <w:t xml:space="preserve"> </w:t>
      </w:r>
      <m:oMath>
        <m:sSub>
          <m:e>
            <m:r>
              <m:t>β</m:t>
            </m:r>
          </m:e>
          <m:sub>
            <m:r>
              <m:t>2</m:t>
            </m:r>
          </m:sub>
        </m:sSub>
        <m:r>
          <m:rPr>
            <m:sty m:val="p"/>
          </m:rPr>
          <m:t>=</m:t>
        </m:r>
        <m:r>
          <m:t>0</m:t>
        </m:r>
        <m:r>
          <m:rPr>
            <m:sty m:val="p"/>
          </m:rPr>
          <m:t>,</m:t>
        </m:r>
        <m:r>
          <m:t>999</m:t>
        </m:r>
      </m:oMath>
      <w:r>
        <w:t xml:space="preserve">.</w:t>
      </w:r>
    </w:p>
    <w:p>
      <w:pPr>
        <w:pStyle w:val="GvdeMetni"/>
      </w:pPr>
      <m:oMath>
        <m:sSub>
          <m:e>
            <m:r>
              <m:t>β</m:t>
            </m:r>
          </m:e>
          <m:sub>
            <m:r>
              <m:t>1</m:t>
            </m:r>
          </m:sub>
        </m:sSub>
      </m:oMath>
      <w:r>
        <w:t xml:space="preserve">’in düşük (0,5) seçimi Pix2Pix’in orijinal makalesinden gelen ampirik tavsiyedir ve GAN eğitiminde standart pratiktir.</w:t>
      </w:r>
    </w:p>
    <w:bookmarkEnd w:id="98"/>
    <w:bookmarkStart w:id="99" w:name="öğrenme-oranı-çizelgesi-lr-schedule"/>
    <w:p>
      <w:pPr>
        <w:pStyle w:val="Balk3"/>
      </w:pPr>
      <w:r>
        <w:rPr>
          <w:rStyle w:val="SectionNumber"/>
        </w:rPr>
        <w:t xml:space="preserve">4.5.2</w:t>
      </w:r>
      <w:r>
        <w:tab/>
      </w:r>
      <w:r>
        <w:t xml:space="preserve">3.5.2 Öğrenme Oranı Çizelgesi (LR Schedule)</w:t>
      </w:r>
    </w:p>
    <w:p>
      <w:pPr>
        <w:pStyle w:val="FirstParagraph"/>
      </w:pPr>
      <w:r>
        <w:t xml:space="preserve">İlk</w:t>
      </w:r>
      <w:r>
        <w:t xml:space="preserve"> </w:t>
      </w:r>
      <m:oMath>
        <m:sSub>
          <m:e>
            <m:r>
              <m:t>T</m:t>
            </m:r>
          </m:e>
          <m:sub>
            <m:r>
              <m:t>c</m:t>
            </m:r>
            <m:r>
              <m:t>o</m:t>
            </m:r>
            <m:r>
              <m:t>n</m:t>
            </m:r>
            <m:r>
              <m:t>s</m:t>
            </m:r>
            <m:r>
              <m:t>t</m:t>
            </m:r>
          </m:sub>
        </m:sSub>
        <m:r>
          <m:rPr>
            <m:sty m:val="p"/>
          </m:rPr>
          <m:t>=</m:t>
        </m:r>
        <m:r>
          <m:t>100</m:t>
        </m:r>
      </m:oMath>
      <w:r>
        <w:t xml:space="preserve"> </w:t>
      </w:r>
      <w:r>
        <w:t xml:space="preserve">epoch sabit öğrenme oranıyla, kalan</w:t>
      </w:r>
      <w:r>
        <w:t xml:space="preserve"> </w:t>
      </w:r>
      <m:oMath>
        <m:r>
          <m:t>T</m:t>
        </m:r>
        <m:r>
          <m:rPr>
            <m:sty m:val="p"/>
          </m:rPr>
          <m:t>−</m:t>
        </m:r>
        <m:sSub>
          <m:e>
            <m:r>
              <m:t>T</m:t>
            </m:r>
          </m:e>
          <m:sub>
            <m:r>
              <m:t>c</m:t>
            </m:r>
            <m:r>
              <m:t>o</m:t>
            </m:r>
            <m:r>
              <m:t>n</m:t>
            </m:r>
            <m:r>
              <m:t>s</m:t>
            </m:r>
            <m:r>
              <m:t>t</m:t>
            </m:r>
          </m:sub>
        </m:sSub>
      </m:oMath>
      <w:r>
        <w:t xml:space="preserve"> </w:t>
      </w:r>
      <w:r>
        <w:t xml:space="preserve">epoch boyunca</w:t>
      </w:r>
      <w:r>
        <w:t xml:space="preserve"> </w:t>
      </w:r>
      <w:r>
        <w:rPr>
          <w:b/>
          <w:bCs/>
        </w:rPr>
        <w:t xml:space="preserve">doğrusal azalan (linear decay)</w:t>
      </w:r>
      <w:r>
        <w:t xml:space="preserve"> </w:t>
      </w:r>
      <w:r>
        <w:t xml:space="preserve">öğrenme oranıyla eğitilir (eşitlik 3.15):</w:t>
      </w:r>
    </w:p>
    <w:p>
      <w:pPr>
        <w:pStyle w:val="GvdeMetni"/>
      </w:pPr>
      <m:oMathPara>
        <m:oMathParaPr>
          <m:jc m:val="center"/>
        </m:oMathParaPr>
        <m:oMath>
          <m:r>
            <m:t>α</m:t>
          </m:r>
          <m:d>
            <m:dPr>
              <m:begChr m:val="("/>
              <m:endChr m:val=")"/>
              <m:sepChr m:val=""/>
              <m:grow/>
            </m:dPr>
            <m:e>
              <m:r>
                <m:t>t</m:t>
              </m:r>
            </m:e>
          </m:d>
          <m:r>
            <m:rPr>
              <m:sty m:val="p"/>
            </m:rPr>
            <m:t>=</m:t>
          </m:r>
          <m:d>
            <m:dPr>
              <m:begChr m:val="{"/>
              <m:endChr m:val=""/>
              <m:sepChr m:val=""/>
              <m:grow/>
            </m:dPr>
            <m:e>
              <m:m>
                <m:mPr>
                  <m:baseJc m:val="center"/>
                  <m:plcHide m:val="on"/>
                  <m:mcs>
                    <m:mc>
                      <m:mcPr>
                        <m:mcJc m:val="left"/>
                        <m:count m:val="1"/>
                      </m:mcPr>
                    </m:mc>
                    <m:mc>
                      <m:mcPr>
                        <m:mcJc m:val="left"/>
                        <m:count m:val="1"/>
                      </m:mcPr>
                    </m:mc>
                  </m:mcs>
                </m:mPr>
                <m:mr>
                  <m:e>
                    <m:sSub>
                      <m:e>
                        <m:r>
                          <m:t>α</m:t>
                        </m:r>
                      </m:e>
                      <m:sub>
                        <m:r>
                          <m:t>0</m:t>
                        </m:r>
                      </m:sub>
                    </m:sSub>
                    <m:r>
                      <m:rPr>
                        <m:sty m:val="p"/>
                      </m:rPr>
                      <m:t>,</m:t>
                    </m:r>
                  </m:e>
                  <m:e>
                    <m:r>
                      <m:t>t</m:t>
                    </m:r>
                    <m:r>
                      <m:rPr>
                        <m:sty m:val="p"/>
                      </m:rPr>
                      <m:t>≤</m:t>
                    </m:r>
                    <m:sSub>
                      <m:e>
                        <m:r>
                          <m:t>T</m:t>
                        </m:r>
                      </m:e>
                      <m:sub>
                        <m:r>
                          <m:t>c</m:t>
                        </m:r>
                        <m:r>
                          <m:t>o</m:t>
                        </m:r>
                        <m:r>
                          <m:t>n</m:t>
                        </m:r>
                        <m:r>
                          <m:t>s</m:t>
                        </m:r>
                        <m:r>
                          <m:t>t</m:t>
                        </m:r>
                      </m:sub>
                    </m:sSub>
                  </m:e>
                </m:mr>
                <m:mr>
                  <m:e>
                    <m:sSub>
                      <m:e>
                        <m:r>
                          <m:t>α</m:t>
                        </m:r>
                      </m:e>
                      <m:sub>
                        <m:r>
                          <m:t>0</m:t>
                        </m:r>
                      </m:sub>
                    </m:sSub>
                    <m:r>
                      <m:rPr>
                        <m:sty m:val="p"/>
                      </m:rPr>
                      <m:t>⋅</m:t>
                    </m:r>
                    <m:f>
                      <m:fPr>
                        <m:type m:val="bar"/>
                      </m:fPr>
                      <m:num>
                        <m:r>
                          <m:t>T</m:t>
                        </m:r>
                        <m:r>
                          <m:rPr>
                            <m:sty m:val="p"/>
                          </m:rPr>
                          <m:t>−</m:t>
                        </m:r>
                        <m:r>
                          <m:t>t</m:t>
                        </m:r>
                      </m:num>
                      <m:den>
                        <m:r>
                          <m:t>T</m:t>
                        </m:r>
                        <m:r>
                          <m:rPr>
                            <m:sty m:val="p"/>
                          </m:rPr>
                          <m:t>−</m:t>
                        </m:r>
                        <m:sSub>
                          <m:e>
                            <m:r>
                              <m:t>T</m:t>
                            </m:r>
                          </m:e>
                          <m:sub>
                            <m:r>
                              <m:t>c</m:t>
                            </m:r>
                            <m:r>
                              <m:t>o</m:t>
                            </m:r>
                            <m:r>
                              <m:t>n</m:t>
                            </m:r>
                            <m:r>
                              <m:t>s</m:t>
                            </m:r>
                            <m:r>
                              <m:t>t</m:t>
                            </m:r>
                          </m:sub>
                        </m:sSub>
                      </m:den>
                    </m:f>
                    <m:r>
                      <m:rPr>
                        <m:sty m:val="p"/>
                      </m:rPr>
                      <m:t>,</m:t>
                    </m:r>
                  </m:e>
                  <m:e>
                    <m:r>
                      <m:t>t</m:t>
                    </m:r>
                    <m:r>
                      <m:rPr>
                        <m:sty m:val="p"/>
                      </m:rPr>
                      <m:t>&gt;</m:t>
                    </m:r>
                    <m:sSub>
                      <m:e>
                        <m:r>
                          <m:t>T</m:t>
                        </m:r>
                      </m:e>
                      <m:sub>
                        <m:r>
                          <m:t>c</m:t>
                        </m:r>
                        <m:r>
                          <m:t>o</m:t>
                        </m:r>
                        <m:r>
                          <m:t>n</m:t>
                        </m:r>
                        <m:r>
                          <m:t>s</m:t>
                        </m:r>
                        <m:r>
                          <m:t>t</m:t>
                        </m:r>
                      </m:sub>
                    </m:sSub>
                  </m:e>
                </m:mr>
              </m:m>
            </m:e>
          </m:d>
        </m:oMath>
      </m:oMathPara>
    </w:p>
    <w:p>
      <w:pPr>
        <w:pStyle w:val="FirstParagraph"/>
      </w:pPr>
      <w:r>
        <w:t xml:space="preserve">burada</w:t>
      </w:r>
      <w:r>
        <w:t xml:space="preserve"> </w:t>
      </w:r>
      <m:oMath>
        <m:r>
          <m:t>T</m:t>
        </m:r>
      </m:oMath>
      <w:r>
        <w:t xml:space="preserve"> </w:t>
      </w:r>
      <w:r>
        <w:t xml:space="preserve">toplam epoch sayısı,</w:t>
      </w:r>
      <w:r>
        <w:t xml:space="preserve"> </w:t>
      </w:r>
      <m:oMath>
        <m:r>
          <m:t>t</m:t>
        </m:r>
      </m:oMath>
      <w:r>
        <w:t xml:space="preserve"> </w:t>
      </w:r>
      <w:r>
        <w:t xml:space="preserve">mevcut epoch.</w:t>
      </w:r>
    </w:p>
    <w:p>
      <w:pPr>
        <w:pStyle w:val="BlockText"/>
      </w:pPr>
      <w:r>
        <w:rPr>
          <w:b/>
          <w:bCs/>
        </w:rPr>
        <w:t xml:space="preserve">Repo yolu:</w:t>
      </w:r>
      <w:r>
        <w:t xml:space="preserve"> </w:t>
      </w:r>
      <w:r>
        <w:rPr>
          <w:rStyle w:val="VerbatimChar"/>
        </w:rPr>
        <w:t xml:space="preserve">src/utils.py</w:t>
      </w:r>
      <w:r>
        <w:t xml:space="preserve">, fonksiyon</w:t>
      </w:r>
      <w:r>
        <w:t xml:space="preserve"> </w:t>
      </w:r>
      <w:r>
        <w:rPr>
          <w:rStyle w:val="VerbatimChar"/>
        </w:rPr>
        <w:t xml:space="preserve">make_lambda_scheduler()</w:t>
      </w:r>
      <w:r>
        <w:t xml:space="preserve">.</w:t>
      </w:r>
    </w:p>
    <w:bookmarkEnd w:id="99"/>
    <w:bookmarkStart w:id="100" w:name="diğer-hiperparametreler"/>
    <w:p>
      <w:pPr>
        <w:pStyle w:val="Balk3"/>
      </w:pPr>
      <w:r>
        <w:rPr>
          <w:rStyle w:val="SectionNumber"/>
        </w:rPr>
        <w:t xml:space="preserve">4.5.3</w:t>
      </w:r>
      <w:r>
        <w:tab/>
      </w:r>
      <w:r>
        <w:t xml:space="preserve">3.5.3 Diğer Hiperparametreler</w:t>
      </w:r>
    </w:p>
    <w:tbl>
      <w:tblPr>
        <w:tblStyle w:val="Table"/>
        <w:tblW w:type="pct" w:w="5000"/>
        <w:tblLayout w:type="fixed"/>
        <w:tblLook w:firstRow="1" w:lastRow="0" w:firstColumn="0" w:lastColumn="0" w:noHBand="0" w:noVBand="0" w:val="0020"/>
      </w:tblPr>
      <w:tblGrid>
        <w:gridCol w:w="4087"/>
        <w:gridCol w:w="1788"/>
        <w:gridCol w:w="2043"/>
      </w:tblGrid>
      <w:tr>
        <w:trPr>
          <w:tblHeader w:val="on"/>
        </w:trPr>
        <w:tc>
          <w:tcPr/>
          <w:p>
            <w:pPr>
              <w:pStyle w:val="Compact"/>
            </w:pPr>
            <w:r>
              <w:t xml:space="preserve">Hiperparametre</w:t>
            </w:r>
          </w:p>
        </w:tc>
        <w:tc>
          <w:tcPr/>
          <w:p>
            <w:pPr>
              <w:pStyle w:val="Compact"/>
            </w:pPr>
            <w:r>
              <w:t xml:space="preserve">Değer</w:t>
            </w:r>
          </w:p>
        </w:tc>
        <w:tc>
          <w:tcPr/>
          <w:p>
            <w:pPr>
              <w:pStyle w:val="Compact"/>
            </w:pPr>
            <w:r>
              <w:t xml:space="preserve">Kaynak</w:t>
            </w:r>
          </w:p>
        </w:tc>
      </w:tr>
      <w:tr>
        <w:tc>
          <w:tcPr/>
          <w:p>
            <w:pPr>
              <w:pStyle w:val="Compact"/>
            </w:pPr>
            <w:r>
              <w:t xml:space="preserve">Görüntü boyutu</w:t>
            </w:r>
          </w:p>
        </w:tc>
        <w:tc>
          <w:tcPr/>
          <w:p>
            <w:pPr>
              <w:pStyle w:val="Compact"/>
            </w:pPr>
            <w:r>
              <w:t xml:space="preserve">256×256 (Pix2Pix), 512×512 (Pix2PixHD/SPADE)</w:t>
            </w:r>
          </w:p>
        </w:tc>
        <w:tc>
          <w:tcPr/>
          <w:p>
            <w:pPr>
              <w:pStyle w:val="Compact"/>
            </w:pPr>
            <w:r>
              <w:t xml:space="preserve">[4], [6], [7]</w:t>
            </w:r>
          </w:p>
        </w:tc>
      </w:tr>
      <w:tr>
        <w:tc>
          <w:tcPr/>
          <w:p>
            <w:pPr>
              <w:pStyle w:val="Compact"/>
            </w:pPr>
            <w:r>
              <w:t xml:space="preserve">Batch boyutu</w:t>
            </w:r>
          </w:p>
        </w:tc>
        <w:tc>
          <w:tcPr/>
          <w:p>
            <w:pPr>
              <w:pStyle w:val="Compact"/>
            </w:pPr>
            <w:r>
              <w:t xml:space="preserve">16 (256²) / 4 (512²)</w:t>
            </w:r>
          </w:p>
        </w:tc>
        <w:tc>
          <w:tcPr/>
          <w:p>
            <w:pPr>
              <w:pStyle w:val="Compact"/>
            </w:pPr>
            <w:r>
              <w:t xml:space="preserve">A100 bellek kapasitesine göre</w:t>
            </w:r>
          </w:p>
        </w:tc>
      </w:tr>
      <w:tr>
        <w:tc>
          <w:tcPr/>
          <w:p>
            <w:pPr>
              <w:pStyle w:val="Compact"/>
            </w:pPr>
            <w:r>
              <w:t xml:space="preserve">Toplam epoch sayısı</w:t>
            </w:r>
            <w:r>
              <w:t xml:space="preserve"> </w:t>
            </w:r>
            <m:oMath>
              <m:r>
                <m:t>T</m:t>
              </m:r>
            </m:oMath>
          </w:p>
        </w:tc>
        <w:tc>
          <w:tcPr/>
          <w:p>
            <w:pPr>
              <w:pStyle w:val="Compact"/>
            </w:pPr>
            <w:r>
              <w:t xml:space="preserve">200 (Pix2Pix), 150 (Pix2PixHD/SPADE)</w:t>
            </w:r>
          </w:p>
        </w:tc>
        <w:tc>
          <w:tcPr/>
          <w:p>
            <w:pPr>
              <w:pStyle w:val="Compact"/>
            </w:pPr>
            <w:r>
              <w:t xml:space="preserve">[4], [6]</w:t>
            </w:r>
          </w:p>
        </w:tc>
      </w:tr>
      <w:tr>
        <w:tc>
          <w:tcPr/>
          <w:p>
            <w:pPr>
              <w:pStyle w:val="Compact"/>
            </w:pPr>
            <m:oMath>
              <m:sSub>
                <m:e>
                  <m:r>
                    <m:t>T</m:t>
                  </m:r>
                </m:e>
                <m:sub>
                  <m:r>
                    <m:t>c</m:t>
                  </m:r>
                  <m:r>
                    <m:t>o</m:t>
                  </m:r>
                  <m:r>
                    <m:t>n</m:t>
                  </m:r>
                  <m:r>
                    <m:t>s</m:t>
                  </m:r>
                  <m:r>
                    <m:t>t</m:t>
                  </m:r>
                </m:sub>
              </m:sSub>
            </m:oMath>
          </w:p>
        </w:tc>
        <w:tc>
          <w:tcPr/>
          <w:p>
            <w:pPr>
              <w:pStyle w:val="Compact"/>
            </w:pPr>
            <w:r>
              <w:t xml:space="preserve">100</w:t>
            </w:r>
          </w:p>
        </w:tc>
        <w:tc>
          <w:tcPr/>
          <w:p>
            <w:pPr>
              <w:pStyle w:val="Compact"/>
            </w:pPr>
            <w:r>
              <w:t xml:space="preserve">[4]</w:t>
            </w:r>
          </w:p>
        </w:tc>
      </w:tr>
      <w:tr>
        <w:tc>
          <w:tcPr/>
          <w:p>
            <w:pPr>
              <w:pStyle w:val="Compact"/>
            </w:pPr>
            <m:oMath>
              <m:sSub>
                <m:e>
                  <m:r>
                    <m:t>λ</m:t>
                  </m:r>
                </m:e>
                <m:sub>
                  <m:r>
                    <m:t>L</m:t>
                  </m:r>
                  <m:r>
                    <m:t>1</m:t>
                  </m:r>
                </m:sub>
              </m:sSub>
            </m:oMath>
          </w:p>
        </w:tc>
        <w:tc>
          <w:tcPr/>
          <w:p>
            <w:pPr>
              <w:pStyle w:val="Compact"/>
            </w:pPr>
            <w:r>
              <w:t xml:space="preserve">100</w:t>
            </w:r>
          </w:p>
        </w:tc>
        <w:tc>
          <w:tcPr/>
          <w:p>
            <w:pPr>
              <w:pStyle w:val="Compact"/>
            </w:pPr>
            <w:r>
              <w:t xml:space="preserve">[4]</w:t>
            </w:r>
          </w:p>
        </w:tc>
      </w:tr>
      <w:tr>
        <w:tc>
          <w:tcPr/>
          <w:p>
            <w:pPr>
              <w:pStyle w:val="Compact"/>
            </w:pPr>
            <m:oMath>
              <m:sSub>
                <m:e>
                  <m:r>
                    <m:t>λ</m:t>
                  </m:r>
                </m:e>
                <m:sub>
                  <m:r>
                    <m:t>V</m:t>
                  </m:r>
                  <m:r>
                    <m:t>G</m:t>
                  </m:r>
                  <m:r>
                    <m:t>G</m:t>
                  </m:r>
                </m:sub>
              </m:sSub>
            </m:oMath>
          </w:p>
        </w:tc>
        <w:tc>
          <w:tcPr/>
          <w:p>
            <w:pPr>
              <w:pStyle w:val="Compact"/>
            </w:pPr>
            <w:r>
              <w:t xml:space="preserve">0 (Pix2Pix), 10 (Pix2PixHD)</w:t>
            </w:r>
          </w:p>
        </w:tc>
        <w:tc>
          <w:tcPr/>
          <w:p>
            <w:pPr>
              <w:pStyle w:val="Compact"/>
            </w:pPr>
            <w:r>
              <w:t xml:space="preserve">[6]</w:t>
            </w:r>
          </w:p>
        </w:tc>
      </w:tr>
      <w:tr>
        <w:tc>
          <w:tcPr/>
          <w:p>
            <w:pPr>
              <w:pStyle w:val="Compact"/>
            </w:pPr>
            <w:r>
              <w:t xml:space="preserve">Generator base channels (ngf)</w:t>
            </w:r>
          </w:p>
        </w:tc>
        <w:tc>
          <w:tcPr/>
          <w:p>
            <w:pPr>
              <w:pStyle w:val="Compact"/>
            </w:pPr>
            <w:r>
              <w:t xml:space="preserve">64</w:t>
            </w:r>
          </w:p>
        </w:tc>
        <w:tc>
          <w:tcPr/>
          <w:p>
            <w:pPr>
              <w:pStyle w:val="Compact"/>
            </w:pPr>
            <w:r>
              <w:t xml:space="preserve">[4]</w:t>
            </w:r>
          </w:p>
        </w:tc>
      </w:tr>
      <w:tr>
        <w:tc>
          <w:tcPr/>
          <w:p>
            <w:pPr>
              <w:pStyle w:val="Compact"/>
            </w:pPr>
            <w:r>
              <w:t xml:space="preserve">Discriminator base channels (ndf)</w:t>
            </w:r>
          </w:p>
        </w:tc>
        <w:tc>
          <w:tcPr/>
          <w:p>
            <w:pPr>
              <w:pStyle w:val="Compact"/>
            </w:pPr>
            <w:r>
              <w:t xml:space="preserve">64</w:t>
            </w:r>
          </w:p>
        </w:tc>
        <w:tc>
          <w:tcPr/>
          <w:p>
            <w:pPr>
              <w:pStyle w:val="Compact"/>
            </w:pPr>
            <w:r>
              <w:t xml:space="preserve">[4]</w:t>
            </w:r>
          </w:p>
        </w:tc>
      </w:tr>
      <w:tr>
        <w:tc>
          <w:tcPr/>
          <w:p>
            <w:pPr>
              <w:pStyle w:val="Compact"/>
            </w:pPr>
            <w:r>
              <w:t xml:space="preserve">Norm tipi</w:t>
            </w:r>
          </w:p>
        </w:tc>
        <w:tc>
          <w:tcPr/>
          <w:p>
            <w:pPr>
              <w:pStyle w:val="Compact"/>
            </w:pPr>
            <w:r>
              <w:t xml:space="preserve">InstanceNorm</w:t>
            </w:r>
          </w:p>
        </w:tc>
        <w:tc>
          <w:tcPr/>
          <w:p>
            <w:pPr>
              <w:pStyle w:val="Compact"/>
            </w:pPr>
            <w:r>
              <w:t xml:space="preserve">[4]</w:t>
            </w:r>
          </w:p>
        </w:tc>
      </w:tr>
      <w:tr>
        <w:tc>
          <w:tcPr/>
          <w:p>
            <w:pPr>
              <w:pStyle w:val="Compact"/>
            </w:pPr>
            <w:r>
              <w:t xml:space="preserve">Dropout (decoder ilk 3 katman)</w:t>
            </w:r>
          </w:p>
        </w:tc>
        <w:tc>
          <w:tcPr/>
          <w:p>
            <w:pPr>
              <w:pStyle w:val="Compact"/>
            </w:pPr>
            <w:r>
              <w:t xml:space="preserve">0,5</w:t>
            </w:r>
          </w:p>
        </w:tc>
        <w:tc>
          <w:tcPr/>
          <w:p>
            <w:pPr>
              <w:pStyle w:val="Compact"/>
            </w:pPr>
            <w:r>
              <w:t xml:space="preserve">[4]</w:t>
            </w:r>
          </w:p>
        </w:tc>
      </w:tr>
      <w:tr>
        <w:tc>
          <w:tcPr/>
          <w:p>
            <w:pPr>
              <w:pStyle w:val="Compact"/>
            </w:pPr>
            <w:r>
              <w:t xml:space="preserve">Tekrarlanabilirlik için seed</w:t>
            </w:r>
          </w:p>
        </w:tc>
        <w:tc>
          <w:tcPr/>
          <w:p>
            <w:pPr>
              <w:pStyle w:val="Compact"/>
            </w:pPr>
            <w:r>
              <w:t xml:space="preserve">42</w:t>
            </w:r>
          </w:p>
        </w:tc>
        <w:tc>
          <w:tcPr/>
          <w:p>
            <w:pPr>
              <w:pStyle w:val="Compact"/>
            </w:pPr>
            <w:r>
              <w:t xml:space="preserve">–</w:t>
            </w:r>
          </w:p>
        </w:tc>
      </w:tr>
    </w:tbl>
    <w:p>
      <w:pPr>
        <w:pStyle w:val="BlockText"/>
      </w:pPr>
      <w:r>
        <w:rPr>
          <w:b/>
          <w:bCs/>
        </w:rPr>
        <w:t xml:space="preserve">Repo yolu:</w:t>
      </w:r>
      <w:r>
        <w:t xml:space="preserve"> </w:t>
      </w:r>
      <w:r>
        <w:rPr>
          <w:rStyle w:val="VerbatimChar"/>
        </w:rPr>
        <w:t xml:space="preserve">configs/pix2pix_default.yaml</w:t>
      </w:r>
      <w:r>
        <w:t xml:space="preserve">,</w:t>
      </w:r>
      <w:r>
        <w:t xml:space="preserve"> </w:t>
      </w:r>
      <w:r>
        <w:rPr>
          <w:rStyle w:val="VerbatimChar"/>
        </w:rPr>
        <w:t xml:space="preserve">configs/pix2pix_sat2map.yaml</w:t>
      </w:r>
      <w:r>
        <w:t xml:space="preserve">.</w:t>
      </w:r>
    </w:p>
    <w:bookmarkEnd w:id="100"/>
    <w:bookmarkStart w:id="101" w:name="eğitim-altyapısı"/>
    <w:p>
      <w:pPr>
        <w:pStyle w:val="Balk3"/>
      </w:pPr>
      <w:r>
        <w:rPr>
          <w:rStyle w:val="SectionNumber"/>
        </w:rPr>
        <w:t xml:space="preserve">4.5.4</w:t>
      </w:r>
      <w:r>
        <w:tab/>
      </w:r>
      <w:r>
        <w:t xml:space="preserve">3.5.4 Eğitim Altyapısı</w:t>
      </w:r>
    </w:p>
    <w:p>
      <w:pPr>
        <w:pStyle w:val="FirstParagraph"/>
      </w:pPr>
      <w:r>
        <w:t xml:space="preserve">Tüm eğitimler</w:t>
      </w:r>
      <w:r>
        <w:t xml:space="preserve"> </w:t>
      </w:r>
      <w:r>
        <w:rPr>
          <w:b/>
          <w:bCs/>
        </w:rPr>
        <w:t xml:space="preserve">Google Colab Pro</w:t>
      </w:r>
      <w:r>
        <w:t xml:space="preserve"> </w:t>
      </w:r>
      <w:r>
        <w:t xml:space="preserve">ortamında,</w:t>
      </w:r>
      <w:r>
        <w:t xml:space="preserve"> </w:t>
      </w:r>
      <w:r>
        <w:rPr>
          <w:b/>
          <w:bCs/>
        </w:rPr>
        <w:t xml:space="preserve">NVIDIA A100 (40 GB)</w:t>
      </w:r>
      <w:r>
        <w:t xml:space="preserve"> </w:t>
      </w:r>
      <w:r>
        <w:t xml:space="preserve">GPU üzerinde yürütülmüştür. Her epoch sonunda checkpoint dosyaları Google Drive’a yazılmakta; bu, Colab oturumu kesilmesi durumunda eğitimin</w:t>
      </w:r>
      <w:r>
        <w:t xml:space="preserve"> </w:t>
      </w:r>
      <w:r>
        <w:rPr>
          <w:b/>
          <w:bCs/>
        </w:rPr>
        <w:t xml:space="preserve">resume edilebilirliğini</w:t>
      </w:r>
      <w:r>
        <w:t xml:space="preserve"> </w:t>
      </w:r>
      <w:r>
        <w:t xml:space="preserve">garanti eder.</w:t>
      </w:r>
    </w:p>
    <w:p>
      <w:pPr>
        <w:pStyle w:val="GvdeMetni"/>
      </w:pPr>
      <w:r>
        <w:t xml:space="preserve">Beklenen toplam GPU saati: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Çözünürlük</w:t>
            </w:r>
          </w:p>
        </w:tc>
        <w:tc>
          <w:tcPr/>
          <w:p>
            <w:pPr>
              <w:pStyle w:val="Compact"/>
            </w:pPr>
            <w:r>
              <w:t xml:space="preserve">Epoch</w:t>
            </w:r>
          </w:p>
        </w:tc>
        <w:tc>
          <w:tcPr/>
          <w:p>
            <w:pPr>
              <w:pStyle w:val="Compact"/>
            </w:pPr>
            <w:r>
              <w:t xml:space="preserve">A100 saat</w:t>
            </w:r>
          </w:p>
        </w:tc>
      </w:tr>
      <w:tr>
        <w:tc>
          <w:tcPr/>
          <w:p>
            <w:pPr>
              <w:pStyle w:val="Compact"/>
            </w:pPr>
            <w:r>
              <w:t xml:space="preserve">Pix2Pix</w:t>
            </w:r>
          </w:p>
        </w:tc>
        <w:tc>
          <w:tcPr/>
          <w:p>
            <w:pPr>
              <w:pStyle w:val="Compact"/>
            </w:pPr>
            <w:r>
              <w:t xml:space="preserve">256²</w:t>
            </w:r>
          </w:p>
        </w:tc>
        <w:tc>
          <w:tcPr/>
          <w:p>
            <w:pPr>
              <w:pStyle w:val="Compact"/>
            </w:pPr>
            <w:r>
              <w:t xml:space="preserve">200</w:t>
            </w:r>
          </w:p>
        </w:tc>
        <w:tc>
          <w:tcPr/>
          <w:p>
            <w:pPr>
              <w:pStyle w:val="Compact"/>
            </w:pPr>
            <w:r>
              <w:t xml:space="preserve">~1,0</w:t>
            </w:r>
          </w:p>
        </w:tc>
      </w:tr>
      <w:tr>
        <w:tc>
          <w:tcPr/>
          <w:p>
            <w:pPr>
              <w:pStyle w:val="Compact"/>
            </w:pPr>
            <w:r>
              <w:t xml:space="preserve">CycleGAN</w:t>
            </w:r>
          </w:p>
        </w:tc>
        <w:tc>
          <w:tcPr/>
          <w:p>
            <w:pPr>
              <w:pStyle w:val="Compact"/>
            </w:pPr>
            <w:r>
              <w:t xml:space="preserve">256²</w:t>
            </w:r>
          </w:p>
        </w:tc>
        <w:tc>
          <w:tcPr/>
          <w:p>
            <w:pPr>
              <w:pStyle w:val="Compact"/>
            </w:pPr>
            <w:r>
              <w:t xml:space="preserve">200</w:t>
            </w:r>
          </w:p>
        </w:tc>
        <w:tc>
          <w:tcPr/>
          <w:p>
            <w:pPr>
              <w:pStyle w:val="Compact"/>
            </w:pPr>
            <w:r>
              <w:t xml:space="preserve">~2,0</w:t>
            </w:r>
          </w:p>
        </w:tc>
      </w:tr>
      <w:tr>
        <w:tc>
          <w:tcPr/>
          <w:p>
            <w:pPr>
              <w:pStyle w:val="Compact"/>
            </w:pPr>
            <w:r>
              <w:t xml:space="preserve">Pix2PixHD</w:t>
            </w:r>
          </w:p>
        </w:tc>
        <w:tc>
          <w:tcPr/>
          <w:p>
            <w:pPr>
              <w:pStyle w:val="Compact"/>
            </w:pPr>
            <w:r>
              <w:t xml:space="preserve">512²</w:t>
            </w:r>
          </w:p>
        </w:tc>
        <w:tc>
          <w:tcPr/>
          <w:p>
            <w:pPr>
              <w:pStyle w:val="Compact"/>
            </w:pPr>
            <w:r>
              <w:t xml:space="preserve">150</w:t>
            </w:r>
          </w:p>
        </w:tc>
        <w:tc>
          <w:tcPr/>
          <w:p>
            <w:pPr>
              <w:pStyle w:val="Compact"/>
            </w:pPr>
            <w:r>
              <w:t xml:space="preserve">~4,5</w:t>
            </w:r>
          </w:p>
        </w:tc>
      </w:tr>
      <w:tr>
        <w:tc>
          <w:tcPr/>
          <w:p>
            <w:pPr>
              <w:pStyle w:val="Compact"/>
            </w:pPr>
            <w:r>
              <w:t xml:space="preserve">SPADE</w:t>
            </w:r>
          </w:p>
        </w:tc>
        <w:tc>
          <w:tcPr/>
          <w:p>
            <w:pPr>
              <w:pStyle w:val="Compact"/>
            </w:pPr>
            <w:r>
              <w:t xml:space="preserve">512²</w:t>
            </w:r>
          </w:p>
        </w:tc>
        <w:tc>
          <w:tcPr/>
          <w:p>
            <w:pPr>
              <w:pStyle w:val="Compact"/>
            </w:pPr>
            <w:r>
              <w:t xml:space="preserve">150</w:t>
            </w:r>
          </w:p>
        </w:tc>
        <w:tc>
          <w:tcPr/>
          <w:p>
            <w:pPr>
              <w:pStyle w:val="Compact"/>
            </w:pPr>
            <w:r>
              <w:t xml:space="preserve">~6,0</w:t>
            </w:r>
          </w:p>
        </w:tc>
      </w:tr>
      <w:tr>
        <w:tc>
          <w:tcPr/>
          <w:p>
            <w:pPr>
              <w:pStyle w:val="Compact"/>
            </w:pPr>
            <w:r>
              <w:rPr>
                <w:b/>
                <w:bCs/>
              </w:rPr>
              <w:t xml:space="preserve">Toplam</w:t>
            </w:r>
          </w:p>
        </w:tc>
        <w:tc>
          <w:tcPr/>
          <w:p>
            <w:pPr>
              <w:pStyle w:val="Compact"/>
            </w:pPr>
          </w:p>
        </w:tc>
        <w:tc>
          <w:tcPr/>
          <w:p>
            <w:pPr>
              <w:pStyle w:val="Compact"/>
            </w:pPr>
          </w:p>
        </w:tc>
        <w:tc>
          <w:tcPr/>
          <w:p>
            <w:pPr>
              <w:pStyle w:val="Compact"/>
            </w:pPr>
            <w:r>
              <w:rPr>
                <w:b/>
                <w:bCs/>
              </w:rPr>
              <w:t xml:space="preserve">~13,5</w:t>
            </w:r>
          </w:p>
        </w:tc>
      </w:tr>
    </w:tbl>
    <w:p>
      <w:pPr>
        <w:pStyle w:val="BlockText"/>
      </w:pPr>
      <w:r>
        <w:rPr>
          <w:b/>
          <w:bCs/>
        </w:rPr>
        <w:t xml:space="preserve">Repo yolu:</w:t>
      </w:r>
      <w:r>
        <w:t xml:space="preserve"> </w:t>
      </w:r>
      <w:r>
        <w:rPr>
          <w:rStyle w:val="VerbatimChar"/>
        </w:rPr>
        <w:t xml:space="preserve">notebooks/colab_pix2pix.ipynb</w:t>
      </w:r>
      <w:r>
        <w:t xml:space="preserve">.</w:t>
      </w:r>
    </w:p>
    <w:p>
      <w:r>
        <w:pict>
          <v:rect style="width:0;height:1.5pt" o:hralign="center" o:hrstd="t" o:hr="t"/>
        </w:pict>
      </w:r>
    </w:p>
    <w:bookmarkEnd w:id="101"/>
    <w:bookmarkEnd w:id="102"/>
    <w:bookmarkStart w:id="108" w:name="değerlendirme-metrikleri"/>
    <w:p>
      <w:pPr>
        <w:pStyle w:val="Balk2"/>
      </w:pPr>
      <w:r>
        <w:rPr>
          <w:rStyle w:val="SectionNumber"/>
        </w:rPr>
        <w:t xml:space="preserve">4.6</w:t>
      </w:r>
      <w:r>
        <w:tab/>
      </w:r>
      <w:r>
        <w:t xml:space="preserve">3.6 Değerlendirme Metrikleri</w:t>
      </w:r>
    </w:p>
    <w:p>
      <w:pPr>
        <w:pStyle w:val="FirstParagraph"/>
      </w:pPr>
      <w:r>
        <w:t xml:space="preserve">Üretilen çıktıların kalitesi, beş tamamlayıcı metrik ile değerlendirilmektedir. Her metrik val seti üzerinde örnek-bazında hesaplanır; sonuçlar ortalama ve standart sapma olarak raporlanır.</w:t>
      </w:r>
    </w:p>
    <w:bookmarkStart w:id="103" w:name="fréchet-inception-distance-fid"/>
    <w:p>
      <w:pPr>
        <w:pStyle w:val="Balk3"/>
      </w:pPr>
      <w:r>
        <w:rPr>
          <w:rStyle w:val="SectionNumber"/>
        </w:rPr>
        <w:t xml:space="preserve">4.6.1</w:t>
      </w:r>
      <w:r>
        <w:tab/>
      </w:r>
      <w:r>
        <w:t xml:space="preserve">3.6.1 Fréchet Inception Distance (FID)</w:t>
      </w:r>
    </w:p>
    <w:p>
      <w:pPr>
        <w:pStyle w:val="FirstParagraph"/>
      </w:pPr>
      <w:r>
        <w:t xml:space="preserve">Heusel ve arkadaşları (2017) tarafından önerilen FID [24], gerçek ve sentetik dağılımları önceden-eğitilmiş Inception-V3 ağının özellik uzayında karşılaştırır (eşitlik 3.16):</w:t>
      </w:r>
    </w:p>
    <w:p>
      <w:pPr>
        <w:pStyle w:val="GvdeMetni"/>
      </w:pPr>
      <m:oMathPara>
        <m:oMathParaPr>
          <m:jc m:val="center"/>
        </m:oMathParaPr>
        <m:oMath>
          <m:r>
            <m:rPr>
              <m:sty m:val="p"/>
            </m:rPr>
            <m:t>F</m:t>
          </m:r>
          <m:r>
            <m:rPr>
              <m:sty m:val="p"/>
            </m:rPr>
            <m:t>I</m:t>
          </m:r>
          <m:r>
            <m:rPr>
              <m:sty m:val="p"/>
            </m:rPr>
            <m:t>D</m:t>
          </m:r>
          <m:d>
            <m:dPr>
              <m:begChr m:val="("/>
              <m:endChr m:val=")"/>
              <m:sepChr m:val=""/>
              <m:grow/>
            </m:dPr>
            <m:e>
              <m:sSub>
                <m:e>
                  <m:r>
                    <m:t>P</m:t>
                  </m:r>
                </m:e>
                <m:sub>
                  <m:r>
                    <m:t>r</m:t>
                  </m:r>
                </m:sub>
              </m:sSub>
              <m:r>
                <m:rPr>
                  <m:sty m:val="p"/>
                </m:rPr>
                <m:t>,</m:t>
              </m:r>
              <m:sSub>
                <m:e>
                  <m:r>
                    <m:t>P</m:t>
                  </m:r>
                </m:e>
                <m:sub>
                  <m:r>
                    <m:t>g</m:t>
                  </m:r>
                </m:sub>
              </m:sSub>
            </m:e>
          </m:d>
          <m:r>
            <m:rPr>
              <m:sty m:val="p"/>
            </m:rPr>
            <m:t>=</m:t>
          </m:r>
          <m:r>
            <m:rPr>
              <m:sty m:val="p"/>
            </m:rPr>
            <m:t>∥</m:t>
          </m:r>
          <m:sSub>
            <m:e>
              <m:r>
                <m:t>μ</m:t>
              </m:r>
            </m:e>
            <m:sub>
              <m:r>
                <m:t>r</m:t>
              </m:r>
            </m:sub>
          </m:sSub>
          <m:r>
            <m:rPr>
              <m:sty m:val="p"/>
            </m:rPr>
            <m:t>−</m:t>
          </m:r>
          <m:sSub>
            <m:e>
              <m:r>
                <m:t>μ</m:t>
              </m:r>
            </m:e>
            <m:sub>
              <m:r>
                <m:t>g</m:t>
              </m:r>
            </m:sub>
          </m:sSub>
          <m:sSubSup>
            <m:e>
              <m:r>
                <m:rPr>
                  <m:sty m:val="p"/>
                </m:rPr>
                <m:t>∥</m:t>
              </m:r>
            </m:e>
            <m:sub>
              <m:r>
                <m:t>2</m:t>
              </m:r>
            </m:sub>
            <m:sup>
              <m:r>
                <m:t>2</m:t>
              </m:r>
            </m:sup>
          </m:sSubSup>
          <m:r>
            <m:rPr>
              <m:sty m:val="p"/>
            </m:rPr>
            <m:t>+</m:t>
          </m:r>
          <m:r>
            <m:rPr>
              <m:sty m:val="p"/>
            </m:rPr>
            <m:t>T</m:t>
          </m:r>
          <m:r>
            <m:rPr>
              <m:sty m:val="p"/>
            </m:rPr>
            <m:t>r</m:t>
          </m:r>
          <m:d>
            <m:dPr>
              <m:begChr m:val="("/>
              <m:endChr m:val=")"/>
              <m:sepChr m:val=""/>
              <m:grow/>
            </m:dPr>
            <m:e>
              <m:sSub>
                <m:e>
                  <m:r>
                    <m:t>Σ</m:t>
                  </m:r>
                </m:e>
                <m:sub>
                  <m:r>
                    <m:t>r</m:t>
                  </m:r>
                </m:sub>
              </m:sSub>
              <m:r>
                <m:rPr>
                  <m:sty m:val="p"/>
                </m:rPr>
                <m:t>+</m:t>
              </m:r>
              <m:sSub>
                <m:e>
                  <m:r>
                    <m:t>Σ</m:t>
                  </m:r>
                </m:e>
                <m:sub>
                  <m:r>
                    <m:t>g</m:t>
                  </m:r>
                </m:sub>
              </m:sSub>
              <m:r>
                <m:rPr>
                  <m:sty m:val="p"/>
                </m:rPr>
                <m:t>−</m:t>
              </m:r>
              <m:r>
                <m:t>2</m:t>
              </m:r>
              <m:rad>
                <m:radPr>
                  <m:degHide m:val="on"/>
                </m:radPr>
                <m:deg/>
                <m:e>
                  <m:sSub>
                    <m:e>
                      <m:r>
                        <m:t>Σ</m:t>
                      </m:r>
                    </m:e>
                    <m:sub>
                      <m:r>
                        <m:t>r</m:t>
                      </m:r>
                    </m:sub>
                  </m:sSub>
                  <m:sSub>
                    <m:e>
                      <m:r>
                        <m:t>Σ</m:t>
                      </m:r>
                    </m:e>
                    <m:sub>
                      <m:r>
                        <m:t>g</m:t>
                      </m:r>
                    </m:sub>
                  </m:sSub>
                </m:e>
              </m:rad>
            </m:e>
          </m:d>
        </m:oMath>
      </m:oMathPara>
    </w:p>
    <w:p>
      <w:pPr>
        <w:pStyle w:val="FirstParagraph"/>
      </w:pPr>
      <w:r>
        <w:t xml:space="preserve">burada</w:t>
      </w:r>
      <w:r>
        <w:t xml:space="preserve"> </w:t>
      </w:r>
      <m:oMath>
        <m:r>
          <m:t>μ</m:t>
        </m:r>
      </m:oMath>
      <w:r>
        <w:t xml:space="preserve"> </w:t>
      </w:r>
      <w:r>
        <w:t xml:space="preserve">ve</w:t>
      </w:r>
      <w:r>
        <w:t xml:space="preserve"> </w:t>
      </w:r>
      <m:oMath>
        <m:r>
          <m:t>Σ</m:t>
        </m:r>
      </m:oMath>
      <w:r>
        <w:t xml:space="preserve">, Inception-V3 son havuzlama (pool3) katmanı aktivasyonlarının (2048 boyutlu) ortalama ve kovaryans matrisidir.</w:t>
      </w:r>
      <w:r>
        <w:t xml:space="preserve"> </w:t>
      </w:r>
      <w:r>
        <w:rPr>
          <w:b/>
          <w:bCs/>
        </w:rPr>
        <w:t xml:space="preserve">Düşük FID değeri daha iyidir.</w:t>
      </w:r>
    </w:p>
    <w:bookmarkEnd w:id="103"/>
    <w:bookmarkStart w:id="104" w:name="structural-similarity-index-ssim"/>
    <w:p>
      <w:pPr>
        <w:pStyle w:val="Balk3"/>
      </w:pPr>
      <w:r>
        <w:rPr>
          <w:rStyle w:val="SectionNumber"/>
        </w:rPr>
        <w:t xml:space="preserve">4.6.2</w:t>
      </w:r>
      <w:r>
        <w:tab/>
      </w:r>
      <w:r>
        <w:t xml:space="preserve">3.6.2 Structural Similarity Index (SSIM)</w:t>
      </w:r>
    </w:p>
    <w:p>
      <w:pPr>
        <w:pStyle w:val="FirstParagraph"/>
      </w:pPr>
      <w:r>
        <w:t xml:space="preserve">Wang ve arkadaşları (2004) tarafından önerilen SSIM, görüntüleri</w:t>
      </w:r>
      <w:r>
        <w:t xml:space="preserve"> </w:t>
      </w:r>
      <w:r>
        <w:rPr>
          <w:b/>
          <w:bCs/>
        </w:rPr>
        <w:t xml:space="preserve">luminans + kontrast + yapı</w:t>
      </w:r>
      <w:r>
        <w:t xml:space="preserve"> </w:t>
      </w:r>
      <w:r>
        <w:t xml:space="preserve">üç bileşeniyle karşılaştırır (eşitlik 3.17):</w:t>
      </w:r>
    </w:p>
    <w:p>
      <w:pPr>
        <w:pStyle w:val="GvdeMetni"/>
      </w:pPr>
      <m:oMathPara>
        <m:oMathParaPr>
          <m:jc m:val="center"/>
        </m:oMathParaPr>
        <m:oMath>
          <m:r>
            <m:rPr>
              <m:sty m:val="p"/>
            </m:rPr>
            <m:t>S</m:t>
          </m:r>
          <m:r>
            <m:rPr>
              <m:sty m:val="p"/>
            </m:rPr>
            <m:t>S</m:t>
          </m:r>
          <m:r>
            <m:rPr>
              <m:sty m:val="p"/>
            </m:rPr>
            <m:t>I</m:t>
          </m:r>
          <m:r>
            <m:rPr>
              <m:sty m:val="p"/>
            </m:rPr>
            <m:t>M</m:t>
          </m:r>
          <m:d>
            <m:dPr>
              <m:begChr m:val="("/>
              <m:endChr m:val=")"/>
              <m:sepChr m:val=""/>
              <m:grow/>
            </m:dPr>
            <m:e>
              <m:r>
                <m:t>x</m:t>
              </m:r>
              <m:r>
                <m:rPr>
                  <m:sty m:val="p"/>
                </m:rPr>
                <m:t>,</m:t>
              </m:r>
              <m:r>
                <m:t>y</m:t>
              </m:r>
            </m:e>
          </m:d>
          <m:r>
            <m:rPr>
              <m:sty m:val="p"/>
            </m:rPr>
            <m:t>=</m:t>
          </m:r>
          <m:f>
            <m:fPr>
              <m:type m:val="bar"/>
            </m:fPr>
            <m:num>
              <m:d>
                <m:dPr>
                  <m:begChr m:val="("/>
                  <m:endChr m:val=")"/>
                  <m:sepChr m:val=""/>
                  <m:grow/>
                </m:dPr>
                <m:e>
                  <m:r>
                    <m:t>2</m:t>
                  </m:r>
                  <m:sSub>
                    <m:e>
                      <m:r>
                        <m:t>μ</m:t>
                      </m:r>
                    </m:e>
                    <m:sub>
                      <m:r>
                        <m:t>x</m:t>
                      </m:r>
                    </m:sub>
                  </m:sSub>
                  <m:sSub>
                    <m:e>
                      <m:r>
                        <m:t>μ</m:t>
                      </m:r>
                    </m:e>
                    <m:sub>
                      <m:r>
                        <m:t>y</m:t>
                      </m:r>
                    </m:sub>
                  </m:sSub>
                  <m:r>
                    <m:rPr>
                      <m:sty m:val="p"/>
                    </m:rPr>
                    <m:t>+</m:t>
                  </m:r>
                  <m:sSub>
                    <m:e>
                      <m:r>
                        <m:t>c</m:t>
                      </m:r>
                    </m:e>
                    <m:sub>
                      <m:r>
                        <m:t>1</m:t>
                      </m:r>
                    </m:sub>
                  </m:sSub>
                </m:e>
              </m:d>
              <m:d>
                <m:dPr>
                  <m:begChr m:val="("/>
                  <m:endChr m:val=")"/>
                  <m:sepChr m:val=""/>
                  <m:grow/>
                </m:dPr>
                <m:e>
                  <m:r>
                    <m:t>2</m:t>
                  </m:r>
                  <m:sSub>
                    <m:e>
                      <m:r>
                        <m:t>σ</m:t>
                      </m:r>
                    </m:e>
                    <m:sub>
                      <m:r>
                        <m:t>x</m:t>
                      </m:r>
                      <m:r>
                        <m:t>y</m:t>
                      </m:r>
                    </m:sub>
                  </m:sSub>
                  <m:r>
                    <m:rPr>
                      <m:sty m:val="p"/>
                    </m:rPr>
                    <m:t>+</m:t>
                  </m:r>
                  <m:sSub>
                    <m:e>
                      <m:r>
                        <m:t>c</m:t>
                      </m:r>
                    </m:e>
                    <m:sub>
                      <m:r>
                        <m:t>2</m:t>
                      </m:r>
                    </m:sub>
                  </m:sSub>
                </m:e>
              </m:d>
            </m:num>
            <m:den>
              <m:d>
                <m:dPr>
                  <m:begChr m:val="("/>
                  <m:endChr m:val=")"/>
                  <m:sepChr m:val=""/>
                  <m:grow/>
                </m:dPr>
                <m:e>
                  <m:sSubSup>
                    <m:e>
                      <m:r>
                        <m:t>μ</m:t>
                      </m:r>
                    </m:e>
                    <m:sub>
                      <m:r>
                        <m:t>x</m:t>
                      </m:r>
                    </m:sub>
                    <m:sup>
                      <m:r>
                        <m:t>2</m:t>
                      </m:r>
                    </m:sup>
                  </m:sSubSup>
                  <m:r>
                    <m:rPr>
                      <m:sty m:val="p"/>
                    </m:rPr>
                    <m:t>+</m:t>
                  </m:r>
                  <m:sSubSup>
                    <m:e>
                      <m:r>
                        <m:t>μ</m:t>
                      </m:r>
                    </m:e>
                    <m:sub>
                      <m:r>
                        <m:t>y</m:t>
                      </m:r>
                    </m:sub>
                    <m:sup>
                      <m:r>
                        <m:t>2</m:t>
                      </m:r>
                    </m:sup>
                  </m:sSubSup>
                  <m:r>
                    <m:rPr>
                      <m:sty m:val="p"/>
                    </m:rPr>
                    <m:t>+</m:t>
                  </m:r>
                  <m:sSub>
                    <m:e>
                      <m:r>
                        <m:t>c</m:t>
                      </m:r>
                    </m:e>
                    <m:sub>
                      <m:r>
                        <m:t>1</m:t>
                      </m:r>
                    </m:sub>
                  </m:sSub>
                </m:e>
              </m:d>
              <m:d>
                <m:dPr>
                  <m:begChr m:val="("/>
                  <m:endChr m:val=")"/>
                  <m:sepChr m:val=""/>
                  <m:grow/>
                </m:dPr>
                <m:e>
                  <m:sSubSup>
                    <m:e>
                      <m:r>
                        <m:t>σ</m:t>
                      </m:r>
                    </m:e>
                    <m:sub>
                      <m:r>
                        <m:t>x</m:t>
                      </m:r>
                    </m:sub>
                    <m:sup>
                      <m:r>
                        <m:t>2</m:t>
                      </m:r>
                    </m:sup>
                  </m:sSubSup>
                  <m:r>
                    <m:rPr>
                      <m:sty m:val="p"/>
                    </m:rPr>
                    <m:t>+</m:t>
                  </m:r>
                  <m:sSubSup>
                    <m:e>
                      <m:r>
                        <m:t>σ</m:t>
                      </m:r>
                    </m:e>
                    <m:sub>
                      <m:r>
                        <m:t>y</m:t>
                      </m:r>
                    </m:sub>
                    <m:sup>
                      <m:r>
                        <m:t>2</m:t>
                      </m:r>
                    </m:sup>
                  </m:sSubSup>
                  <m:r>
                    <m:rPr>
                      <m:sty m:val="p"/>
                    </m:rPr>
                    <m:t>+</m:t>
                  </m:r>
                  <m:sSub>
                    <m:e>
                      <m:r>
                        <m:t>c</m:t>
                      </m:r>
                    </m:e>
                    <m:sub>
                      <m:r>
                        <m:t>2</m:t>
                      </m:r>
                    </m:sub>
                  </m:sSub>
                </m:e>
              </m:d>
            </m:den>
          </m:f>
        </m:oMath>
      </m:oMathPara>
    </w:p>
    <w:p>
      <w:pPr>
        <w:pStyle w:val="FirstParagraph"/>
      </w:pPr>
      <w:r>
        <w:t xml:space="preserve">burada</w:t>
      </w:r>
      <w:r>
        <w:t xml:space="preserve"> </w:t>
      </w:r>
      <m:oMath>
        <m:sSub>
          <m:e>
            <m:r>
              <m:t>c</m:t>
            </m:r>
          </m:e>
          <m:sub>
            <m:r>
              <m:t>1</m:t>
            </m:r>
          </m:sub>
        </m:sSub>
        <m:r>
          <m:rPr>
            <m:sty m:val="p"/>
          </m:rPr>
          <m:t>=</m:t>
        </m:r>
        <m:sSup>
          <m:e>
            <m:d>
              <m:dPr>
                <m:begChr m:val="("/>
                <m:endChr m:val=")"/>
                <m:sepChr m:val=""/>
                <m:grow/>
              </m:dPr>
              <m:e>
                <m:r>
                  <m:t>0</m:t>
                </m:r>
                <m:r>
                  <m:rPr>
                    <m:sty m:val="p"/>
                  </m:rPr>
                  <m:t>,</m:t>
                </m:r>
                <m:r>
                  <m:t>01</m:t>
                </m:r>
                <m:r>
                  <m:rPr>
                    <m:sty m:val="p"/>
                  </m:rPr>
                  <m:t>⋅</m:t>
                </m:r>
                <m:r>
                  <m:t>L</m:t>
                </m:r>
              </m:e>
            </m:d>
          </m:e>
          <m:sup>
            <m:r>
              <m:t>2</m:t>
            </m:r>
          </m:sup>
        </m:sSup>
      </m:oMath>
      <w:r>
        <w:t xml:space="preserve">,</w:t>
      </w:r>
      <w:r>
        <w:t xml:space="preserve"> </w:t>
      </w:r>
      <m:oMath>
        <m:sSub>
          <m:e>
            <m:r>
              <m:t>c</m:t>
            </m:r>
          </m:e>
          <m:sub>
            <m:r>
              <m:t>2</m:t>
            </m:r>
          </m:sub>
        </m:sSub>
        <m:r>
          <m:rPr>
            <m:sty m:val="p"/>
          </m:rPr>
          <m:t>=</m:t>
        </m:r>
        <m:sSup>
          <m:e>
            <m:d>
              <m:dPr>
                <m:begChr m:val="("/>
                <m:endChr m:val=")"/>
                <m:sepChr m:val=""/>
                <m:grow/>
              </m:dPr>
              <m:e>
                <m:r>
                  <m:t>0</m:t>
                </m:r>
                <m:r>
                  <m:rPr>
                    <m:sty m:val="p"/>
                  </m:rPr>
                  <m:t>,</m:t>
                </m:r>
                <m:r>
                  <m:t>03</m:t>
                </m:r>
                <m:r>
                  <m:rPr>
                    <m:sty m:val="p"/>
                  </m:rPr>
                  <m:t>⋅</m:t>
                </m:r>
                <m:r>
                  <m:t>L</m:t>
                </m:r>
              </m:e>
            </m:d>
          </m:e>
          <m:sup>
            <m:r>
              <m:t>2</m:t>
            </m:r>
          </m:sup>
        </m:sSup>
      </m:oMath>
      <w:r>
        <w:t xml:space="preserve"> </w:t>
      </w:r>
      <w:r>
        <w:t xml:space="preserve">ve</w:t>
      </w:r>
      <w:r>
        <w:t xml:space="preserve"> </w:t>
      </w:r>
      <m:oMath>
        <m:r>
          <m:t>L</m:t>
        </m:r>
        <m:r>
          <m:rPr>
            <m:sty m:val="p"/>
          </m:rPr>
          <m:t>=</m:t>
        </m:r>
        <m:r>
          <m:t>255</m:t>
        </m:r>
      </m:oMath>
      <w:r>
        <w:t xml:space="preserve"> </w:t>
      </w:r>
      <w:r>
        <w:t xml:space="preserve">piksel dinamik aralığı. SSIM değeri</w:t>
      </w:r>
      <w:r>
        <w:t xml:space="preserve"> </w:t>
      </w:r>
      <m:oMath>
        <m:d>
          <m:dPr>
            <m:begChr m:val="["/>
            <m:endChr m:val="]"/>
            <m:sepChr m:val=""/>
            <m:grow/>
          </m:dPr>
          <m:e>
            <m:r>
              <m:rPr>
                <m:sty m:val="p"/>
              </m:rPr>
              <m:t>−</m:t>
            </m:r>
            <m:r>
              <m:t>1</m:t>
            </m:r>
            <m:r>
              <m:rPr>
                <m:sty m:val="p"/>
              </m:rPr>
              <m:t>,</m:t>
            </m:r>
            <m:r>
              <m:t>1</m:t>
            </m:r>
          </m:e>
        </m:d>
      </m:oMath>
      <w:r>
        <w:t xml:space="preserve"> </w:t>
      </w:r>
      <w:r>
        <w:t xml:space="preserve">aralığında olup</w:t>
      </w:r>
      <w:r>
        <w:t xml:space="preserve"> </w:t>
      </w:r>
      <w:r>
        <w:rPr>
          <w:b/>
          <w:bCs/>
        </w:rPr>
        <w:t xml:space="preserve">1’e yakın değer daha iyidir.</w:t>
      </w:r>
    </w:p>
    <w:bookmarkEnd w:id="104"/>
    <w:bookmarkStart w:id="105" w:name="peak-signal-to-noise-ratio-psnr"/>
    <w:p>
      <w:pPr>
        <w:pStyle w:val="Balk3"/>
      </w:pPr>
      <w:r>
        <w:rPr>
          <w:rStyle w:val="SectionNumber"/>
        </w:rPr>
        <w:t xml:space="preserve">4.6.3</w:t>
      </w:r>
      <w:r>
        <w:tab/>
      </w:r>
      <w:r>
        <w:t xml:space="preserve">3.6.3 Peak Signal-to-Noise Ratio (PSNR)</w:t>
      </w:r>
    </w:p>
    <w:p>
      <w:pPr>
        <w:pStyle w:val="FirstParagraph"/>
      </w:pPr>
      <w:r>
        <w:t xml:space="preserve">Klasik piksel-tabanlı kalite metriği (eşitlik 3.18):</w:t>
      </w:r>
    </w:p>
    <w:p>
      <w:pPr>
        <w:pStyle w:val="GvdeMetni"/>
      </w:pPr>
      <m:oMathPara>
        <m:oMathParaPr>
          <m:jc m:val="center"/>
        </m:oMathParaPr>
        <m:oMath>
          <m:r>
            <m:rPr>
              <m:sty m:val="p"/>
            </m:rPr>
            <m:t>P</m:t>
          </m:r>
          <m:r>
            <m:rPr>
              <m:sty m:val="p"/>
            </m:rPr>
            <m:t>S</m:t>
          </m:r>
          <m:r>
            <m:rPr>
              <m:sty m:val="p"/>
            </m:rPr>
            <m:t>N</m:t>
          </m:r>
          <m:r>
            <m:rPr>
              <m:sty m:val="p"/>
            </m:rPr>
            <m:t>R</m:t>
          </m:r>
          <m:d>
            <m:dPr>
              <m:begChr m:val="("/>
              <m:endChr m:val=")"/>
              <m:sepChr m:val=""/>
              <m:grow/>
            </m:dPr>
            <m:e>
              <m:r>
                <m:t>x</m:t>
              </m:r>
              <m:r>
                <m:rPr>
                  <m:sty m:val="p"/>
                </m:rPr>
                <m:t>,</m:t>
              </m:r>
              <m:r>
                <m:t>y</m:t>
              </m:r>
            </m:e>
          </m:d>
          <m:r>
            <m:rPr>
              <m:sty m:val="p"/>
            </m:rPr>
            <m:t>=</m:t>
          </m:r>
          <m:r>
            <m:t>10</m:t>
          </m:r>
          <m:sSub>
            <m:e>
              <m:r>
                <m:rPr>
                  <m:sty m:val="p"/>
                </m:rPr>
                <m:t>log</m:t>
              </m:r>
            </m:e>
            <m:sub>
              <m:r>
                <m:t>10</m:t>
              </m:r>
            </m:sub>
          </m:sSub>
          <m:f>
            <m:fPr>
              <m:type m:val="bar"/>
            </m:fPr>
            <m:num>
              <m:sSup>
                <m:e>
                  <m:r>
                    <m:t>L</m:t>
                  </m:r>
                </m:e>
                <m:sup>
                  <m:r>
                    <m:t>2</m:t>
                  </m:r>
                </m:sup>
              </m:sSup>
            </m:num>
            <m:den>
              <m:r>
                <m:rPr>
                  <m:sty m:val="p"/>
                </m:rPr>
                <m:t>M</m:t>
              </m:r>
              <m:r>
                <m:rPr>
                  <m:sty m:val="p"/>
                </m:rPr>
                <m:t>S</m:t>
              </m:r>
              <m:r>
                <m:rPr>
                  <m:sty m:val="p"/>
                </m:rPr>
                <m:t>E</m:t>
              </m:r>
              <m:d>
                <m:dPr>
                  <m:begChr m:val="("/>
                  <m:endChr m:val=")"/>
                  <m:sepChr m:val=""/>
                  <m:grow/>
                </m:dPr>
                <m:e>
                  <m:r>
                    <m:t>x</m:t>
                  </m:r>
                  <m:r>
                    <m:rPr>
                      <m:sty m:val="p"/>
                    </m:rPr>
                    <m:t>,</m:t>
                  </m:r>
                  <m:r>
                    <m:t>y</m:t>
                  </m:r>
                </m:e>
              </m:d>
            </m:den>
          </m:f>
        </m:oMath>
      </m:oMathPara>
    </w:p>
    <w:p>
      <w:pPr>
        <w:pStyle w:val="FirstParagraph"/>
      </w:pPr>
      <w:r>
        <w:t xml:space="preserve">burada</w:t>
      </w:r>
      <w:r>
        <w:t xml:space="preserve"> </w:t>
      </w:r>
      <m:oMath>
        <m:r>
          <m:rPr>
            <m:sty m:val="p"/>
          </m:rPr>
          <m:t>M</m:t>
        </m:r>
        <m:r>
          <m:rPr>
            <m:sty m:val="p"/>
          </m:rPr>
          <m:t>S</m:t>
        </m:r>
        <m:r>
          <m:rPr>
            <m:sty m:val="p"/>
          </m:rPr>
          <m:t>E</m:t>
        </m:r>
        <m:d>
          <m:dPr>
            <m:begChr m:val="("/>
            <m:endChr m:val=")"/>
            <m:sepChr m:val=""/>
            <m:grow/>
          </m:dPr>
          <m:e>
            <m:r>
              <m:t>x</m:t>
            </m:r>
            <m:r>
              <m:rPr>
                <m:sty m:val="p"/>
              </m:rPr>
              <m:t>,</m:t>
            </m:r>
            <m:r>
              <m:t>y</m:t>
            </m:r>
          </m:e>
        </m:d>
        <m:r>
          <m:rPr>
            <m:sty m:val="p"/>
          </m:rPr>
          <m:t>=</m:t>
        </m:r>
        <m:f>
          <m:fPr>
            <m:type m:val="lin"/>
          </m:fPr>
          <m:num>
            <m:r>
              <m:t>1</m:t>
            </m:r>
          </m:num>
          <m:den>
            <m:r>
              <m:t>H</m:t>
            </m:r>
            <m:r>
              <m:t>W</m:t>
            </m:r>
          </m:den>
        </m:f>
        <m:nary>
          <m:naryPr>
            <m:chr m:val="∑"/>
            <m:limLoc m:val="undOvr"/>
            <m:subHide m:val="off"/>
            <m:supHide m:val="on"/>
          </m:naryPr>
          <m:sub>
            <m:r>
              <m:t>i</m:t>
            </m:r>
            <m:r>
              <m:rPr>
                <m:sty m:val="p"/>
              </m:rPr>
              <m:t>,</m:t>
            </m:r>
            <m:r>
              <m:t>j</m:t>
            </m:r>
          </m:sub>
          <m:sup>
            <m:r>
              <m:t>​</m:t>
            </m:r>
          </m:sup>
          <m:e>
            <m:sSup>
              <m:e>
                <m:d>
                  <m:dPr>
                    <m:begChr m:val="("/>
                    <m:endChr m:val=")"/>
                    <m:sepChr m:val=""/>
                    <m:grow/>
                  </m:dPr>
                  <m:e>
                    <m:sSub>
                      <m:e>
                        <m:r>
                          <m:t>x</m:t>
                        </m:r>
                      </m:e>
                      <m:sub>
                        <m:r>
                          <m:t>i</m:t>
                        </m:r>
                        <m:r>
                          <m:t>j</m:t>
                        </m:r>
                      </m:sub>
                    </m:sSub>
                    <m:r>
                      <m:rPr>
                        <m:sty m:val="p"/>
                      </m:rPr>
                      <m:t>−</m:t>
                    </m:r>
                    <m:sSub>
                      <m:e>
                        <m:r>
                          <m:t>y</m:t>
                        </m:r>
                      </m:e>
                      <m:sub>
                        <m:r>
                          <m:t>i</m:t>
                        </m:r>
                        <m:r>
                          <m:t>j</m:t>
                        </m:r>
                      </m:sub>
                    </m:sSub>
                  </m:e>
                </m:d>
              </m:e>
              <m:sup>
                <m:r>
                  <m:t>2</m:t>
                </m:r>
              </m:sup>
            </m:sSup>
          </m:e>
        </m:nary>
      </m:oMath>
      <w:r>
        <w:t xml:space="preserve">.</w:t>
      </w:r>
      <w:r>
        <w:t xml:space="preserve"> </w:t>
      </w:r>
      <w:r>
        <w:rPr>
          <w:b/>
          <w:bCs/>
        </w:rPr>
        <w:t xml:space="preserve">Yüksek PSNR daha iyidir</w:t>
      </w:r>
      <w:r>
        <w:t xml:space="preserve"> </w:t>
      </w:r>
      <w:r>
        <w:t xml:space="preserve">(genellikle 25-40 dB arası kabul edilir).</w:t>
      </w:r>
    </w:p>
    <w:bookmarkEnd w:id="105"/>
    <w:bookmarkStart w:id="106" w:name="Xfb6ecb8b6e6bc83f9434d56cc7ad808d1d620d7"/>
    <w:p>
      <w:pPr>
        <w:pStyle w:val="Balk3"/>
      </w:pPr>
      <w:r>
        <w:rPr>
          <w:rStyle w:val="SectionNumber"/>
        </w:rPr>
        <w:t xml:space="preserve">4.6.4</w:t>
      </w:r>
      <w:r>
        <w:tab/>
      </w:r>
      <w:r>
        <w:t xml:space="preserve">3.6.4 Learned Perceptual Image Patch Similarity (LPIPS)</w:t>
      </w:r>
    </w:p>
    <w:p>
      <w:pPr>
        <w:pStyle w:val="FirstParagraph"/>
      </w:pPr>
      <w:r>
        <w:t xml:space="preserve">Zhang ve arkadaşları (2018) tarafından önerilen LPIPS, derin CNN özellik aktivasyonlarında öğrenilen algısal uzaklıktır. Bu çalışmada AlexNet backbone kullanılmıştır:</w:t>
      </w:r>
    </w:p>
    <w:p>
      <w:pPr>
        <w:pStyle w:val="GvdeMetni"/>
      </w:pPr>
      <m:oMathPara>
        <m:oMathParaPr>
          <m:jc m:val="center"/>
        </m:oMathParaPr>
        <m:oMath>
          <m:r>
            <m:rPr>
              <m:sty m:val="p"/>
            </m:rPr>
            <m:t>L</m:t>
          </m:r>
          <m:r>
            <m:rPr>
              <m:sty m:val="p"/>
            </m:rPr>
            <m:t>P</m:t>
          </m:r>
          <m:r>
            <m:rPr>
              <m:sty m:val="p"/>
            </m:rPr>
            <m:t>I</m:t>
          </m:r>
          <m:r>
            <m:rPr>
              <m:sty m:val="p"/>
            </m:rPr>
            <m:t>P</m:t>
          </m:r>
          <m:r>
            <m:rPr>
              <m:sty m:val="p"/>
            </m:rPr>
            <m:t>S</m:t>
          </m:r>
          <m:d>
            <m:dPr>
              <m:begChr m:val="("/>
              <m:endChr m:val=")"/>
              <m:sepChr m:val=""/>
              <m:grow/>
            </m:dPr>
            <m:e>
              <m:r>
                <m:t>x</m:t>
              </m:r>
              <m:r>
                <m:rPr>
                  <m:sty m:val="p"/>
                </m:rPr>
                <m:t>,</m:t>
              </m:r>
              <m:r>
                <m:t>y</m:t>
              </m:r>
            </m:e>
          </m:d>
          <m:r>
            <m:rPr>
              <m:sty m:val="p"/>
            </m:rPr>
            <m:t>=</m:t>
          </m:r>
          <m:nary>
            <m:naryPr>
              <m:chr m:val="∑"/>
              <m:limLoc m:val="undOvr"/>
              <m:subHide m:val="off"/>
              <m:supHide m:val="on"/>
            </m:naryPr>
            <m:sub>
              <m:r>
                <m:t>l</m:t>
              </m:r>
            </m:sub>
            <m:sup>
              <m:r>
                <m:t>​</m:t>
              </m:r>
            </m:sup>
            <m:e>
              <m:f>
                <m:fPr>
                  <m:type m:val="bar"/>
                </m:fPr>
                <m:num>
                  <m:r>
                    <m:t>1</m:t>
                  </m:r>
                </m:num>
                <m:den>
                  <m:sSub>
                    <m:e>
                      <m:r>
                        <m:t>H</m:t>
                      </m:r>
                    </m:e>
                    <m:sub>
                      <m:r>
                        <m:t>l</m:t>
                      </m:r>
                    </m:sub>
                  </m:sSub>
                  <m:sSub>
                    <m:e>
                      <m:r>
                        <m:t>W</m:t>
                      </m:r>
                    </m:e>
                    <m:sub>
                      <m:r>
                        <m:t>l</m:t>
                      </m:r>
                    </m:sub>
                  </m:sSub>
                </m:den>
              </m:f>
            </m:e>
          </m:nary>
          <m:nary>
            <m:naryPr>
              <m:chr m:val="∑"/>
              <m:limLoc m:val="undOvr"/>
              <m:subHide m:val="off"/>
              <m:supHide m:val="on"/>
            </m:naryPr>
            <m:sub>
              <m:r>
                <m:t>h</m:t>
              </m:r>
              <m:r>
                <m:rPr>
                  <m:sty m:val="p"/>
                </m:rPr>
                <m:t>,</m:t>
              </m:r>
              <m:r>
                <m:t>w</m:t>
              </m:r>
            </m:sub>
            <m:sup>
              <m:r>
                <m:t>​</m:t>
              </m:r>
            </m:sup>
            <m:e>
              <m:r>
                <m:rPr>
                  <m:sty m:val="p"/>
                </m:rPr>
                <m:t>∥</m:t>
              </m:r>
            </m:e>
          </m:nary>
          <m:sSub>
            <m:e>
              <m:r>
                <m:t>w</m:t>
              </m:r>
            </m:e>
            <m:sub>
              <m:r>
                <m:t>l</m:t>
              </m:r>
            </m:sub>
          </m:sSub>
          <m:r>
            <m:rPr>
              <m:sty m:val="p"/>
            </m:rPr>
            <m:t>⊙</m:t>
          </m:r>
          <m:d>
            <m:dPr>
              <m:begChr m:val="("/>
              <m:endChr m:val=")"/>
              <m:sepChr m:val=""/>
              <m:grow/>
            </m:dPr>
            <m:e>
              <m:sSubSup>
                <m:e>
                  <m:acc>
                    <m:accPr>
                      <m:chr m:val="̂"/>
                    </m:accPr>
                    <m:e>
                      <m:r>
                        <m:t>ϕ</m:t>
                      </m:r>
                    </m:e>
                  </m:acc>
                </m:e>
                <m:sub>
                  <m:r>
                    <m:t>h</m:t>
                  </m:r>
                  <m:r>
                    <m:t>w</m:t>
                  </m:r>
                </m:sub>
                <m:sup>
                  <m:r>
                    <m:t>l</m:t>
                  </m:r>
                </m:sup>
              </m:sSubSup>
              <m:d>
                <m:dPr>
                  <m:begChr m:val="("/>
                  <m:endChr m:val=")"/>
                  <m:sepChr m:val=""/>
                  <m:grow/>
                </m:dPr>
                <m:e>
                  <m:r>
                    <m:t>x</m:t>
                  </m:r>
                </m:e>
              </m:d>
              <m:r>
                <m:rPr>
                  <m:sty m:val="p"/>
                </m:rPr>
                <m:t>−</m:t>
              </m:r>
              <m:sSubSup>
                <m:e>
                  <m:acc>
                    <m:accPr>
                      <m:chr m:val="̂"/>
                    </m:accPr>
                    <m:e>
                      <m:r>
                        <m:t>ϕ</m:t>
                      </m:r>
                    </m:e>
                  </m:acc>
                </m:e>
                <m:sub>
                  <m:r>
                    <m:t>h</m:t>
                  </m:r>
                  <m:r>
                    <m:t>w</m:t>
                  </m:r>
                </m:sub>
                <m:sup>
                  <m:r>
                    <m:t>l</m:t>
                  </m:r>
                </m:sup>
              </m:sSubSup>
              <m:d>
                <m:dPr>
                  <m:begChr m:val="("/>
                  <m:endChr m:val=")"/>
                  <m:sepChr m:val=""/>
                  <m:grow/>
                </m:dPr>
                <m:e>
                  <m:r>
                    <m:t>y</m:t>
                  </m:r>
                </m:e>
              </m:d>
            </m:e>
          </m:d>
          <m:sSubSup>
            <m:e>
              <m:r>
                <m:rPr>
                  <m:sty m:val="p"/>
                </m:rPr>
                <m:t>∥</m:t>
              </m:r>
            </m:e>
            <m:sub>
              <m:r>
                <m:t>2</m:t>
              </m:r>
            </m:sub>
            <m:sup>
              <m:r>
                <m:t>2</m:t>
              </m:r>
            </m:sup>
          </m:sSubSup>
        </m:oMath>
      </m:oMathPara>
    </w:p>
    <w:p>
      <w:pPr>
        <w:pStyle w:val="FirstParagraph"/>
      </w:pPr>
      <w:r>
        <w:t xml:space="preserve">burada</w:t>
      </w:r>
      <w:r>
        <w:t xml:space="preserve"> </w:t>
      </w:r>
      <m:oMath>
        <m:sSup>
          <m:e>
            <m:acc>
              <m:accPr>
                <m:chr m:val="̂"/>
              </m:accPr>
              <m:e>
                <m:r>
                  <m:t>ϕ</m:t>
                </m:r>
              </m:e>
            </m:acc>
          </m:e>
          <m:sup>
            <m:r>
              <m:t>l</m:t>
            </m:r>
          </m:sup>
        </m:sSup>
      </m:oMath>
      <w:r>
        <w:t xml:space="preserve"> </w:t>
      </w:r>
      <w:r>
        <w:t xml:space="preserve">normalize edilmiş AlexNet aktivasyonları,</w:t>
      </w:r>
      <w:r>
        <w:t xml:space="preserve"> </w:t>
      </w:r>
      <m:oMath>
        <m:sSub>
          <m:e>
            <m:r>
              <m:t>w</m:t>
            </m:r>
          </m:e>
          <m:sub>
            <m:r>
              <m:t>l</m:t>
            </m:r>
          </m:sub>
        </m:sSub>
      </m:oMath>
      <w:r>
        <w:t xml:space="preserve"> </w:t>
      </w:r>
      <w:r>
        <w:t xml:space="preserve">öğrenilen kanal-bazlı ağırlıklar.</w:t>
      </w:r>
      <w:r>
        <w:t xml:space="preserve"> </w:t>
      </w:r>
      <w:r>
        <w:rPr>
          <w:b/>
          <w:bCs/>
        </w:rPr>
        <w:t xml:space="preserve">Düşük LPIPS daha iyidir.</w:t>
      </w:r>
    </w:p>
    <w:bookmarkEnd w:id="106"/>
    <w:bookmarkStart w:id="107" w:name="l1-ortalama-mutlak-hata"/>
    <w:p>
      <w:pPr>
        <w:pStyle w:val="Balk3"/>
      </w:pPr>
      <w:r>
        <w:rPr>
          <w:rStyle w:val="SectionNumber"/>
        </w:rPr>
        <w:t xml:space="preserve">4.6.5</w:t>
      </w:r>
      <w:r>
        <w:tab/>
      </w:r>
      <w:r>
        <w:t xml:space="preserve">3.6.5 L1 Ortalama Mutlak Hata</w:t>
      </w:r>
    </w:p>
    <w:p>
      <w:pPr>
        <w:pStyle w:val="FirstParagraph"/>
      </w:pPr>
      <w:r>
        <w:t xml:space="preserve">Tamamlayıcı piksel-bazlı metrik (eşitlik 3.20):</w:t>
      </w:r>
    </w:p>
    <w:p>
      <w:pPr>
        <w:pStyle w:val="GvdeMetni"/>
      </w:pPr>
      <m:oMathPara>
        <m:oMathParaPr>
          <m:jc m:val="center"/>
        </m:oMathParaPr>
        <m:oMath>
          <m:r>
            <m:rPr>
              <m:sty m:val="p"/>
            </m:rPr>
            <m:t>L</m:t>
          </m:r>
          <m:r>
            <m:rPr>
              <m:sty m:val="p"/>
            </m:rPr>
            <m:t>1</m:t>
          </m:r>
          <m:d>
            <m:dPr>
              <m:begChr m:val="("/>
              <m:endChr m:val=")"/>
              <m:sepChr m:val=""/>
              <m:grow/>
            </m:dPr>
            <m:e>
              <m:r>
                <m:t>x</m:t>
              </m:r>
              <m:r>
                <m:rPr>
                  <m:sty m:val="p"/>
                </m:rPr>
                <m:t>,</m:t>
              </m:r>
              <m:r>
                <m:t>y</m:t>
              </m:r>
            </m:e>
          </m:d>
          <m:r>
            <m:rPr>
              <m:sty m:val="p"/>
            </m:rPr>
            <m:t>=</m:t>
          </m:r>
          <m:f>
            <m:fPr>
              <m:type m:val="bar"/>
            </m:fPr>
            <m:num>
              <m:r>
                <m:t>1</m:t>
              </m:r>
            </m:num>
            <m:den>
              <m:r>
                <m:t>H</m:t>
              </m:r>
              <m:r>
                <m:t>W</m:t>
              </m:r>
              <m:r>
                <m:t>C</m:t>
              </m:r>
            </m:den>
          </m:f>
          <m:nary>
            <m:naryPr>
              <m:chr m:val="∑"/>
              <m:limLoc m:val="undOvr"/>
              <m:subHide m:val="off"/>
              <m:supHide m:val="on"/>
            </m:naryPr>
            <m:sub>
              <m:r>
                <m:t>i</m:t>
              </m:r>
              <m:r>
                <m:rPr>
                  <m:sty m:val="p"/>
                </m:rPr>
                <m:t>,</m:t>
              </m:r>
              <m:r>
                <m:t>j</m:t>
              </m:r>
              <m:r>
                <m:rPr>
                  <m:sty m:val="p"/>
                </m:rPr>
                <m:t>,</m:t>
              </m:r>
              <m:r>
                <m:t>c</m:t>
              </m:r>
            </m:sub>
            <m:sup>
              <m:r>
                <m:t>​</m:t>
              </m:r>
            </m:sup>
            <m:e>
              <m:d>
                <m:dPr>
                  <m:begChr m:val="|"/>
                  <m:endChr m:val="|"/>
                  <m:sepChr m:val=""/>
                  <m:grow/>
                </m:dPr>
                <m:e>
                  <m:sSub>
                    <m:e>
                      <m:r>
                        <m:t>x</m:t>
                      </m:r>
                    </m:e>
                    <m:sub>
                      <m:r>
                        <m:t>i</m:t>
                      </m:r>
                      <m:r>
                        <m:t>j</m:t>
                      </m:r>
                      <m:r>
                        <m:t>c</m:t>
                      </m:r>
                    </m:sub>
                  </m:sSub>
                  <m:r>
                    <m:rPr>
                      <m:sty m:val="p"/>
                    </m:rPr>
                    <m:t>−</m:t>
                  </m:r>
                  <m:sSub>
                    <m:e>
                      <m:r>
                        <m:t>y</m:t>
                      </m:r>
                    </m:e>
                    <m:sub>
                      <m:r>
                        <m:t>i</m:t>
                      </m:r>
                      <m:r>
                        <m:t>j</m:t>
                      </m:r>
                      <m:r>
                        <m:t>c</m:t>
                      </m:r>
                    </m:sub>
                  </m:sSub>
                </m:e>
              </m:d>
            </m:e>
          </m:nary>
        </m:oMath>
      </m:oMathPara>
    </w:p>
    <w:p>
      <w:pPr>
        <w:pStyle w:val="FirstParagraph"/>
      </w:pPr>
      <w:r>
        <w:rPr>
          <w:b/>
          <w:bCs/>
        </w:rPr>
        <w:t xml:space="preserve">Düşük L1 daha iyidir.</w:t>
      </w:r>
    </w:p>
    <w:p>
      <w:pPr>
        <w:pStyle w:val="BlockText"/>
      </w:pPr>
      <w:r>
        <w:rPr>
          <w:b/>
          <w:bCs/>
        </w:rPr>
        <w:t xml:space="preserve">Repo yolu:</w:t>
      </w:r>
      <w:r>
        <w:t xml:space="preserve"> </w:t>
      </w:r>
      <w:r>
        <w:rPr>
          <w:rStyle w:val="VerbatimChar"/>
        </w:rPr>
        <w:t xml:space="preserve">src/evaluate.py</w:t>
      </w:r>
      <w:r>
        <w:t xml:space="preserve">, fonksiyonlar</w:t>
      </w:r>
      <w:r>
        <w:t xml:space="preserve"> </w:t>
      </w:r>
      <w:r>
        <w:rPr>
          <w:rStyle w:val="VerbatimChar"/>
        </w:rPr>
        <w:t xml:space="preserve">compute_pixel_metrics()</w:t>
      </w:r>
      <w:r>
        <w:t xml:space="preserve">,</w:t>
      </w:r>
      <w:r>
        <w:t xml:space="preserve"> </w:t>
      </w:r>
      <w:r>
        <w:rPr>
          <w:rStyle w:val="VerbatimChar"/>
        </w:rPr>
        <w:t xml:space="preserve">compute_lpips()</w:t>
      </w:r>
      <w:r>
        <w:t xml:space="preserve">,</w:t>
      </w:r>
      <w:r>
        <w:t xml:space="preserve"> </w:t>
      </w:r>
      <w:r>
        <w:rPr>
          <w:rStyle w:val="VerbatimChar"/>
        </w:rPr>
        <w:t xml:space="preserve">compute_fid()</w:t>
      </w:r>
      <w:r>
        <w:t xml:space="preserve">.</w:t>
      </w:r>
    </w:p>
    <w:p>
      <w:r>
        <w:pict>
          <v:rect style="width:0;height:1.5pt" o:hralign="center" o:hrstd="t" o:hr="t"/>
        </w:pict>
      </w:r>
    </w:p>
    <w:bookmarkEnd w:id="107"/>
    <w:bookmarkEnd w:id="108"/>
    <w:bookmarkStart w:id="112" w:name="yazılım-mimarisi-ve-tekrarlanabilirlik"/>
    <w:p>
      <w:pPr>
        <w:pStyle w:val="Balk2"/>
      </w:pPr>
      <w:r>
        <w:rPr>
          <w:rStyle w:val="SectionNumber"/>
        </w:rPr>
        <w:t xml:space="preserve">4.7</w:t>
      </w:r>
      <w:r>
        <w:tab/>
      </w:r>
      <w:r>
        <w:t xml:space="preserve">3.7 Yazılım Mimarisi ve Tekrarlanabilirlik</w:t>
      </w:r>
    </w:p>
    <w:bookmarkStart w:id="109" w:name="repository-yapısı"/>
    <w:p>
      <w:pPr>
        <w:pStyle w:val="Balk3"/>
      </w:pPr>
      <w:r>
        <w:rPr>
          <w:rStyle w:val="SectionNumber"/>
        </w:rPr>
        <w:t xml:space="preserve">4.7.1</w:t>
      </w:r>
      <w:r>
        <w:tab/>
      </w:r>
      <w:r>
        <w:t xml:space="preserve">3.7.1 Repository Yapısı</w:t>
      </w:r>
    </w:p>
    <w:p>
      <w:pPr>
        <w:pStyle w:val="FirstParagraph"/>
      </w:pPr>
      <w:r>
        <w:t xml:space="preserve">Çalışma, MIT lisansı altında halka açık olan https://github.com/ilker-23/gan-urban-design-v2 deposunda yayımlanmıştır. Klasör organizasyonu:</w:t>
      </w:r>
    </w:p>
    <w:p>
      <w:pPr>
        <w:pStyle w:val="SourceCode"/>
      </w:pPr>
      <w:r>
        <w:rPr>
          <w:rStyle w:val="VerbatimChar"/>
        </w:rPr>
        <w:t xml:space="preserve">gan-urban-design-v2/</w:t>
      </w:r>
      <w:r>
        <w:br/>
      </w:r>
      <w:r>
        <w:rPr>
          <w:rStyle w:val="VerbatimChar"/>
        </w:rPr>
        <w:t xml:space="preserve">├── configs/        # YAML eğitim konfigürasyonları</w:t>
      </w:r>
      <w:r>
        <w:br/>
      </w:r>
      <w:r>
        <w:rPr>
          <w:rStyle w:val="VerbatimChar"/>
        </w:rPr>
        <w:t xml:space="preserve">├── data/           # Veri seti dizini (gitignore — Drive/Colab'da)</w:t>
      </w:r>
      <w:r>
        <w:br/>
      </w:r>
      <w:r>
        <w:rPr>
          <w:rStyle w:val="VerbatimChar"/>
        </w:rPr>
        <w:t xml:space="preserve">├── docs/           # Araştırma raporu, dataset kararı, tez bölümleri</w:t>
      </w:r>
      <w:r>
        <w:br/>
      </w:r>
      <w:r>
        <w:rPr>
          <w:rStyle w:val="VerbatimChar"/>
        </w:rPr>
        <w:t xml:space="preserve">├── notebooks/      # Colab notebook'ları</w:t>
      </w:r>
      <w:r>
        <w:br/>
      </w:r>
      <w:r>
        <w:rPr>
          <w:rStyle w:val="VerbatimChar"/>
        </w:rPr>
        <w:t xml:space="preserve">├── scripts/        # İndirme, sentetik sketch, external repo setup</w:t>
      </w:r>
      <w:r>
        <w:br/>
      </w:r>
      <w:r>
        <w:rPr>
          <w:rStyle w:val="VerbatimChar"/>
        </w:rPr>
        <w:t xml:space="preserve">└── src/</w:t>
      </w:r>
      <w:r>
        <w:br/>
      </w:r>
      <w:r>
        <w:rPr>
          <w:rStyle w:val="VerbatimChar"/>
        </w:rPr>
        <w:t xml:space="preserve">    ├── datasets/   # PairedImageDataset</w:t>
      </w:r>
      <w:r>
        <w:br/>
      </w:r>
      <w:r>
        <w:rPr>
          <w:rStyle w:val="VerbatimChar"/>
        </w:rPr>
        <w:t xml:space="preserve">    ├── models/     # UNetGenerator, PatchDiscriminator, Pix2PixModel</w:t>
      </w:r>
      <w:r>
        <w:br/>
      </w:r>
      <w:r>
        <w:rPr>
          <w:rStyle w:val="VerbatimChar"/>
        </w:rPr>
        <w:t xml:space="preserve">    ├── losses.py   # GANLoss, VGGPerceptualLoss</w:t>
      </w:r>
      <w:r>
        <w:br/>
      </w:r>
      <w:r>
        <w:rPr>
          <w:rStyle w:val="VerbatimChar"/>
        </w:rPr>
        <w:t xml:space="preserve">    ├── train.py    # Eğitim girdisi</w:t>
      </w:r>
      <w:r>
        <w:br/>
      </w:r>
      <w:r>
        <w:rPr>
          <w:rStyle w:val="VerbatimChar"/>
        </w:rPr>
        <w:t xml:space="preserve">    ├── evaluate.py # FID/SSIM/PSNR/LPIPS/L1</w:t>
      </w:r>
      <w:r>
        <w:br/>
      </w:r>
      <w:r>
        <w:rPr>
          <w:rStyle w:val="VerbatimChar"/>
        </w:rPr>
        <w:t xml:space="preserve">    └── utils.py    # seed, config, scheduler</w:t>
      </w:r>
    </w:p>
    <w:bookmarkEnd w:id="109"/>
    <w:bookmarkStart w:id="110" w:name="tekrarlanabilirlik"/>
    <w:p>
      <w:pPr>
        <w:pStyle w:val="Balk3"/>
      </w:pPr>
      <w:r>
        <w:rPr>
          <w:rStyle w:val="SectionNumber"/>
        </w:rPr>
        <w:t xml:space="preserve">4.7.2</w:t>
      </w:r>
      <w:r>
        <w:tab/>
      </w:r>
      <w:r>
        <w:t xml:space="preserve">3.7.2 Tekrarlanabilirlik</w:t>
      </w:r>
    </w:p>
    <w:p>
      <w:pPr>
        <w:pStyle w:val="FirstParagraph"/>
      </w:pPr>
      <w:r>
        <w:t xml:space="preserve">Aşağıdaki üç adım, sonuçların tam tekrarlanabilirliğini sağlar:</w:t>
      </w:r>
    </w:p>
    <w:p>
      <w:pPr>
        <w:pStyle w:val="Compact"/>
        <w:numPr>
          <w:ilvl w:val="0"/>
          <w:numId w:val="1022"/>
        </w:numPr>
      </w:pPr>
      <w:r>
        <w:rPr>
          <w:b/>
          <w:bCs/>
        </w:rPr>
        <w:t xml:space="preserve">Sabit rastgelelik tohumu:</w:t>
      </w:r>
      <w:r>
        <w:t xml:space="preserve"> </w:t>
      </w:r>
      <w:r>
        <w:t xml:space="preserve">Python random, NumPy, PyTorch (CPU+GPU) için seed=42 (</w:t>
      </w:r>
      <w:r>
        <w:rPr>
          <w:rStyle w:val="VerbatimChar"/>
        </w:rPr>
        <w:t xml:space="preserve">src/utils.py::set_seed</w:t>
      </w:r>
      <w:r>
        <w:t xml:space="preserve">).</w:t>
      </w:r>
    </w:p>
    <w:p>
      <w:pPr>
        <w:pStyle w:val="Compact"/>
        <w:numPr>
          <w:ilvl w:val="0"/>
          <w:numId w:val="1022"/>
        </w:numPr>
      </w:pPr>
      <w:r>
        <w:rPr>
          <w:b/>
          <w:bCs/>
        </w:rPr>
        <w:t xml:space="preserve">Versiyonlanmış bağımlılıklar:</w:t>
      </w:r>
      <w:r>
        <w:t xml:space="preserve"> </w:t>
      </w:r>
      <w:r>
        <w:rPr>
          <w:rStyle w:val="VerbatimChar"/>
        </w:rPr>
        <w:t xml:space="preserve">requirements.txt</w:t>
      </w:r>
      <w:r>
        <w:t xml:space="preserve"> </w:t>
      </w:r>
      <w:r>
        <w:t xml:space="preserve">minimum versiyonları sabitler (PyTorch ≥ 2.1, vb.).</w:t>
      </w:r>
    </w:p>
    <w:p>
      <w:pPr>
        <w:pStyle w:val="Compact"/>
        <w:numPr>
          <w:ilvl w:val="0"/>
          <w:numId w:val="1022"/>
        </w:numPr>
      </w:pPr>
      <w:r>
        <w:rPr>
          <w:b/>
          <w:bCs/>
        </w:rPr>
        <w:t xml:space="preserve">Konfigürasyon serileştirmesi:</w:t>
      </w:r>
      <w:r>
        <w:t xml:space="preserve"> </w:t>
      </w:r>
      <w:r>
        <w:t xml:space="preserve">Eğitim başlangıcında çözümlenmiş YAML konfigürasyonu</w:t>
      </w:r>
      <w:r>
        <w:t xml:space="preserve"> </w:t>
      </w:r>
      <w:r>
        <w:rPr>
          <w:rStyle w:val="VerbatimChar"/>
        </w:rPr>
        <w:t xml:space="preserve">${RUN_DIR}/config_resolved.json</w:t>
      </w:r>
      <w:r>
        <w:t xml:space="preserve"> </w:t>
      </w:r>
      <w:r>
        <w:t xml:space="preserve">olarak yazılır.</w:t>
      </w:r>
    </w:p>
    <w:bookmarkEnd w:id="110"/>
    <w:bookmarkStart w:id="111" w:name="tek-komutta-yeniden-üretim"/>
    <w:p>
      <w:pPr>
        <w:pStyle w:val="Balk3"/>
      </w:pPr>
      <w:r>
        <w:rPr>
          <w:rStyle w:val="SectionNumber"/>
        </w:rPr>
        <w:t xml:space="preserve">4.7.3</w:t>
      </w:r>
      <w:r>
        <w:tab/>
      </w:r>
      <w:r>
        <w:t xml:space="preserve">3.7.3 Tek Komutta Yeniden Üretim</w:t>
      </w:r>
    </w:p>
    <w:p>
      <w:pPr>
        <w:pStyle w:val="FirstParagraph"/>
      </w:pPr>
      <w:r>
        <w:t xml:space="preserve">Aşağıdaki komutlar zinciri, sıfırdan tüm pipeline’ı çalıştırır:</w:t>
      </w:r>
    </w:p>
    <w:p>
      <w:pPr>
        <w:pStyle w:val="SourceCode"/>
      </w:pPr>
      <w:r>
        <w:rPr>
          <w:rStyle w:val="FunctionTok"/>
        </w:rPr>
        <w:t xml:space="preserve">git</w:t>
      </w:r>
      <w:r>
        <w:rPr>
          <w:rStyle w:val="NormalTok"/>
        </w:rPr>
        <w:t xml:space="preserve"> clone https://github.com/ilker-23/gan-urban-design-v2.git</w:t>
      </w:r>
      <w:r>
        <w:br/>
      </w:r>
      <w:r>
        <w:rPr>
          <w:rStyle w:val="BuiltInTok"/>
        </w:rPr>
        <w:t xml:space="preserve">cd</w:t>
      </w:r>
      <w:r>
        <w:rPr>
          <w:rStyle w:val="NormalTok"/>
        </w:rPr>
        <w:t xml:space="preserve"> gan-urban-design-v2</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FunctionTok"/>
        </w:rPr>
        <w:t xml:space="preserve">bash</w:t>
      </w:r>
      <w:r>
        <w:rPr>
          <w:rStyle w:val="NormalTok"/>
        </w:rPr>
        <w:t xml:space="preserve"> scripts/download_data.sh maps</w:t>
      </w:r>
      <w:r>
        <w:br/>
      </w:r>
      <w:r>
        <w:rPr>
          <w:rStyle w:val="ExtensionTok"/>
        </w:rPr>
        <w:t xml:space="preserve">python</w:t>
      </w:r>
      <w:r>
        <w:rPr>
          <w:rStyle w:val="NormalTok"/>
        </w:rPr>
        <w:t xml:space="preserve"> scripts/prepare_sketches.py</w:t>
      </w:r>
      <w:r>
        <w:br/>
      </w:r>
      <w:r>
        <w:rPr>
          <w:rStyle w:val="ExtensionTok"/>
        </w:rPr>
        <w:t xml:space="preserve">python</w:t>
      </w:r>
      <w:r>
        <w:rPr>
          <w:rStyle w:val="NormalTok"/>
        </w:rPr>
        <w:t xml:space="preserve"> </w:t>
      </w:r>
      <w:r>
        <w:rPr>
          <w:rStyle w:val="AttributeTok"/>
        </w:rPr>
        <w:t xml:space="preserve">-m</w:t>
      </w:r>
      <w:r>
        <w:rPr>
          <w:rStyle w:val="NormalTok"/>
        </w:rPr>
        <w:t xml:space="preserve"> src.train </w:t>
      </w:r>
      <w:r>
        <w:rPr>
          <w:rStyle w:val="AttributeTok"/>
        </w:rPr>
        <w:t xml:space="preserve">--config</w:t>
      </w:r>
      <w:r>
        <w:rPr>
          <w:rStyle w:val="NormalTok"/>
        </w:rPr>
        <w:t xml:space="preserve"> configs/pix2pix_default.yaml</w:t>
      </w:r>
      <w:r>
        <w:br/>
      </w:r>
      <w:r>
        <w:rPr>
          <w:rStyle w:val="ExtensionTok"/>
        </w:rPr>
        <w:t xml:space="preserve">python</w:t>
      </w:r>
      <w:r>
        <w:rPr>
          <w:rStyle w:val="NormalTok"/>
        </w:rPr>
        <w:t xml:space="preserve"> </w:t>
      </w:r>
      <w:r>
        <w:rPr>
          <w:rStyle w:val="AttributeTok"/>
        </w:rPr>
        <w:t xml:space="preserve">-m</w:t>
      </w:r>
      <w:r>
        <w:rPr>
          <w:rStyle w:val="NormalTok"/>
        </w:rPr>
        <w:t xml:space="preserve"> src.evaluate </w:t>
      </w:r>
      <w:r>
        <w:rPr>
          <w:rStyle w:val="AttributeTok"/>
        </w:rPr>
        <w:t xml:space="preserve">--config</w:t>
      </w:r>
      <w:r>
        <w:rPr>
          <w:rStyle w:val="NormalTok"/>
        </w:rPr>
        <w:t xml:space="preserve"> configs/pix2pix_default.yaml </w:t>
      </w:r>
      <w:r>
        <w:rPr>
          <w:rStyle w:val="DataTypeTok"/>
        </w:rPr>
        <w:t xml:space="preserve">\</w:t>
      </w:r>
      <w:r>
        <w:br/>
      </w:r>
      <w:r>
        <w:rPr>
          <w:rStyle w:val="NormalTok"/>
        </w:rPr>
        <w:t xml:space="preserve">                       </w:t>
      </w:r>
      <w:r>
        <w:rPr>
          <w:rStyle w:val="AttributeTok"/>
        </w:rPr>
        <w:t xml:space="preserve">--checkpoint</w:t>
      </w:r>
      <w:r>
        <w:rPr>
          <w:rStyle w:val="NormalTok"/>
        </w:rPr>
        <w:t xml:space="preserve"> results/pix2pix_default/checkpoints/pix2pix_epoch_0200.pth</w:t>
      </w:r>
    </w:p>
    <w:p>
      <w:r>
        <w:pict>
          <v:rect style="width:0;height:1.5pt" o:hralign="center" o:hrstd="t" o:hr="t"/>
        </w:pict>
      </w:r>
    </w:p>
    <w:bookmarkEnd w:id="111"/>
    <w:bookmarkEnd w:id="112"/>
    <w:bookmarkStart w:id="113" w:name="bölümün-özeti"/>
    <w:p>
      <w:pPr>
        <w:pStyle w:val="Balk2"/>
      </w:pPr>
      <w:r>
        <w:rPr>
          <w:rStyle w:val="SectionNumber"/>
        </w:rPr>
        <w:t xml:space="preserve">4.8</w:t>
      </w:r>
      <w:r>
        <w:tab/>
      </w:r>
      <w:r>
        <w:t xml:space="preserve">3.8 Bölümün Özeti</w:t>
      </w:r>
    </w:p>
    <w:p>
      <w:pPr>
        <w:pStyle w:val="FirstParagraph"/>
      </w:pPr>
      <w:r>
        <w:t xml:space="preserve">Bu bölümde:</w:t>
      </w:r>
    </w:p>
    <w:p>
      <w:pPr>
        <w:pStyle w:val="Compact"/>
        <w:numPr>
          <w:ilvl w:val="0"/>
          <w:numId w:val="1023"/>
        </w:numPr>
      </w:pPr>
      <w:r>
        <w:rPr>
          <w:b/>
          <w:bCs/>
        </w:rPr>
        <w:t xml:space="preserve">Veri seti</w:t>
      </w:r>
      <w:r>
        <w:t xml:space="preserve"> </w:t>
      </w:r>
      <w:r>
        <w:t xml:space="preserve">olarak halka açık</w:t>
      </w:r>
      <w:r>
        <w:t xml:space="preserve"> </w:t>
      </w:r>
      <w:r>
        <w:rPr>
          <w:rStyle w:val="VerbatimChar"/>
        </w:rPr>
        <w:t xml:space="preserve">maps</w:t>
      </w:r>
      <w:r>
        <w:t xml:space="preserve"> </w:t>
      </w:r>
      <w:r>
        <w:t xml:space="preserve">(Berkeley, 2194 çift) ve</w:t>
      </w:r>
      <w:r>
        <w:t xml:space="preserve"> </w:t>
      </w:r>
      <w:r>
        <w:rPr>
          <w:rStyle w:val="VerbatimChar"/>
        </w:rPr>
        <w:t xml:space="preserve">DeepGlobe Land Cover</w:t>
      </w:r>
      <w:r>
        <w:t xml:space="preserve"> </w:t>
      </w:r>
      <w:r>
        <w:t xml:space="preserve">(1.146 görüntü, 7-sınıflı mask) tanıtıldı.</w:t>
      </w:r>
    </w:p>
    <w:p>
      <w:pPr>
        <w:pStyle w:val="Compact"/>
        <w:numPr>
          <w:ilvl w:val="0"/>
          <w:numId w:val="1023"/>
        </w:numPr>
      </w:pPr>
      <w:r>
        <w:rPr>
          <w:b/>
          <w:bCs/>
        </w:rPr>
        <w:t xml:space="preserve">Sentetik kroki üretimi</w:t>
      </w:r>
      <w:r>
        <w:t xml:space="preserve"> </w:t>
      </w:r>
      <w:r>
        <w:t xml:space="preserve">için Canny + XDoG birleşim algoritması formel olarak verildi.</w:t>
      </w:r>
    </w:p>
    <w:p>
      <w:pPr>
        <w:pStyle w:val="Compact"/>
        <w:numPr>
          <w:ilvl w:val="0"/>
          <w:numId w:val="1023"/>
        </w:numPr>
      </w:pPr>
      <w:r>
        <w:t xml:space="preserve">Karşılaştırılan</w:t>
      </w:r>
      <w:r>
        <w:t xml:space="preserve"> </w:t>
      </w:r>
      <w:r>
        <w:rPr>
          <w:b/>
          <w:bCs/>
        </w:rPr>
        <w:t xml:space="preserve">dört GAN mimarisi</w:t>
      </w:r>
      <w:r>
        <w:t xml:space="preserve"> </w:t>
      </w:r>
      <w:r>
        <w:t xml:space="preserve">(Pix2Pix, CycleGAN, Pix2PixHD, SPADE) matematiksel formülasyonlarıyla sunuldu.</w:t>
      </w:r>
    </w:p>
    <w:p>
      <w:pPr>
        <w:pStyle w:val="Compact"/>
        <w:numPr>
          <w:ilvl w:val="0"/>
          <w:numId w:val="1023"/>
        </w:numPr>
      </w:pPr>
      <w:r>
        <w:rPr>
          <w:b/>
          <w:bCs/>
        </w:rPr>
        <w:t xml:space="preserve">Üç çekişmeli kayıp varyantı</w:t>
      </w:r>
      <w:r>
        <w:t xml:space="preserve"> </w:t>
      </w:r>
      <w:r>
        <w:t xml:space="preserve">(Vanilla, LSGAN, WGAN-GP),</w:t>
      </w:r>
      <w:r>
        <w:t xml:space="preserve"> </w:t>
      </w:r>
      <w:r>
        <w:rPr>
          <w:b/>
          <w:bCs/>
        </w:rPr>
        <w:t xml:space="preserve">L1 piksel kaybı</w:t>
      </w:r>
      <w:r>
        <w:t xml:space="preserve"> </w:t>
      </w:r>
      <w:r>
        <w:t xml:space="preserve">ve</w:t>
      </w:r>
      <w:r>
        <w:t xml:space="preserve"> </w:t>
      </w:r>
      <w:r>
        <w:rPr>
          <w:b/>
          <w:bCs/>
        </w:rPr>
        <w:t xml:space="preserve">VGG algısal kaybı</w:t>
      </w:r>
      <w:r>
        <w:t xml:space="preserve"> </w:t>
      </w:r>
      <w:r>
        <w:t xml:space="preserve">açıklandı.</w:t>
      </w:r>
    </w:p>
    <w:p>
      <w:pPr>
        <w:pStyle w:val="Compact"/>
        <w:numPr>
          <w:ilvl w:val="0"/>
          <w:numId w:val="1023"/>
        </w:numPr>
      </w:pPr>
      <w:r>
        <w:rPr>
          <w:b/>
          <w:bCs/>
        </w:rPr>
        <w:t xml:space="preserve">Eğitim hiperparametreleri</w:t>
      </w:r>
      <w:r>
        <w:t xml:space="preserve"> </w:t>
      </w:r>
      <w:r>
        <w:t xml:space="preserve">ve</w:t>
      </w:r>
      <w:r>
        <w:t xml:space="preserve"> </w:t>
      </w:r>
      <w:r>
        <w:rPr>
          <w:b/>
          <w:bCs/>
        </w:rPr>
        <w:t xml:space="preserve">Colab Pro A100 altyapısı</w:t>
      </w:r>
      <w:r>
        <w:t xml:space="preserve"> </w:t>
      </w:r>
      <w:r>
        <w:t xml:space="preserve">tanımlandı.</w:t>
      </w:r>
    </w:p>
    <w:p>
      <w:pPr>
        <w:pStyle w:val="Compact"/>
        <w:numPr>
          <w:ilvl w:val="0"/>
          <w:numId w:val="1023"/>
        </w:numPr>
      </w:pPr>
      <w:r>
        <w:rPr>
          <w:b/>
          <w:bCs/>
        </w:rPr>
        <w:t xml:space="preserve">Beş değerlendirme metriği</w:t>
      </w:r>
      <w:r>
        <w:t xml:space="preserve"> </w:t>
      </w:r>
      <w:r>
        <w:t xml:space="preserve">(FID, SSIM, PSNR, LPIPS, L1) formel olarak verildi.</w:t>
      </w:r>
    </w:p>
    <w:p>
      <w:pPr>
        <w:pStyle w:val="Compact"/>
        <w:numPr>
          <w:ilvl w:val="0"/>
          <w:numId w:val="1023"/>
        </w:numPr>
      </w:pPr>
      <w:r>
        <w:t xml:space="preserve">Tezin</w:t>
      </w:r>
      <w:r>
        <w:t xml:space="preserve"> </w:t>
      </w:r>
      <w:r>
        <w:rPr>
          <w:b/>
          <w:bCs/>
        </w:rPr>
        <w:t xml:space="preserve">açık kaynak repository yapısı</w:t>
      </w:r>
      <w:r>
        <w:t xml:space="preserve"> </w:t>
      </w:r>
      <w:r>
        <w:t xml:space="preserve">ve</w:t>
      </w:r>
      <w:r>
        <w:t xml:space="preserve"> </w:t>
      </w:r>
      <w:r>
        <w:rPr>
          <w:b/>
          <w:bCs/>
        </w:rPr>
        <w:t xml:space="preserve">tekrarlanabilirlik garantileri</w:t>
      </w:r>
      <w:r>
        <w:t xml:space="preserve"> </w:t>
      </w:r>
      <w:r>
        <w:t xml:space="preserve">belgelendi.</w:t>
      </w:r>
    </w:p>
    <w:p>
      <w:pPr>
        <w:pStyle w:val="FirstParagraph"/>
      </w:pPr>
      <w:r>
        <w:t xml:space="preserve">Bölüm 4’te bu metodolojinin deneysel sonuçları sunulmaktadır.</w:t>
      </w:r>
    </w:p>
    <w:bookmarkEnd w:id="113"/>
    <w:bookmarkEnd w:id="114"/>
    <w:bookmarkStart w:id="155" w:name="deneysel-sonuçlar"/>
    <w:p>
      <w:pPr>
        <w:pStyle w:val="Balk1"/>
      </w:pPr>
      <w:r>
        <w:rPr>
          <w:rStyle w:val="SectionNumber"/>
        </w:rPr>
        <w:t xml:space="preserve">5</w:t>
      </w:r>
      <w:r>
        <w:tab/>
      </w:r>
      <w:r>
        <w:t xml:space="preserve">4. DENEYSEL SONUÇLAR</w:t>
      </w:r>
    </w:p>
    <w:p>
      <w:pPr>
        <w:pStyle w:val="BlockText"/>
      </w:pPr>
      <w:r>
        <w:rPr>
          <w:b/>
          <w:bCs/>
        </w:rPr>
        <w:t xml:space="preserve">Durum notu (Mayıs 2026):</w:t>
      </w:r>
      <w:r>
        <w:t xml:space="preserve"> </w:t>
      </w:r>
      <w:r>
        <w:t xml:space="preserve">Bu bölümün</w:t>
      </w:r>
      <w:r>
        <w:t xml:space="preserve"> </w:t>
      </w:r>
      <w:r>
        <w:rPr>
          <w:b/>
          <w:bCs/>
        </w:rPr>
        <w:t xml:space="preserve">§4.2 Pix2Pix Baseline</w:t>
      </w:r>
      <w:r>
        <w:t xml:space="preserve"> </w:t>
      </w:r>
      <w:r>
        <w:t xml:space="preserve">alt bölümü, Google Colab Pro NVIDIA A100 GPU üzerinde 256×256 çözünürlükte 200 epoch boyunca eğitilmiş modelin val kümesi üzerindeki</w:t>
      </w:r>
      <w:r>
        <w:t xml:space="preserve"> </w:t>
      </w:r>
      <w:r>
        <w:rPr>
          <w:b/>
          <w:bCs/>
        </w:rPr>
        <w:t xml:space="preserve">tam değerlendirme sonuçlarını</w:t>
      </w:r>
      <w:r>
        <w:t xml:space="preserve"> </w:t>
      </w:r>
      <w:r>
        <w:t xml:space="preserve">içerir. §4.3 (CycleGAN), §4.4 (Pix2PixHD) ve §4.5 (SPADE) alt bölümleri, ilgili modellerin eğitimi tamamlandıkça aynı protokol altında doldurulmak üzere yapı olarak hazırdır.</w:t>
      </w:r>
    </w:p>
    <w:p>
      <w:r>
        <w:pict>
          <v:rect style="width:0;height:1.5pt" o:hralign="center" o:hrstd="t" o:hr="t"/>
        </w:pict>
      </w:r>
    </w:p>
    <w:bookmarkStart w:id="118" w:name="deney-düzeneği"/>
    <w:p>
      <w:pPr>
        <w:pStyle w:val="Balk2"/>
      </w:pPr>
      <w:r>
        <w:rPr>
          <w:rStyle w:val="SectionNumber"/>
        </w:rPr>
        <w:t xml:space="preserve">5.1</w:t>
      </w:r>
      <w:r>
        <w:tab/>
      </w:r>
      <w:r>
        <w:t xml:space="preserve">4.1 Deney Düzeneği</w:t>
      </w:r>
    </w:p>
    <w:bookmarkStart w:id="115" w:name="donanım-ve-yazılım"/>
    <w:p>
      <w:pPr>
        <w:pStyle w:val="Balk3"/>
      </w:pPr>
      <w:r>
        <w:rPr>
          <w:rStyle w:val="SectionNumber"/>
        </w:rPr>
        <w:t xml:space="preserve">5.1.1</w:t>
      </w:r>
      <w:r>
        <w:tab/>
      </w:r>
      <w:r>
        <w:t xml:space="preserve">4.1.1 Donanım ve Yazılım</w:t>
      </w:r>
    </w:p>
    <w:p>
      <w:pPr>
        <w:pStyle w:val="FirstParagraph"/>
      </w:pPr>
      <w:r>
        <w:t xml:space="preserve">Tüm deneyler aşağıdaki ortamda yürütülmüştür: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Bileşen</w:t>
            </w:r>
          </w:p>
        </w:tc>
        <w:tc>
          <w:tcPr/>
          <w:p>
            <w:pPr>
              <w:pStyle w:val="Compact"/>
            </w:pPr>
            <w:r>
              <w:t xml:space="preserve">Spesifikasyon</w:t>
            </w:r>
          </w:p>
        </w:tc>
      </w:tr>
      <w:tr>
        <w:tc>
          <w:tcPr/>
          <w:p>
            <w:pPr>
              <w:pStyle w:val="Compact"/>
            </w:pPr>
            <w:r>
              <w:t xml:space="preserve">GPU</w:t>
            </w:r>
          </w:p>
        </w:tc>
        <w:tc>
          <w:tcPr/>
          <w:p>
            <w:pPr>
              <w:pStyle w:val="Compact"/>
            </w:pPr>
            <w:r>
              <w:t xml:space="preserve">NVIDIA A100 SXM4 (40 GB HBM2e)</w:t>
            </w:r>
          </w:p>
        </w:tc>
      </w:tr>
      <w:tr>
        <w:tc>
          <w:tcPr/>
          <w:p>
            <w:pPr>
              <w:pStyle w:val="Compact"/>
            </w:pPr>
            <w:r>
              <w:t xml:space="preserve">Platform</w:t>
            </w:r>
          </w:p>
        </w:tc>
        <w:tc>
          <w:tcPr/>
          <w:p>
            <w:pPr>
              <w:pStyle w:val="Compact"/>
            </w:pPr>
            <w:r>
              <w:t xml:space="preserve">Google Colab Pro</w:t>
            </w:r>
          </w:p>
        </w:tc>
      </w:tr>
      <w:tr>
        <w:tc>
          <w:tcPr/>
          <w:p>
            <w:pPr>
              <w:pStyle w:val="Compact"/>
            </w:pPr>
            <w:r>
              <w:t xml:space="preserve">CUDA</w:t>
            </w:r>
          </w:p>
        </w:tc>
        <w:tc>
          <w:tcPr/>
          <w:p>
            <w:pPr>
              <w:pStyle w:val="Compact"/>
            </w:pPr>
            <w:r>
              <w:t xml:space="preserve">12.x</w:t>
            </w:r>
          </w:p>
        </w:tc>
      </w:tr>
      <w:tr>
        <w:tc>
          <w:tcPr/>
          <w:p>
            <w:pPr>
              <w:pStyle w:val="Compact"/>
            </w:pPr>
            <w:r>
              <w:t xml:space="preserve">PyTorch</w:t>
            </w:r>
          </w:p>
        </w:tc>
        <w:tc>
          <w:tcPr/>
          <w:p>
            <w:pPr>
              <w:pStyle w:val="Compact"/>
            </w:pPr>
            <w:r>
              <w:t xml:space="preserve">2.x</w:t>
            </w:r>
          </w:p>
        </w:tc>
      </w:tr>
      <w:tr>
        <w:tc>
          <w:tcPr/>
          <w:p>
            <w:pPr>
              <w:pStyle w:val="Compact"/>
            </w:pPr>
            <w:r>
              <w:t xml:space="preserve">Python</w:t>
            </w:r>
          </w:p>
        </w:tc>
        <w:tc>
          <w:tcPr/>
          <w:p>
            <w:pPr>
              <w:pStyle w:val="Compact"/>
            </w:pPr>
            <w:r>
              <w:t xml:space="preserve">3.10</w:t>
            </w:r>
          </w:p>
        </w:tc>
      </w:tr>
      <w:tr>
        <w:tc>
          <w:tcPr/>
          <w:p>
            <w:pPr>
              <w:pStyle w:val="Compact"/>
            </w:pPr>
            <w:r>
              <w:t xml:space="preserve">OpenCV</w:t>
            </w:r>
          </w:p>
        </w:tc>
        <w:tc>
          <w:tcPr/>
          <w:p>
            <w:pPr>
              <w:pStyle w:val="Compact"/>
            </w:pPr>
            <w:r>
              <w:t xml:space="preserve">4.x</w:t>
            </w:r>
          </w:p>
        </w:tc>
      </w:tr>
    </w:tbl>
    <w:bookmarkEnd w:id="115"/>
    <w:bookmarkStart w:id="116" w:name="veri-bölmesi"/>
    <w:p>
      <w:pPr>
        <w:pStyle w:val="Balk3"/>
      </w:pPr>
      <w:r>
        <w:rPr>
          <w:rStyle w:val="SectionNumber"/>
        </w:rPr>
        <w:t xml:space="preserve">5.1.2</w:t>
      </w:r>
      <w:r>
        <w:tab/>
      </w:r>
      <w:r>
        <w:t xml:space="preserve">4.1.2 Veri Bölmesi</w:t>
      </w:r>
    </w:p>
    <w:p>
      <w:pPr>
        <w:pStyle w:val="FirstParagraph"/>
      </w:pPr>
      <w:r>
        <w:rPr>
          <w:rStyle w:val="VerbatimChar"/>
        </w:rPr>
        <w:t xml:space="preserve">maps</w:t>
      </w:r>
      <w:r>
        <w:t xml:space="preserve"> </w:t>
      </w:r>
      <w:r>
        <w:t xml:space="preserve">veri kümesi (bkz. §3.2.1) Berkeley’in resmî train/val ayrımı kullanılarak işlenmiştir:</w:t>
      </w:r>
      <w:r>
        <w:t xml:space="preserve"> </w:t>
      </w:r>
      <w:r>
        <w:t xml:space="preserve">-</w:t>
      </w:r>
      <w:r>
        <w:t xml:space="preserve"> </w:t>
      </w:r>
      <w:r>
        <w:rPr>
          <w:b/>
          <w:bCs/>
        </w:rPr>
        <w:t xml:space="preserve">Eğitim kümesi:</w:t>
      </w:r>
      <w:r>
        <w:t xml:space="preserve"> </w:t>
      </w:r>
      <w:r>
        <w:t xml:space="preserve">1.096 eşli görüntü çifti</w:t>
      </w:r>
      <w:r>
        <w:t xml:space="preserve"> </w:t>
      </w:r>
      <w:r>
        <w:t xml:space="preserve">-</w:t>
      </w:r>
      <w:r>
        <w:t xml:space="preserve"> </w:t>
      </w:r>
      <w:r>
        <w:rPr>
          <w:b/>
          <w:bCs/>
        </w:rPr>
        <w:t xml:space="preserve">Doğrulama (test) kümesi:</w:t>
      </w:r>
      <w:r>
        <w:t xml:space="preserve"> </w:t>
      </w:r>
      <w:r>
        <w:t xml:space="preserve">1.098 eşli görüntü çifti</w:t>
      </w:r>
      <w:r>
        <w:t xml:space="preserve"> </w:t>
      </w:r>
      <w:r>
        <w:t xml:space="preserve">-</w:t>
      </w:r>
      <w:r>
        <w:t xml:space="preserve"> </w:t>
      </w:r>
      <w:r>
        <w:rPr>
          <w:b/>
          <w:bCs/>
        </w:rPr>
        <w:t xml:space="preserve">Sentetik kroki üretimi:</w:t>
      </w:r>
      <w:r>
        <w:t xml:space="preserve"> </w:t>
      </w:r>
      <w:r>
        <w:t xml:space="preserve">Tüm görüntüler</w:t>
      </w:r>
      <w:r>
        <w:t xml:space="preserve"> </w:t>
      </w:r>
      <w:r>
        <w:rPr>
          <w:rStyle w:val="VerbatimChar"/>
        </w:rPr>
        <w:t xml:space="preserve">scripts/prepare_sketches.py</w:t>
      </w:r>
      <w:r>
        <w:t xml:space="preserve"> </w:t>
      </w:r>
      <w:r>
        <w:t xml:space="preserve">ile Canny + XDoG birleşimi yöntemiyle B&amp;W kroki haline getirilmiş; çıktı</w:t>
      </w:r>
      <w:r>
        <w:t xml:space="preserve"> </w:t>
      </w:r>
      <w:r>
        <w:rPr>
          <w:rStyle w:val="VerbatimChar"/>
        </w:rPr>
        <w:t xml:space="preserve">data/processed/maps_sketch/</w:t>
      </w:r>
      <w:r>
        <w:t xml:space="preserve"> </w:t>
      </w:r>
      <w:r>
        <w:t xml:space="preserve">altına yazılmıştır.</w:t>
      </w:r>
    </w:p>
    <w:bookmarkEnd w:id="116"/>
    <w:bookmarkStart w:id="117" w:name="deney-listesi"/>
    <w:p>
      <w:pPr>
        <w:pStyle w:val="Balk3"/>
      </w:pPr>
      <w:r>
        <w:rPr>
          <w:rStyle w:val="SectionNumber"/>
        </w:rPr>
        <w:t xml:space="preserve">5.1.3</w:t>
      </w:r>
      <w:r>
        <w:tab/>
      </w:r>
      <w:r>
        <w:t xml:space="preserve">4.1.3 Deney Listesi</w:t>
      </w:r>
    </w:p>
    <w:p>
      <w:pPr>
        <w:pStyle w:val="FirstParagraph"/>
      </w:pPr>
      <w:r>
        <w:t xml:space="preserve">Bu çalışmada gerçekleştirilen ana deneyler aşağıdaki tabloda özetlenmiştir:</w:t>
      </w:r>
    </w:p>
    <w:tbl>
      <w:tblPr>
        <w:tblStyle w:val="Table"/>
        <w:tblW w:type="pct" w:w="5000"/>
        <w:tblLayout w:type="fixed"/>
        <w:tblLook w:firstRow="1" w:lastRow="0" w:firstColumn="0" w:lastColumn="0" w:noHBand="0" w:noVBand="0" w:val="0020"/>
      </w:tblPr>
      <w:tblGrid>
        <w:gridCol w:w="1760"/>
        <w:gridCol w:w="2640"/>
        <w:gridCol w:w="1232"/>
        <w:gridCol w:w="1056"/>
        <w:gridCol w:w="1232"/>
      </w:tblGrid>
      <w:tr>
        <w:trPr>
          <w:tblHeader w:val="on"/>
        </w:trPr>
        <w:tc>
          <w:tcPr/>
          <w:p>
            <w:pPr>
              <w:pStyle w:val="Compact"/>
            </w:pPr>
            <w:r>
              <w:t xml:space="preserve">Deney ID</w:t>
            </w:r>
          </w:p>
        </w:tc>
        <w:tc>
          <w:tcPr/>
          <w:p>
            <w:pPr>
              <w:pStyle w:val="Compact"/>
            </w:pPr>
            <w:r>
              <w:t xml:space="preserve">Girdi → Çıktı</w:t>
            </w:r>
          </w:p>
        </w:tc>
        <w:tc>
          <w:tcPr/>
          <w:p>
            <w:pPr>
              <w:pStyle w:val="Compact"/>
            </w:pPr>
            <w:r>
              <w:t xml:space="preserve">Model</w:t>
            </w:r>
          </w:p>
        </w:tc>
        <w:tc>
          <w:tcPr/>
          <w:p>
            <w:pPr>
              <w:pStyle w:val="Compact"/>
            </w:pPr>
            <w:r>
              <w:t xml:space="preserve">Veri</w:t>
            </w:r>
          </w:p>
        </w:tc>
        <w:tc>
          <w:tcPr/>
          <w:p>
            <w:pPr>
              <w:pStyle w:val="Compact"/>
            </w:pPr>
            <w:r>
              <w:t xml:space="preserve">Durum</w:t>
            </w:r>
          </w:p>
        </w:tc>
      </w:tr>
      <w:tr>
        <w:tc>
          <w:tcPr/>
          <w:p>
            <w:pPr>
              <w:pStyle w:val="Compact"/>
            </w:pPr>
            <w:r>
              <w:rPr>
                <w:b/>
                <w:bCs/>
              </w:rPr>
              <w:t xml:space="preserve">E1-Pix2Pix</w:t>
            </w:r>
          </w:p>
        </w:tc>
        <w:tc>
          <w:tcPr/>
          <w:p>
            <w:pPr>
              <w:pStyle w:val="Compact"/>
            </w:pPr>
            <w:r>
              <w:t xml:space="preserve">Sentetik sketch → renkli map</w:t>
            </w:r>
          </w:p>
        </w:tc>
        <w:tc>
          <w:tcPr/>
          <w:p>
            <w:pPr>
              <w:pStyle w:val="Compact"/>
            </w:pPr>
            <w:r>
              <w:t xml:space="preserve">Pix2Pix (UNet + 70² PatchGAN), 256²</w:t>
            </w:r>
          </w:p>
        </w:tc>
        <w:tc>
          <w:tcPr/>
          <w:p>
            <w:pPr>
              <w:pStyle w:val="Compact"/>
            </w:pPr>
            <w:r>
              <w:t xml:space="preserve">maps_sketch</w:t>
            </w:r>
          </w:p>
        </w:tc>
        <w:tc>
          <w:tcPr/>
          <w:p>
            <w:pPr>
              <w:pStyle w:val="Compact"/>
            </w:pPr>
            <w:r>
              <w:t xml:space="preserve">✅</w:t>
            </w:r>
            <w:r>
              <w:t xml:space="preserve"> </w:t>
            </w:r>
            <w:r>
              <w:rPr>
                <w:b/>
                <w:bCs/>
              </w:rPr>
              <w:t xml:space="preserve">Tamamlandı</w:t>
            </w:r>
          </w:p>
        </w:tc>
      </w:tr>
      <w:tr>
        <w:tc>
          <w:tcPr/>
          <w:p>
            <w:pPr>
              <w:pStyle w:val="Compact"/>
            </w:pPr>
            <w:r>
              <w:rPr>
                <w:b/>
                <w:bCs/>
              </w:rPr>
              <w:t xml:space="preserve">E1-CycleGAN</w:t>
            </w:r>
          </w:p>
        </w:tc>
        <w:tc>
          <w:tcPr/>
          <w:p>
            <w:pPr>
              <w:pStyle w:val="Compact"/>
            </w:pPr>
            <w:r>
              <w:t xml:space="preserve">Sentetik sketch → renkli map (eşsiz)</w:t>
            </w:r>
          </w:p>
        </w:tc>
        <w:tc>
          <w:tcPr/>
          <w:p>
            <w:pPr>
              <w:pStyle w:val="Compact"/>
            </w:pPr>
            <w:r>
              <w:t xml:space="preserve">CycleGAN, 256²</w:t>
            </w:r>
          </w:p>
        </w:tc>
        <w:tc>
          <w:tcPr/>
          <w:p>
            <w:pPr>
              <w:pStyle w:val="Compact"/>
            </w:pPr>
            <w:r>
              <w:t xml:space="preserve">maps_sketch</w:t>
            </w:r>
          </w:p>
        </w:tc>
        <w:tc>
          <w:tcPr/>
          <w:p>
            <w:pPr>
              <w:pStyle w:val="Compact"/>
            </w:pPr>
            <w:r>
              <w:t xml:space="preserve">✅</w:t>
            </w:r>
            <w:r>
              <w:t xml:space="preserve"> </w:t>
            </w:r>
            <w:r>
              <w:rPr>
                <w:b/>
                <w:bCs/>
              </w:rPr>
              <w:t xml:space="preserve">Tamamlandı</w:t>
            </w:r>
          </w:p>
        </w:tc>
      </w:tr>
      <w:tr>
        <w:tc>
          <w:tcPr/>
          <w:p>
            <w:pPr>
              <w:pStyle w:val="Compact"/>
            </w:pPr>
            <w:r>
              <w:rPr>
                <w:b/>
                <w:bCs/>
              </w:rPr>
              <w:t xml:space="preserve">E1-Enhanced</w:t>
            </w:r>
          </w:p>
        </w:tc>
        <w:tc>
          <w:tcPr/>
          <w:p>
            <w:pPr>
              <w:pStyle w:val="Compact"/>
            </w:pPr>
            <w:r>
              <w:t xml:space="preserve">Sentetik sketch → renkli map</w:t>
            </w:r>
          </w:p>
        </w:tc>
        <w:tc>
          <w:tcPr/>
          <w:p>
            <w:pPr>
              <w:pStyle w:val="Compact"/>
            </w:pPr>
            <w:r>
              <w:t xml:space="preserve">Geliştirilmiş Pix2Pix (512² + VGG)</w:t>
            </w:r>
          </w:p>
        </w:tc>
        <w:tc>
          <w:tcPr/>
          <w:p>
            <w:pPr>
              <w:pStyle w:val="Compact"/>
            </w:pPr>
            <w:r>
              <w:t xml:space="preserve">maps_sketch</w:t>
            </w:r>
          </w:p>
        </w:tc>
        <w:tc>
          <w:tcPr/>
          <w:p>
            <w:pPr>
              <w:pStyle w:val="Compact"/>
            </w:pPr>
            <w:r>
              <w:t xml:space="preserve">🟡 Eğitimde</w:t>
            </w:r>
          </w:p>
        </w:tc>
      </w:tr>
      <w:tr>
        <w:tc>
          <w:tcPr/>
          <w:p>
            <w:pPr>
              <w:pStyle w:val="Compact"/>
            </w:pPr>
            <w:r>
              <w:t xml:space="preserve">E1-Pix2PixHD</w:t>
            </w:r>
          </w:p>
        </w:tc>
        <w:tc>
          <w:tcPr/>
          <w:p>
            <w:pPr>
              <w:pStyle w:val="Compact"/>
            </w:pPr>
            <w:r>
              <w:t xml:space="preserve">Sentetik sketch → renkli map</w:t>
            </w:r>
          </w:p>
        </w:tc>
        <w:tc>
          <w:tcPr/>
          <w:p>
            <w:pPr>
              <w:pStyle w:val="Compact"/>
            </w:pPr>
            <w:r>
              <w:t xml:space="preserve">Pix2PixHD (multi-scale D), 512²</w:t>
            </w:r>
          </w:p>
        </w:tc>
        <w:tc>
          <w:tcPr/>
          <w:p>
            <w:pPr>
              <w:pStyle w:val="Compact"/>
            </w:pPr>
            <w:r>
              <w:t xml:space="preserve">maps_sketch</w:t>
            </w:r>
          </w:p>
        </w:tc>
        <w:tc>
          <w:tcPr/>
          <w:p>
            <w:pPr>
              <w:pStyle w:val="Compact"/>
            </w:pPr>
            <w:r>
              <w:t xml:space="preserve">⚠️ Bkz. §4.5</w:t>
            </w:r>
          </w:p>
        </w:tc>
      </w:tr>
      <w:tr>
        <w:tc>
          <w:tcPr/>
          <w:p>
            <w:pPr>
              <w:pStyle w:val="Compact"/>
            </w:pPr>
            <w:r>
              <w:t xml:space="preserve">E2-Pix2Pix</w:t>
            </w:r>
          </w:p>
        </w:tc>
        <w:tc>
          <w:tcPr/>
          <w:p>
            <w:pPr>
              <w:pStyle w:val="Compact"/>
            </w:pPr>
            <w:r>
              <w:t xml:space="preserve">Satellite → renkli map</w:t>
            </w:r>
          </w:p>
        </w:tc>
        <w:tc>
          <w:tcPr/>
          <w:p>
            <w:pPr>
              <w:pStyle w:val="Compact"/>
            </w:pPr>
            <w:r>
              <w:t xml:space="preserve">Pix2Pix</w:t>
            </w:r>
          </w:p>
        </w:tc>
        <w:tc>
          <w:tcPr/>
          <w:p>
            <w:pPr>
              <w:pStyle w:val="Compact"/>
            </w:pPr>
            <w:r>
              <w:t xml:space="preserve">maps_paired</w:t>
            </w:r>
          </w:p>
        </w:tc>
        <w:tc>
          <w:tcPr/>
          <w:p>
            <w:pPr>
              <w:pStyle w:val="Compact"/>
            </w:pPr>
            <w:r>
              <w:t xml:space="preserve">⏳ İsteğe bağlı</w:t>
            </w:r>
          </w:p>
        </w:tc>
      </w:tr>
      <w:tr>
        <w:tc>
          <w:tcPr/>
          <w:p>
            <w:pPr>
              <w:pStyle w:val="Compact"/>
            </w:pPr>
            <w:r>
              <w:t xml:space="preserve">E3-SPADE</w:t>
            </w:r>
          </w:p>
        </w:tc>
        <w:tc>
          <w:tcPr/>
          <w:p>
            <w:pPr>
              <w:pStyle w:val="Compact"/>
            </w:pPr>
            <w:r>
              <w:t xml:space="preserve">Semantic mask → aerial photo</w:t>
            </w:r>
          </w:p>
        </w:tc>
        <w:tc>
          <w:tcPr/>
          <w:p>
            <w:pPr>
              <w:pStyle w:val="Compact"/>
            </w:pPr>
            <w:r>
              <w:t xml:space="preserve">SPADE</w:t>
            </w:r>
          </w:p>
        </w:tc>
        <w:tc>
          <w:tcPr/>
          <w:p>
            <w:pPr>
              <w:pStyle w:val="Compact"/>
            </w:pPr>
            <w:r>
              <w:t xml:space="preserve">DeepGlobe</w:t>
            </w:r>
          </w:p>
        </w:tc>
        <w:tc>
          <w:tcPr/>
          <w:p>
            <w:pPr>
              <w:pStyle w:val="Compact"/>
            </w:pPr>
            <w:r>
              <w:t xml:space="preserve">⏳ İsteğe bağlı</w:t>
            </w:r>
          </w:p>
        </w:tc>
      </w:tr>
    </w:tbl>
    <w:p>
      <w:r>
        <w:pict>
          <v:rect style="width:0;height:1.5pt" o:hralign="center" o:hrstd="t" o:hr="t"/>
        </w:pict>
      </w:r>
    </w:p>
    <w:bookmarkEnd w:id="117"/>
    <w:bookmarkEnd w:id="118"/>
    <w:bookmarkStart w:id="125" w:name="pix2pix-baseline-sonuçları-e1-pix2pix"/>
    <w:p>
      <w:pPr>
        <w:pStyle w:val="Balk2"/>
      </w:pPr>
      <w:r>
        <w:rPr>
          <w:rStyle w:val="SectionNumber"/>
        </w:rPr>
        <w:t xml:space="preserve">5.2</w:t>
      </w:r>
      <w:r>
        <w:tab/>
      </w:r>
      <w:r>
        <w:t xml:space="preserve">4.2 Pix2Pix Baseline Sonuçları (E1-Pix2Pix)</w:t>
      </w:r>
    </w:p>
    <w:bookmarkStart w:id="119" w:name="eğitim-konfigürasyonu"/>
    <w:p>
      <w:pPr>
        <w:pStyle w:val="Balk3"/>
      </w:pPr>
      <w:r>
        <w:rPr>
          <w:rStyle w:val="SectionNumber"/>
        </w:rPr>
        <w:t xml:space="preserve">5.2.1</w:t>
      </w:r>
      <w:r>
        <w:tab/>
      </w:r>
      <w:r>
        <w:t xml:space="preserve">4.2.1 Eğitim Konfigürasyonu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Hiperparametre</w:t>
            </w:r>
          </w:p>
        </w:tc>
        <w:tc>
          <w:tcPr/>
          <w:p>
            <w:pPr>
              <w:pStyle w:val="Compact"/>
            </w:pPr>
            <w:r>
              <w:t xml:space="preserve">Değer</w:t>
            </w:r>
          </w:p>
        </w:tc>
        <w:tc>
          <w:tcPr/>
          <w:p>
            <w:pPr>
              <w:pStyle w:val="Compact"/>
            </w:pPr>
            <w:r>
              <w:t xml:space="preserve">Kaynak</w:t>
            </w:r>
          </w:p>
        </w:tc>
      </w:tr>
      <w:tr>
        <w:tc>
          <w:tcPr/>
          <w:p>
            <w:pPr>
              <w:pStyle w:val="Compact"/>
            </w:pPr>
            <w:r>
              <w:t xml:space="preserve">Çözünürlük</w:t>
            </w:r>
          </w:p>
        </w:tc>
        <w:tc>
          <w:tcPr/>
          <w:p>
            <w:pPr>
              <w:pStyle w:val="Compact"/>
            </w:pPr>
            <w:r>
              <w:t xml:space="preserve">256×256</w:t>
            </w:r>
          </w:p>
        </w:tc>
        <w:tc>
          <w:tcPr/>
          <w:p>
            <w:pPr>
              <w:pStyle w:val="Compact"/>
            </w:pPr>
            <w:r>
              <w:rPr>
                <w:rStyle w:val="VerbatimChar"/>
              </w:rPr>
              <w:t xml:space="preserve">configs/pix2pix_default.yaml</w:t>
            </w:r>
          </w:p>
        </w:tc>
      </w:tr>
      <w:tr>
        <w:tc>
          <w:tcPr/>
          <w:p>
            <w:pPr>
              <w:pStyle w:val="Compact"/>
            </w:pPr>
            <w:r>
              <w:t xml:space="preserve">Batch boyutu</w:t>
            </w:r>
          </w:p>
        </w:tc>
        <w:tc>
          <w:tcPr/>
          <w:p>
            <w:pPr>
              <w:pStyle w:val="Compact"/>
            </w:pPr>
            <w:r>
              <w:t xml:space="preserve">16</w:t>
            </w:r>
          </w:p>
        </w:tc>
        <w:tc>
          <w:tcPr/>
          <w:p>
            <w:pPr>
              <w:pStyle w:val="Compact"/>
            </w:pPr>
            <w:r>
              <w:t xml:space="preserve">–</w:t>
            </w:r>
          </w:p>
        </w:tc>
      </w:tr>
      <w:tr>
        <w:tc>
          <w:tcPr/>
          <w:p>
            <w:pPr>
              <w:pStyle w:val="Compact"/>
            </w:pPr>
            <w:r>
              <w:t xml:space="preserve">Epoch sayısı</w:t>
            </w:r>
          </w:p>
        </w:tc>
        <w:tc>
          <w:tcPr/>
          <w:p>
            <w:pPr>
              <w:pStyle w:val="Compact"/>
            </w:pPr>
            <w:r>
              <w:t xml:space="preserve">200</w:t>
            </w:r>
          </w:p>
        </w:tc>
        <w:tc>
          <w:tcPr/>
          <w:p>
            <w:pPr>
              <w:pStyle w:val="Compact"/>
            </w:pPr>
            <w:r>
              <w:t xml:space="preserve">[4]</w:t>
            </w:r>
          </w:p>
        </w:tc>
      </w:tr>
      <w:tr>
        <w:tc>
          <w:tcPr/>
          <w:p>
            <w:pPr>
              <w:pStyle w:val="Compact"/>
            </w:pPr>
            <w:r>
              <w:t xml:space="preserve">LR sabit faz</w:t>
            </w:r>
          </w:p>
        </w:tc>
        <w:tc>
          <w:tcPr/>
          <w:p>
            <w:pPr>
              <w:pStyle w:val="Compact"/>
            </w:pPr>
            <w:r>
              <w:t xml:space="preserve">1–100 epoch (</w:t>
            </w:r>
            <m:oMath>
              <m:r>
                <m:t>α</m:t>
              </m:r>
              <m:r>
                <m:rPr>
                  <m:sty m:val="p"/>
                </m:rPr>
                <m:t>=</m:t>
              </m:r>
              <m:r>
                <m:t>2</m:t>
              </m:r>
              <m:r>
                <m:rPr>
                  <m:sty m:val="p"/>
                </m:rPr>
                <m:t>×</m:t>
              </m:r>
              <m:sSup>
                <m:e>
                  <m:r>
                    <m:t>10</m:t>
                  </m:r>
                </m:e>
                <m:sup>
                  <m:r>
                    <m:rPr>
                      <m:sty m:val="p"/>
                    </m:rPr>
                    <m:t>−</m:t>
                  </m:r>
                  <m:r>
                    <m:t>4</m:t>
                  </m:r>
                </m:sup>
              </m:sSup>
            </m:oMath>
            <w:r>
              <w:t xml:space="preserve">)</w:t>
            </w:r>
          </w:p>
        </w:tc>
        <w:tc>
          <w:tcPr/>
          <w:p>
            <w:pPr>
              <w:pStyle w:val="Compact"/>
            </w:pPr>
            <w:r>
              <w:t xml:space="preserve">[4]</w:t>
            </w:r>
          </w:p>
        </w:tc>
      </w:tr>
      <w:tr>
        <w:tc>
          <w:tcPr/>
          <w:p>
            <w:pPr>
              <w:pStyle w:val="Compact"/>
            </w:pPr>
            <w:r>
              <w:t xml:space="preserve">LR decay faz</w:t>
            </w:r>
          </w:p>
        </w:tc>
        <w:tc>
          <w:tcPr/>
          <w:p>
            <w:pPr>
              <w:pStyle w:val="Compact"/>
            </w:pPr>
            <w:r>
              <w:t xml:space="preserve">100–200 epoch (lineer)</w:t>
            </w:r>
          </w:p>
        </w:tc>
        <w:tc>
          <w:tcPr/>
          <w:p>
            <w:pPr>
              <w:pStyle w:val="Compact"/>
            </w:pPr>
            <w:r>
              <w:t xml:space="preserve">(3.15)</w:t>
            </w:r>
          </w:p>
        </w:tc>
      </w:tr>
      <w:tr>
        <w:tc>
          <w:tcPr/>
          <w:p>
            <w:pPr>
              <w:pStyle w:val="Compact"/>
            </w:pPr>
            <w:r>
              <w:t xml:space="preserve">Optimizatör</w:t>
            </w:r>
          </w:p>
        </w:tc>
        <w:tc>
          <w:tcPr/>
          <w:p>
            <w:pPr>
              <w:pStyle w:val="Compact"/>
            </w:pPr>
            <w:r>
              <w:t xml:space="preserve">Adam (</w:t>
            </w:r>
            <m:oMath>
              <m:sSub>
                <m:e>
                  <m:r>
                    <m:t>β</m:t>
                  </m:r>
                </m:e>
                <m:sub>
                  <m:r>
                    <m:t>1</m:t>
                  </m:r>
                </m:sub>
              </m:sSub>
              <m:r>
                <m:rPr>
                  <m:sty m:val="p"/>
                </m:rPr>
                <m:t>=</m:t>
              </m:r>
              <m:r>
                <m:t>0</m:t>
              </m:r>
              <m:r>
                <m:rPr>
                  <m:sty m:val="p"/>
                </m:rPr>
                <m:t>,</m:t>
              </m:r>
              <m:r>
                <m:t>5</m:t>
              </m:r>
            </m:oMath>
            <w:r>
              <w:t xml:space="preserve">,</w:t>
            </w:r>
            <w:r>
              <w:t xml:space="preserve"> </w:t>
            </w:r>
            <m:oMath>
              <m:sSub>
                <m:e>
                  <m:r>
                    <m:t>β</m:t>
                  </m:r>
                </m:e>
                <m:sub>
                  <m:r>
                    <m:t>2</m:t>
                  </m:r>
                </m:sub>
              </m:sSub>
              <m:r>
                <m:rPr>
                  <m:sty m:val="p"/>
                </m:rPr>
                <m:t>=</m:t>
              </m:r>
              <m:r>
                <m:t>0</m:t>
              </m:r>
              <m:r>
                <m:rPr>
                  <m:sty m:val="p"/>
                </m:rPr>
                <m:t>,</m:t>
              </m:r>
              <m:r>
                <m:t>999</m:t>
              </m:r>
            </m:oMath>
            <w:r>
              <w:t xml:space="preserve">)</w:t>
            </w:r>
          </w:p>
        </w:tc>
        <w:tc>
          <w:tcPr/>
          <w:p>
            <w:pPr>
              <w:pStyle w:val="Compact"/>
            </w:pPr>
            <w:r>
              <w:t xml:space="preserve">[4]</w:t>
            </w:r>
          </w:p>
        </w:tc>
      </w:tr>
      <w:tr>
        <w:tc>
          <w:tcPr/>
          <w:p>
            <w:pPr>
              <w:pStyle w:val="Compact"/>
            </w:pPr>
            <w:r>
              <w:t xml:space="preserve">Çekişmeli kayıp</w:t>
            </w:r>
          </w:p>
        </w:tc>
        <w:tc>
          <w:tcPr/>
          <w:p>
            <w:pPr>
              <w:pStyle w:val="Compact"/>
            </w:pPr>
            <w:r>
              <w:t xml:space="preserve">LSGAN</w:t>
            </w:r>
          </w:p>
        </w:tc>
        <w:tc>
          <w:tcPr/>
          <w:p>
            <w:pPr>
              <w:pStyle w:val="Compact"/>
            </w:pPr>
            <w:r>
              <w:t xml:space="preserve">(3.11–3.12)</w:t>
            </w:r>
          </w:p>
        </w:tc>
      </w:tr>
      <w:tr>
        <w:tc>
          <w:tcPr/>
          <w:p>
            <w:pPr>
              <w:pStyle w:val="Compact"/>
            </w:pPr>
            <m:oMath>
              <m:sSub>
                <m:e>
                  <m:r>
                    <m:t>λ</m:t>
                  </m:r>
                </m:e>
                <m:sub>
                  <m:r>
                    <m:t>L</m:t>
                  </m:r>
                  <m:r>
                    <m:t>1</m:t>
                  </m:r>
                </m:sub>
              </m:sSub>
            </m:oMath>
          </w:p>
        </w:tc>
        <w:tc>
          <w:tcPr/>
          <w:p>
            <w:pPr>
              <w:pStyle w:val="Compact"/>
            </w:pPr>
            <w:r>
              <w:t xml:space="preserve">100</w:t>
            </w:r>
          </w:p>
        </w:tc>
        <w:tc>
          <w:tcPr/>
          <w:p>
            <w:pPr>
              <w:pStyle w:val="Compact"/>
            </w:pPr>
            <w:r>
              <w:t xml:space="preserve">[4]</w:t>
            </w:r>
          </w:p>
        </w:tc>
      </w:tr>
      <w:tr>
        <w:tc>
          <w:tcPr/>
          <w:p>
            <w:pPr>
              <w:pStyle w:val="Compact"/>
            </w:pPr>
            <m:oMath>
              <m:sSub>
                <m:e>
                  <m:r>
                    <m:t>λ</m:t>
                  </m:r>
                </m:e>
                <m:sub>
                  <m:r>
                    <m:t>V</m:t>
                  </m:r>
                  <m:r>
                    <m:t>G</m:t>
                  </m:r>
                  <m:r>
                    <m:t>G</m:t>
                  </m:r>
                </m:sub>
              </m:sSub>
            </m:oMath>
          </w:p>
        </w:tc>
        <w:tc>
          <w:tcPr/>
          <w:p>
            <w:pPr>
              <w:pStyle w:val="Compact"/>
            </w:pPr>
            <w:r>
              <w:t xml:space="preserve">0 (devre dışı)</w:t>
            </w:r>
          </w:p>
        </w:tc>
        <w:tc>
          <w:tcPr/>
          <w:p>
            <w:pPr>
              <w:pStyle w:val="Compact"/>
            </w:pPr>
            <w:r>
              <w:t xml:space="preserve">–</w:t>
            </w:r>
          </w:p>
        </w:tc>
      </w:tr>
      <w:tr>
        <w:tc>
          <w:tcPr/>
          <w:p>
            <w:pPr>
              <w:pStyle w:val="Compact"/>
            </w:pPr>
            <w:r>
              <w:t xml:space="preserve">Augmentation</w:t>
            </w:r>
          </w:p>
        </w:tc>
        <w:tc>
          <w:tcPr/>
          <w:p>
            <w:pPr>
              <w:pStyle w:val="Compact"/>
            </w:pPr>
            <w:r>
              <w:t xml:space="preserve">h-flip + 90° rotate + target color jitter</w:t>
            </w:r>
          </w:p>
        </w:tc>
        <w:tc>
          <w:tcPr/>
          <w:p>
            <w:pPr>
              <w:pStyle w:val="Compact"/>
            </w:pPr>
            <w:r>
              <w:t xml:space="preserve">§3.2.4</w:t>
            </w:r>
          </w:p>
        </w:tc>
      </w:tr>
      <w:tr>
        <w:tc>
          <w:tcPr/>
          <w:p>
            <w:pPr>
              <w:pStyle w:val="Compact"/>
            </w:pPr>
            <w:r>
              <w:t xml:space="preserve">Seed</w:t>
            </w:r>
          </w:p>
        </w:tc>
        <w:tc>
          <w:tcPr/>
          <w:p>
            <w:pPr>
              <w:pStyle w:val="Compact"/>
            </w:pPr>
            <w:r>
              <w:t xml:space="preserve">42</w:t>
            </w:r>
          </w:p>
        </w:tc>
        <w:tc>
          <w:tcPr/>
          <w:p>
            <w:pPr>
              <w:pStyle w:val="Compact"/>
            </w:pPr>
            <w:r>
              <w:t xml:space="preserve">–</w:t>
            </w:r>
          </w:p>
        </w:tc>
      </w:tr>
    </w:tbl>
    <w:bookmarkEnd w:id="119"/>
    <w:bookmarkStart w:id="120" w:name="niceliksel-sonuçlar"/>
    <w:p>
      <w:pPr>
        <w:pStyle w:val="Balk3"/>
      </w:pPr>
      <w:r>
        <w:rPr>
          <w:rStyle w:val="SectionNumber"/>
        </w:rPr>
        <w:t xml:space="preserve">5.2.2</w:t>
      </w:r>
      <w:r>
        <w:tab/>
      </w:r>
      <w:r>
        <w:t xml:space="preserve">4.2.2 Niceliksel Sonuçlar</w:t>
      </w:r>
    </w:p>
    <w:p>
      <w:pPr>
        <w:pStyle w:val="FirstParagraph"/>
      </w:pPr>
      <w:r>
        <w:t xml:space="preserve">Pix2Pix modeli, 200 epoch eğitim sonunda val kümesinde aşağıdaki metrikleri elde etmiştir (Tablo 4.1):</w:t>
      </w:r>
    </w:p>
    <w:p>
      <w:pPr>
        <w:pStyle w:val="GvdeMetni"/>
      </w:pPr>
      <w:r>
        <w:rPr>
          <w:b/>
          <w:bCs/>
        </w:rPr>
        <w:t xml:space="preserve">Tablo 4.1.</w:t>
      </w:r>
      <w:r>
        <w:t xml:space="preserve"> </w:t>
      </w:r>
      <w:r>
        <w:t xml:space="preserve">Pix2Pix baseline’ın</w:t>
      </w:r>
      <w:r>
        <w:t xml:space="preserve"> </w:t>
      </w:r>
      <w:r>
        <w:rPr>
          <w:rStyle w:val="VerbatimChar"/>
        </w:rPr>
        <w:t xml:space="preserve">maps</w:t>
      </w:r>
      <w:r>
        <w:t xml:space="preserve"> </w:t>
      </w:r>
      <w:r>
        <w:t xml:space="preserve">val kümesi (1.098 çift) üzerindeki ortalama performans metrikleri.</w:t>
      </w:r>
    </w:p>
    <w:tbl>
      <w:tblPr>
        <w:tblStyle w:val="Table"/>
        <w:tblW w:type="pct" w:w="5000"/>
        <w:tblLayout w:type="fixed"/>
        <w:tblLook w:firstRow="1" w:lastRow="0" w:firstColumn="0" w:lastColumn="0" w:noHBand="0" w:noVBand="0" w:val="0020"/>
      </w:tblPr>
      <w:tblGrid>
        <w:gridCol w:w="1760"/>
        <w:gridCol w:w="1540"/>
        <w:gridCol w:w="1320"/>
        <w:gridCol w:w="3300"/>
      </w:tblGrid>
      <w:tr>
        <w:trPr>
          <w:tblHeader w:val="on"/>
        </w:trPr>
        <w:tc>
          <w:tcPr/>
          <w:p>
            <w:pPr>
              <w:pStyle w:val="Compact"/>
            </w:pPr>
            <w:r>
              <w:t xml:space="preserve">Metrik</w:t>
            </w:r>
          </w:p>
        </w:tc>
        <w:tc>
          <w:tcPr/>
          <w:p>
            <w:pPr>
              <w:pStyle w:val="Compact"/>
            </w:pPr>
            <w:r>
              <w:t xml:space="preserve">Değer</w:t>
            </w:r>
          </w:p>
        </w:tc>
        <w:tc>
          <w:tcPr/>
          <w:p>
            <w:pPr>
              <w:pStyle w:val="Compact"/>
            </w:pPr>
            <w:r>
              <w:t xml:space="preserve">Yön</w:t>
            </w:r>
          </w:p>
        </w:tc>
        <w:tc>
          <w:tcPr/>
          <w:p>
            <w:pPr>
              <w:pStyle w:val="Compact"/>
            </w:pPr>
            <w:r>
              <w:t xml:space="preserve">Yorum aralığı</w:t>
            </w:r>
          </w:p>
        </w:tc>
      </w:tr>
      <w:tr>
        <w:tc>
          <w:tcPr/>
          <w:p>
            <w:pPr>
              <w:pStyle w:val="Compact"/>
            </w:pPr>
            <w:r>
              <w:rPr>
                <w:b/>
                <w:bCs/>
              </w:rPr>
              <w:t xml:space="preserve">FID</w:t>
            </w:r>
          </w:p>
        </w:tc>
        <w:tc>
          <w:tcPr/>
          <w:p>
            <w:pPr>
              <w:pStyle w:val="Compact"/>
            </w:pPr>
            <w:r>
              <w:rPr>
                <w:b/>
                <w:bCs/>
              </w:rPr>
              <w:t xml:space="preserve">151,84</w:t>
            </w:r>
          </w:p>
        </w:tc>
        <w:tc>
          <w:tcPr/>
          <w:p>
            <w:pPr>
              <w:pStyle w:val="Compact"/>
            </w:pPr>
            <w:r>
              <w:t xml:space="preserve">↓ daha iyi</w:t>
            </w:r>
          </w:p>
        </w:tc>
        <w:tc>
          <w:tcPr/>
          <w:p>
            <w:pPr>
              <w:pStyle w:val="Compact"/>
            </w:pPr>
            <w:r>
              <w:t xml:space="preserve">Şematik harita domain’inde tipik aralık 100–200 [4]</w:t>
            </w:r>
          </w:p>
        </w:tc>
      </w:tr>
      <w:tr>
        <w:tc>
          <w:tcPr/>
          <w:p>
            <w:pPr>
              <w:pStyle w:val="Compact"/>
            </w:pPr>
            <w:r>
              <w:rPr>
                <w:b/>
                <w:bCs/>
              </w:rPr>
              <w:t xml:space="preserve">SSIM</w:t>
            </w:r>
          </w:p>
        </w:tc>
        <w:tc>
          <w:tcPr/>
          <w:p>
            <w:pPr>
              <w:pStyle w:val="Compact"/>
            </w:pPr>
            <w:r>
              <w:rPr>
                <w:b/>
                <w:bCs/>
              </w:rPr>
              <w:t xml:space="preserve">0,7772</w:t>
            </w:r>
          </w:p>
        </w:tc>
        <w:tc>
          <w:tcPr/>
          <w:p>
            <w:pPr>
              <w:pStyle w:val="Compact"/>
            </w:pPr>
            <w:r>
              <w:t xml:space="preserve">↑ daha iyi</w:t>
            </w:r>
          </w:p>
        </w:tc>
        <w:tc>
          <w:tcPr/>
          <w:p>
            <w:pPr>
              <w:pStyle w:val="Compact"/>
            </w:pPr>
            <w:r>
              <w:t xml:space="preserve">0,7+</w:t>
            </w:r>
            <w:r>
              <w:t xml:space="preserve"> </w:t>
            </w:r>
            <w:r>
              <w:t xml:space="preserve">“iyi yapısal benzerlik”</w:t>
            </w:r>
            <w:r>
              <w:t xml:space="preserve"> </w:t>
            </w:r>
            <w:r>
              <w:t xml:space="preserve">eşiği üzerinde</w:t>
            </w:r>
          </w:p>
        </w:tc>
      </w:tr>
      <w:tr>
        <w:tc>
          <w:tcPr/>
          <w:p>
            <w:pPr>
              <w:pStyle w:val="Compact"/>
            </w:pPr>
            <w:r>
              <w:rPr>
                <w:b/>
                <w:bCs/>
              </w:rPr>
              <w:t xml:space="preserve">PSNR</w:t>
            </w:r>
          </w:p>
        </w:tc>
        <w:tc>
          <w:tcPr/>
          <w:p>
            <w:pPr>
              <w:pStyle w:val="Compact"/>
            </w:pPr>
            <w:r>
              <w:rPr>
                <w:b/>
                <w:bCs/>
              </w:rPr>
              <w:t xml:space="preserve">27,36 dB</w:t>
            </w:r>
          </w:p>
        </w:tc>
        <w:tc>
          <w:tcPr/>
          <w:p>
            <w:pPr>
              <w:pStyle w:val="Compact"/>
            </w:pPr>
            <w:r>
              <w:t xml:space="preserve">↑ daha iyi</w:t>
            </w:r>
          </w:p>
        </w:tc>
        <w:tc>
          <w:tcPr/>
          <w:p>
            <w:pPr>
              <w:pStyle w:val="Compact"/>
            </w:pPr>
            <w:r>
              <w:t xml:space="preserve">25–30 dB</w:t>
            </w:r>
            <w:r>
              <w:t xml:space="preserve"> </w:t>
            </w:r>
            <w:r>
              <w:t xml:space="preserve">“iyi kalite”</w:t>
            </w:r>
            <w:r>
              <w:t xml:space="preserve"> </w:t>
            </w:r>
            <w:r>
              <w:t xml:space="preserve">aralığında</w:t>
            </w:r>
          </w:p>
        </w:tc>
      </w:tr>
      <w:tr>
        <w:tc>
          <w:tcPr/>
          <w:p>
            <w:pPr>
              <w:pStyle w:val="Compact"/>
            </w:pPr>
            <w:r>
              <w:rPr>
                <w:b/>
                <w:bCs/>
              </w:rPr>
              <w:t xml:space="preserve">LPIPS</w:t>
            </w:r>
          </w:p>
        </w:tc>
        <w:tc>
          <w:tcPr/>
          <w:p>
            <w:pPr>
              <w:pStyle w:val="Compact"/>
            </w:pPr>
            <w:r>
              <w:rPr>
                <w:b/>
                <w:bCs/>
              </w:rPr>
              <w:t xml:space="preserve">0,1766</w:t>
            </w:r>
          </w:p>
        </w:tc>
        <w:tc>
          <w:tcPr/>
          <w:p>
            <w:pPr>
              <w:pStyle w:val="Compact"/>
            </w:pPr>
            <w:r>
              <w:t xml:space="preserve">↓ daha iyi</w:t>
            </w:r>
          </w:p>
        </w:tc>
        <w:tc>
          <w:tcPr/>
          <w:p>
            <w:pPr>
              <w:pStyle w:val="Compact"/>
            </w:pPr>
            <w:r>
              <w:t xml:space="preserve">0,15–0,20</w:t>
            </w:r>
            <w:r>
              <w:t xml:space="preserve"> </w:t>
            </w:r>
            <w:r>
              <w:t xml:space="preserve">“düşük algısal mesafe”</w:t>
            </w:r>
          </w:p>
        </w:tc>
      </w:tr>
      <w:tr>
        <w:tc>
          <w:tcPr/>
          <w:p>
            <w:pPr>
              <w:pStyle w:val="Compact"/>
            </w:pPr>
            <w:r>
              <w:rPr>
                <w:b/>
                <w:bCs/>
              </w:rPr>
              <w:t xml:space="preserve">L1</w:t>
            </w:r>
          </w:p>
        </w:tc>
        <w:tc>
          <w:tcPr/>
          <w:p>
            <w:pPr>
              <w:pStyle w:val="Compact"/>
            </w:pPr>
            <w:r>
              <w:rPr>
                <w:b/>
                <w:bCs/>
              </w:rPr>
              <w:t xml:space="preserve">8,01</w:t>
            </w:r>
          </w:p>
        </w:tc>
        <w:tc>
          <w:tcPr/>
          <w:p>
            <w:pPr>
              <w:pStyle w:val="Compact"/>
            </w:pPr>
            <w:r>
              <w:t xml:space="preserve">↓ daha iyi</w:t>
            </w:r>
          </w:p>
        </w:tc>
        <w:tc>
          <w:tcPr/>
          <w:p>
            <w:pPr>
              <w:pStyle w:val="Compact"/>
            </w:pPr>
            <w:r>
              <w:t xml:space="preserve">Piksel-bazında ortalama hata (0–255 ölçeğinde)</w:t>
            </w:r>
          </w:p>
        </w:tc>
      </w:tr>
    </w:tbl>
    <w:bookmarkEnd w:id="120"/>
    <w:bookmarkStart w:id="121" w:name="sonuçların-yorumu"/>
    <w:p>
      <w:pPr>
        <w:pStyle w:val="Balk3"/>
      </w:pPr>
      <w:r>
        <w:rPr>
          <w:rStyle w:val="SectionNumber"/>
        </w:rPr>
        <w:t xml:space="preserve">5.2.3</w:t>
      </w:r>
      <w:r>
        <w:tab/>
      </w:r>
      <w:r>
        <w:t xml:space="preserve">4.2.3 Sonuçların Yorumu</w:t>
      </w:r>
    </w:p>
    <w:p>
      <w:pPr>
        <w:pStyle w:val="FirstParagraph"/>
      </w:pPr>
      <w:r>
        <w:rPr>
          <w:b/>
          <w:bCs/>
        </w:rPr>
        <w:t xml:space="preserve">FID = 151,84.</w:t>
      </w:r>
      <w:r>
        <w:t xml:space="preserve"> </w:t>
      </w:r>
      <w:r>
        <w:t xml:space="preserve">Fréchet Inception Distance, ön-eğitilmiş Inception-V3 ağının özellik uzayında ölçüldüğü için,</w:t>
      </w:r>
      <w:r>
        <w:t xml:space="preserve"> </w:t>
      </w:r>
      <w:r>
        <w:rPr>
          <w:b/>
          <w:bCs/>
        </w:rPr>
        <w:t xml:space="preserve">şematik (non-photorealistic) domain</w:t>
      </w:r>
      <w:r>
        <w:t xml:space="preserve">’lerde doğal-görüntü dağılımına uzaklıktan dolayı yüksek değerler alma eğilimindedir. Pix2Pix orijinal makalesi [4], Cityscapes labels → photo görevinde ~115, mimari labels → cephe görevinde ise daha yüksek FID değerleri raporlamıştır. Bu çalışmada</w:t>
      </w:r>
      <w:r>
        <w:t xml:space="preserve"> </w:t>
      </w:r>
      <w:r>
        <w:rPr>
          <w:rStyle w:val="VerbatimChar"/>
        </w:rPr>
        <w:t xml:space="preserve">maps</w:t>
      </w:r>
      <w:r>
        <w:t xml:space="preserve"> </w:t>
      </w:r>
      <w:r>
        <w:t xml:space="preserve">veri seti,</w:t>
      </w:r>
      <w:r>
        <w:t xml:space="preserve"> </w:t>
      </w:r>
      <w:r>
        <w:rPr>
          <w:b/>
          <w:bCs/>
        </w:rPr>
        <w:t xml:space="preserve">iki şematik domain arasında çeviri</w:t>
      </w:r>
      <w:r>
        <w:t xml:space="preserve"> </w:t>
      </w:r>
      <w:r>
        <w:t xml:space="preserve">(sketch ↔ map render) gerçekleştirildiğinden, 151,84 değeri</w:t>
      </w:r>
      <w:r>
        <w:t xml:space="preserve"> </w:t>
      </w:r>
      <w:r>
        <w:rPr>
          <w:b/>
          <w:bCs/>
        </w:rPr>
        <w:t xml:space="preserve">literatürle uyumlu bir baseline</w:t>
      </w:r>
      <w:r>
        <w:t xml:space="preserve"> </w:t>
      </w:r>
      <w:r>
        <w:t xml:space="preserve">olarak kabul edilebilir. Daha kritik olan, izleyen alt bölümlerde Pix2PixHD ve SPADE modelleri için aynı veri kümesi üzerinde</w:t>
      </w:r>
      <w:r>
        <w:t xml:space="preserve"> </w:t>
      </w:r>
      <w:r>
        <w:rPr>
          <w:b/>
          <w:bCs/>
        </w:rPr>
        <w:t xml:space="preserve">görece (relative) düşüş</w:t>
      </w:r>
      <w:r>
        <w:t xml:space="preserve"> </w:t>
      </w:r>
      <w:r>
        <w:t xml:space="preserve">elde edilip edilmediğidir.</w:t>
      </w:r>
    </w:p>
    <w:p>
      <w:pPr>
        <w:pStyle w:val="GvdeMetni"/>
      </w:pPr>
      <w:r>
        <w:rPr>
          <w:b/>
          <w:bCs/>
        </w:rPr>
        <w:t xml:space="preserve">SSIM = 0,7772.</w:t>
      </w:r>
      <w:r>
        <w:t xml:space="preserve"> </w:t>
      </w:r>
      <w:r>
        <w:t xml:space="preserve">Yapısal Benzerlik İndeksi</w:t>
      </w:r>
      <w:r>
        <w:t xml:space="preserve"> </w:t>
      </w:r>
      <m:oMath>
        <m:d>
          <m:dPr>
            <m:begChr m:val="["/>
            <m:endChr m:val="]"/>
            <m:sepChr m:val=""/>
            <m:grow/>
          </m:dPr>
          <m:e>
            <m:r>
              <m:rPr>
                <m:sty m:val="p"/>
              </m:rPr>
              <m:t>−</m:t>
            </m:r>
            <m:r>
              <m:t>1</m:t>
            </m:r>
            <m:r>
              <m:rPr>
                <m:sty m:val="p"/>
              </m:rPr>
              <m:t>,</m:t>
            </m:r>
            <m:r>
              <m:t>1</m:t>
            </m:r>
          </m:e>
        </m:d>
      </m:oMath>
      <w:r>
        <w:t xml:space="preserve"> </w:t>
      </w:r>
      <w:r>
        <w:t xml:space="preserve">aralığında olup 1’e yakınlık tam yapısal eşitliği gösterir. 0,77 değeri; üretilen map’lerin</w:t>
      </w:r>
      <w:r>
        <w:t xml:space="preserve"> </w:t>
      </w:r>
      <w:r>
        <w:rPr>
          <w:b/>
          <w:bCs/>
        </w:rPr>
        <w:t xml:space="preserve">yol şebekesi, su yüzeyi sınırları ve büyük bina kütlelerinin</w:t>
      </w:r>
      <w:r>
        <w:t xml:space="preserve"> </w:t>
      </w:r>
      <w:r>
        <w:t xml:space="preserve">hedef renkli plana yapısal olarak yakın kaldığını ifade etmektedir. Plan/diyagram türü görüntülerde SSIM, FID’den daha</w:t>
      </w:r>
      <w:r>
        <w:t xml:space="preserve"> </w:t>
      </w:r>
      <w:r>
        <w:rPr>
          <w:b/>
          <w:bCs/>
        </w:rPr>
        <w:t xml:space="preserve">anlamsal bir gösterge</w:t>
      </w:r>
      <w:r>
        <w:t xml:space="preserve"> </w:t>
      </w:r>
      <w:r>
        <w:t xml:space="preserve">olarak öne çıkar.</w:t>
      </w:r>
    </w:p>
    <w:p>
      <w:pPr>
        <w:pStyle w:val="GvdeMetni"/>
      </w:pPr>
      <w:r>
        <w:rPr>
          <w:b/>
          <w:bCs/>
        </w:rPr>
        <w:t xml:space="preserve">PSNR = 27,36 dB.</w:t>
      </w:r>
      <w:r>
        <w:t xml:space="preserve"> </w:t>
      </w:r>
      <w:r>
        <w:t xml:space="preserve">Piksel-tabanlı kalite metriği olarak PSNR’da 25–30 dB aralığı</w:t>
      </w:r>
      <w:r>
        <w:t xml:space="preserve"> </w:t>
      </w:r>
      <w:r>
        <w:t xml:space="preserve">“iyi kalite”</w:t>
      </w:r>
      <w:r>
        <w:t xml:space="preserve">, 30–40 dB aralığı</w:t>
      </w:r>
      <w:r>
        <w:t xml:space="preserve"> </w:t>
      </w:r>
      <w:r>
        <w:t xml:space="preserve">“yüksek kalite”</w:t>
      </w:r>
      <w:r>
        <w:t xml:space="preserve"> </w:t>
      </w:r>
      <w:r>
        <w:t xml:space="preserve">olarak kabul edilir. Bu çalışmadaki 27,36 dB değeri, sketch’ten zengin renk dağılımına geçişin doğası gereği piksel-tam eşleme zorluğunu yansıtmaktadır.</w:t>
      </w:r>
    </w:p>
    <w:p>
      <w:pPr>
        <w:pStyle w:val="GvdeMetni"/>
      </w:pPr>
      <w:r>
        <w:rPr>
          <w:b/>
          <w:bCs/>
        </w:rPr>
        <w:t xml:space="preserve">LPIPS = 0,1766.</w:t>
      </w:r>
      <w:r>
        <w:t xml:space="preserve"> </w:t>
      </w:r>
      <w:r>
        <w:t xml:space="preserve">Zhang ve arkadaşlarının [Zhang vd. 2018] AlexNet tabanlı LPIPS metriği için bildirilen tipik aralık doğal görüntü çevirisinde 0,1–0,3’tür. Bu çalışmadaki 0,1766,</w:t>
      </w:r>
      <w:r>
        <w:t xml:space="preserve"> </w:t>
      </w:r>
      <w:r>
        <w:rPr>
          <w:b/>
          <w:bCs/>
        </w:rPr>
        <w:t xml:space="preserve">insan-algısal benzerlik</w:t>
      </w:r>
      <w:r>
        <w:t xml:space="preserve"> </w:t>
      </w:r>
      <w:r>
        <w:t xml:space="preserve">açısından makul bir düzeydir; SSIM (0,77) ve PSNR (27,36) ile tutarlı bir tablo çizmektedir.</w:t>
      </w:r>
    </w:p>
    <w:p>
      <w:pPr>
        <w:pStyle w:val="GvdeMetni"/>
      </w:pPr>
      <w:r>
        <w:rPr>
          <w:b/>
          <w:bCs/>
        </w:rPr>
        <w:t xml:space="preserve">L1 = 8,01.</w:t>
      </w:r>
      <w:r>
        <w:t xml:space="preserve"> </w:t>
      </w:r>
      <w:r>
        <w:t xml:space="preserve">0–255 piksel skalasında ortalama mutlak hata</w:t>
      </w:r>
      <w:r>
        <w:t xml:space="preserve"> </w:t>
      </w:r>
      <m:oMath>
        <m:r>
          <m:rPr>
            <m:sty m:val="p"/>
          </m:rPr>
          <m:t>≈</m:t>
        </m:r>
        <m:r>
          <m:t>3</m:t>
        </m:r>
        <m:r>
          <m:rPr>
            <m:sty m:val="p"/>
          </m:rPr>
          <m:t>%</m:t>
        </m:r>
      </m:oMath>
      <w:r>
        <w:t xml:space="preserve">’tir; bu, model çıktısı ile hedef arasındaki</w:t>
      </w:r>
      <w:r>
        <w:t xml:space="preserve"> </w:t>
      </w:r>
      <w:r>
        <w:rPr>
          <w:b/>
          <w:bCs/>
        </w:rPr>
        <w:t xml:space="preserve">piksel-yoğun bölge eşleşmesinin yüksek doğrulukla</w:t>
      </w:r>
      <w:r>
        <w:t xml:space="preserve"> </w:t>
      </w:r>
      <w:r>
        <w:t xml:space="preserve">sağlandığını gösterir.</w:t>
      </w:r>
    </w:p>
    <w:bookmarkEnd w:id="121"/>
    <w:bookmarkStart w:id="122" w:name="X0964cbf23296f1b3d790417c155e66e69425b11"/>
    <w:p>
      <w:pPr>
        <w:pStyle w:val="Balk3"/>
      </w:pPr>
      <w:r>
        <w:rPr>
          <w:rStyle w:val="SectionNumber"/>
        </w:rPr>
        <w:t xml:space="preserve">5.2.4</w:t>
      </w:r>
      <w:r>
        <w:tab/>
      </w:r>
      <w:r>
        <w:t xml:space="preserve">4.2.4 Chen vd. (2024) ile Metodolojik Karşılaştırma</w:t>
      </w:r>
    </w:p>
    <w:p>
      <w:pPr>
        <w:pStyle w:val="FirstParagraph"/>
      </w:pPr>
      <w:r>
        <w:t xml:space="preserve">Chen ve arkadaşları [10],</w:t>
      </w:r>
      <w:r>
        <w:t xml:space="preserve"> </w:t>
      </w:r>
      <w:r>
        <w:rPr>
          <w:rStyle w:val="VerbatimChar"/>
        </w:rPr>
        <w:t xml:space="preserve">Land 2024, 13(2):254</w:t>
      </w:r>
      <w:r>
        <w:t xml:space="preserve"> </w:t>
      </w:r>
      <w:r>
        <w:t xml:space="preserve">makalesinde</w:t>
      </w:r>
      <w:r>
        <w:t xml:space="preserve"> </w:t>
      </w:r>
      <w:r>
        <w:rPr>
          <w:b/>
          <w:bCs/>
        </w:rPr>
        <w:t xml:space="preserve">doğrudan bu tezin alt görevi olan park-kroki renklendirmesini</w:t>
      </w:r>
      <w:r>
        <w:t xml:space="preserve"> </w:t>
      </w:r>
      <w:r>
        <w:t xml:space="preserve">Pix2Pix ve CycleGAN ile incelemiştir. Yöntemleri ve değerlendirme yaklaşımları, bu tezdekilerden iki temel açıdan farklıdır (Tablo 4.2):</w:t>
      </w:r>
    </w:p>
    <w:p>
      <w:pPr>
        <w:pStyle w:val="GvdeMetni"/>
      </w:pPr>
      <w:r>
        <w:rPr>
          <w:b/>
          <w:bCs/>
        </w:rPr>
        <w:t xml:space="preserve">Tablo 4.2.</w:t>
      </w:r>
      <w:r>
        <w:t xml:space="preserve"> </w:t>
      </w:r>
      <w:r>
        <w:t xml:space="preserve">Chen vd. (2024) [10] ile bu çalışmanın metodolojik karşılaştırması.</w:t>
      </w:r>
    </w:p>
    <w:tbl>
      <w:tblPr>
        <w:tblStyle w:val="Table"/>
        <w:tblW w:type="pct" w:w="5000"/>
        <w:tblLayout w:type="fixed"/>
        <w:tblLook w:firstRow="1" w:lastRow="0" w:firstColumn="0" w:lastColumn="0" w:noHBand="0" w:noVBand="0" w:val="0020"/>
      </w:tblPr>
      <w:tblGrid>
        <w:gridCol w:w="1232"/>
        <w:gridCol w:w="3872"/>
        <w:gridCol w:w="2816"/>
      </w:tblGrid>
      <w:tr>
        <w:trPr>
          <w:tblHeader w:val="on"/>
        </w:trPr>
        <w:tc>
          <w:tcPr/>
          <w:p>
            <w:pPr>
              <w:pStyle w:val="Compact"/>
            </w:pPr>
            <w:r>
              <w:t xml:space="preserve">Boyut</w:t>
            </w:r>
          </w:p>
        </w:tc>
        <w:tc>
          <w:tcPr/>
          <w:p>
            <w:pPr>
              <w:pStyle w:val="Compact"/>
            </w:pPr>
            <w:r>
              <w:t xml:space="preserve">Chen vd. (2024) [10]</w:t>
            </w:r>
          </w:p>
        </w:tc>
        <w:tc>
          <w:tcPr/>
          <w:p>
            <w:pPr>
              <w:pStyle w:val="Compact"/>
            </w:pPr>
            <w:r>
              <w:rPr>
                <w:b/>
                <w:bCs/>
              </w:rPr>
              <w:t xml:space="preserve">Bu çalışma</w:t>
            </w:r>
          </w:p>
        </w:tc>
      </w:tr>
      <w:tr>
        <w:tc>
          <w:tcPr/>
          <w:p>
            <w:pPr>
              <w:pStyle w:val="Compact"/>
            </w:pPr>
            <w:r>
              <w:t xml:space="preserve">Eğitim veri kümesi</w:t>
            </w:r>
          </w:p>
        </w:tc>
        <w:tc>
          <w:tcPr/>
          <w:p>
            <w:pPr>
              <w:pStyle w:val="Compact"/>
            </w:pPr>
            <w:r>
              <w:rPr>
                <w:b/>
                <w:bCs/>
              </w:rPr>
              <w:t xml:space="preserve">152</w:t>
            </w:r>
            <w:r>
              <w:t xml:space="preserve"> </w:t>
            </w:r>
            <w:r>
              <w:t xml:space="preserve">manuel elle-çizilmiş eşli kroki-plan (data augmentation ile 1.699’a çıkarıldı)</w:t>
            </w:r>
          </w:p>
        </w:tc>
        <w:tc>
          <w:tcPr/>
          <w:p>
            <w:pPr>
              <w:pStyle w:val="Compact"/>
            </w:pPr>
            <w:r>
              <w:rPr>
                <w:b/>
                <w:bCs/>
              </w:rPr>
              <w:t xml:space="preserve">2.194</w:t>
            </w:r>
            <w:r>
              <w:t xml:space="preserve"> </w:t>
            </w:r>
            <w:r>
              <w:t xml:space="preserve">eşli çift (Berkeley</w:t>
            </w:r>
            <w:r>
              <w:t xml:space="preserve"> </w:t>
            </w:r>
            <w:r>
              <w:rPr>
                <w:rStyle w:val="VerbatimChar"/>
              </w:rPr>
              <w:t xml:space="preserve">maps</w:t>
            </w:r>
            <w:r>
              <w:t xml:space="preserve">, halka açık)</w:t>
            </w:r>
          </w:p>
        </w:tc>
      </w:tr>
      <w:tr>
        <w:tc>
          <w:tcPr/>
          <w:p>
            <w:pPr>
              <w:pStyle w:val="Compact"/>
            </w:pPr>
            <w:r>
              <w:t xml:space="preserve">Test/doğrulama kümesi</w:t>
            </w:r>
          </w:p>
        </w:tc>
        <w:tc>
          <w:tcPr/>
          <w:p>
            <w:pPr>
              <w:pStyle w:val="Compact"/>
            </w:pPr>
            <w:r>
              <w:rPr>
                <w:b/>
                <w:bCs/>
              </w:rPr>
              <w:t xml:space="preserve">5</w:t>
            </w:r>
            <w:r>
              <w:t xml:space="preserve"> </w:t>
            </w:r>
            <w:r>
              <w:t xml:space="preserve">hand-drawn sketch</w:t>
            </w:r>
          </w:p>
        </w:tc>
        <w:tc>
          <w:tcPr/>
          <w:p>
            <w:pPr>
              <w:pStyle w:val="Compact"/>
            </w:pPr>
            <w:r>
              <w:rPr>
                <w:b/>
                <w:bCs/>
              </w:rPr>
              <w:t xml:space="preserve">1.098</w:t>
            </w:r>
            <w:r>
              <w:t xml:space="preserve"> </w:t>
            </w:r>
            <w:r>
              <w:t xml:space="preserve">val çifti</w:t>
            </w:r>
          </w:p>
        </w:tc>
      </w:tr>
      <w:tr>
        <w:tc>
          <w:tcPr/>
          <w:p>
            <w:pPr>
              <w:pStyle w:val="Compact"/>
            </w:pPr>
            <w:r>
              <w:t xml:space="preserve">Görüntü çözünürlüğü</w:t>
            </w:r>
          </w:p>
        </w:tc>
        <w:tc>
          <w:tcPr/>
          <w:p>
            <w:pPr>
              <w:pStyle w:val="Compact"/>
            </w:pPr>
            <w:r>
              <w:t xml:space="preserve">512×512</w:t>
            </w:r>
          </w:p>
        </w:tc>
        <w:tc>
          <w:tcPr/>
          <w:p>
            <w:pPr>
              <w:pStyle w:val="Compact"/>
            </w:pPr>
            <w:r>
              <w:t xml:space="preserve">256×256 (Pix2Pix/CycleGAN) + 512×512 (Enhanced)</w:t>
            </w:r>
          </w:p>
        </w:tc>
      </w:tr>
      <w:tr>
        <w:tc>
          <w:tcPr/>
          <w:p>
            <w:pPr>
              <w:pStyle w:val="Compact"/>
            </w:pPr>
            <w:r>
              <w:t xml:space="preserve">Karşılaştırılan modeller</w:t>
            </w:r>
          </w:p>
        </w:tc>
        <w:tc>
          <w:tcPr/>
          <w:p>
            <w:pPr>
              <w:pStyle w:val="Compact"/>
            </w:pPr>
            <w:r>
              <w:t xml:space="preserve">Pix2Pix, CycleGAN</w:t>
            </w:r>
          </w:p>
        </w:tc>
        <w:tc>
          <w:tcPr/>
          <w:p>
            <w:pPr>
              <w:pStyle w:val="Compact"/>
            </w:pPr>
            <w:r>
              <w:t xml:space="preserve">Pix2Pix, CycleGAN,</w:t>
            </w:r>
            <w:r>
              <w:t xml:space="preserve"> </w:t>
            </w:r>
            <w:r>
              <w:rPr>
                <w:b/>
                <w:bCs/>
              </w:rPr>
              <w:t xml:space="preserve">Geliştirilmiş Pix2Pix (512²+VGG)</w:t>
            </w:r>
          </w:p>
        </w:tc>
      </w:tr>
      <w:tr>
        <w:tc>
          <w:tcPr/>
          <w:p>
            <w:pPr>
              <w:pStyle w:val="Compact"/>
            </w:pPr>
            <w:r>
              <w:rPr>
                <w:b/>
                <w:bCs/>
              </w:rPr>
              <w:t xml:space="preserve">Niceliksel metrikler</w:t>
            </w:r>
          </w:p>
        </w:tc>
        <w:tc>
          <w:tcPr/>
          <w:p>
            <w:pPr>
              <w:pStyle w:val="Compact"/>
            </w:pPr>
            <w:r>
              <w:rPr>
                <w:b/>
                <w:bCs/>
              </w:rPr>
              <w:t xml:space="preserve">Raporlanmamıştır</w:t>
            </w:r>
            <w:r>
              <w:t xml:space="preserve"> </w:t>
            </w:r>
            <w:r>
              <w:t xml:space="preserve">— yazarlar açıkça niteliksel değerlendirmeyi tercih ettiklerini belirtir [10, s. 12]:</w:t>
            </w:r>
            <w:r>
              <w:t xml:space="preserve"> </w:t>
            </w:r>
            <w:r>
              <w:rPr>
                <w:i/>
                <w:iCs/>
              </w:rPr>
              <w:t xml:space="preserve">“this study emphasizes the practicality of the results generated in the related design industry rather than simply conforming to the accuracy of the computer vision field”</w:t>
            </w:r>
          </w:p>
        </w:tc>
        <w:tc>
          <w:tcPr/>
          <w:p>
            <w:pPr>
              <w:pStyle w:val="Compact"/>
            </w:pPr>
            <w:r>
              <w:rPr>
                <w:b/>
                <w:bCs/>
              </w:rPr>
              <w:t xml:space="preserve">FID, SSIM, PSNR, LPIPS, L1</w:t>
            </w:r>
            <w:r>
              <w:t xml:space="preserve"> </w:t>
            </w:r>
            <w:r>
              <w:t xml:space="preserve">— beş standart metrik val seti üzerinde</w:t>
            </w:r>
          </w:p>
        </w:tc>
      </w:tr>
      <w:tr>
        <w:tc>
          <w:tcPr/>
          <w:p>
            <w:pPr>
              <w:pStyle w:val="Compact"/>
            </w:pPr>
            <w:r>
              <w:t xml:space="preserve">Niteliksel kriterler</w:t>
            </w:r>
          </w:p>
        </w:tc>
        <w:tc>
          <w:tcPr/>
          <w:p>
            <w:pPr>
              <w:pStyle w:val="Compact"/>
            </w:pPr>
            <w:r>
              <w:t xml:space="preserve">4 görsel kriter (kenar netliği, detay tamlığı, renk makulluğu, estetik)</w:t>
            </w:r>
          </w:p>
        </w:tc>
        <w:tc>
          <w:tcPr/>
          <w:p>
            <w:pPr>
              <w:pStyle w:val="Compact"/>
            </w:pPr>
            <w:r>
              <w:t xml:space="preserve">Görsel kıyaslama (Şekil 4.7 — niteliksel grid)</w:t>
            </w:r>
          </w:p>
        </w:tc>
      </w:tr>
      <w:tr>
        <w:tc>
          <w:tcPr/>
          <w:p>
            <w:pPr>
              <w:pStyle w:val="Compact"/>
            </w:pPr>
            <w:r>
              <w:t xml:space="preserve">Yazarların başlıca bulgusu</w:t>
            </w:r>
          </w:p>
        </w:tc>
        <w:tc>
          <w:tcPr/>
          <w:p>
            <w:pPr>
              <w:pStyle w:val="Compact"/>
            </w:pPr>
            <w:r>
              <w:t xml:space="preserve">“CycleGAN &gt; Pix2Pix”</w:t>
            </w:r>
            <w:r>
              <w:t xml:space="preserve"> </w:t>
            </w:r>
            <w:r>
              <w:t xml:space="preserve">(niteliksel; CycleGAN renk doğruluğu ve zenginliği bakımından daha üstün)</w:t>
            </w:r>
          </w:p>
        </w:tc>
        <w:tc>
          <w:tcPr/>
          <w:p>
            <w:pPr>
              <w:pStyle w:val="Compact"/>
            </w:pPr>
            <w:r>
              <w:t xml:space="preserve">“Geliştirilmiş Pix2Pix &gt; Pix2Pix &gt; CycleGAN”</w:t>
            </w:r>
            <w:r>
              <w:t xml:space="preserve"> </w:t>
            </w:r>
            <w:r>
              <w:t xml:space="preserve">(niceliksel — piksel sadakat metriklerinde)</w:t>
            </w:r>
          </w:p>
        </w:tc>
      </w:tr>
    </w:tbl>
    <w:p>
      <w:pPr>
        <w:pStyle w:val="GvdeMetni"/>
      </w:pPr>
      <w:r>
        <w:rPr>
          <w:b/>
          <w:bCs/>
        </w:rPr>
        <w:t xml:space="preserve">Önemli Gözlem.</w:t>
      </w:r>
      <w:r>
        <w:t xml:space="preserve"> </w:t>
      </w:r>
      <w:r>
        <w:t xml:space="preserve">Chen vd.’nin Pix2Pix ve CycleGAN’a ilişkin</w:t>
      </w:r>
      <w:r>
        <w:t xml:space="preserve"> </w:t>
      </w:r>
      <w:r>
        <w:rPr>
          <w:b/>
          <w:bCs/>
        </w:rPr>
        <w:t xml:space="preserve">niteliksel</w:t>
      </w:r>
      <w:r>
        <w:t xml:space="preserve"> </w:t>
      </w:r>
      <w:r>
        <w:t xml:space="preserve">bulgusu (</w:t>
      </w:r>
      <w:r>
        <w:t xml:space="preserve">“CycleGAN renk doğruluğunda daha üstündür”</w:t>
      </w:r>
      <w:r>
        <w:t xml:space="preserve">) ile bu tezin</w:t>
      </w:r>
      <w:r>
        <w:t xml:space="preserve"> </w:t>
      </w:r>
      <w:r>
        <w:rPr>
          <w:b/>
          <w:bCs/>
        </w:rPr>
        <w:t xml:space="preserve">niceliksel</w:t>
      </w:r>
      <w:r>
        <w:t xml:space="preserve"> </w:t>
      </w:r>
      <w:r>
        <w:t xml:space="preserve">bulgusu (CycleGAN FID’de üstün; Pix2Pix piksel-sadakat metriklerinde üstün)</w:t>
      </w:r>
      <w:r>
        <w:t xml:space="preserve"> </w:t>
      </w:r>
      <w:r>
        <w:rPr>
          <w:b/>
          <w:bCs/>
        </w:rPr>
        <w:t xml:space="preserve">birbirini tamamlayıcı niteliktedir</w:t>
      </w:r>
      <w:r>
        <w:t xml:space="preserve">. Algı-bozulma ödünleşimi (§4.3.3) bu görünür çelişkiyi açıklamaktadır: CycleGAN’ın dağılımsal gerçekçilik üstünlüğü insan-algısal olarak</w:t>
      </w:r>
      <w:r>
        <w:t xml:space="preserve"> </w:t>
      </w:r>
      <w:r>
        <w:t xml:space="preserve">“daha iyi renkler”</w:t>
      </w:r>
      <w:r>
        <w:t xml:space="preserve"> </w:t>
      </w:r>
      <w:r>
        <w:t xml:space="preserve">olarak yorumlanır, fakat piksel-tam doğrulukta Pix2Pix’in altında kalır.</w:t>
      </w:r>
    </w:p>
    <w:p>
      <w:pPr>
        <w:pStyle w:val="GvdeMetni"/>
      </w:pPr>
      <w:r>
        <w:t xml:space="preserve">Bu metodolojik karşılaştırma,</w:t>
      </w:r>
      <w:r>
        <w:t xml:space="preserve"> </w:t>
      </w:r>
      <w:r>
        <w:rPr>
          <w:b/>
          <w:bCs/>
        </w:rPr>
        <w:t xml:space="preserve">tezin literatüre üç düzeyde katkısını</w:t>
      </w:r>
      <w:r>
        <w:t xml:space="preserve"> </w:t>
      </w:r>
      <w:r>
        <w:t xml:space="preserve">somutlaştırmaktadır:</w:t>
      </w:r>
    </w:p>
    <w:p>
      <w:pPr>
        <w:pStyle w:val="Compact"/>
        <w:numPr>
          <w:ilvl w:val="0"/>
          <w:numId w:val="1024"/>
        </w:numPr>
      </w:pPr>
      <w:r>
        <w:rPr>
          <w:b/>
          <w:bCs/>
        </w:rPr>
        <w:t xml:space="preserve">Veri ölçeği:</w:t>
      </w:r>
      <w:r>
        <w:t xml:space="preserve"> </w:t>
      </w:r>
      <w:r>
        <w:t xml:space="preserve">2.194 eşli çift ile [10]’un test seti büyüklüğüne (5) kıyasla</w:t>
      </w:r>
      <w:r>
        <w:t xml:space="preserve"> </w:t>
      </w:r>
      <w:r>
        <w:rPr>
          <w:b/>
          <w:bCs/>
        </w:rPr>
        <w:t xml:space="preserve">~220 kat daha geniş</w:t>
      </w:r>
      <w:r>
        <w:t xml:space="preserve"> </w:t>
      </w:r>
      <w:r>
        <w:t xml:space="preserve">bir doğrulama tabanı.</w:t>
      </w:r>
    </w:p>
    <w:p>
      <w:pPr>
        <w:pStyle w:val="Compact"/>
        <w:numPr>
          <w:ilvl w:val="0"/>
          <w:numId w:val="1024"/>
        </w:numPr>
      </w:pPr>
      <w:r>
        <w:rPr>
          <w:b/>
          <w:bCs/>
        </w:rPr>
        <w:t xml:space="preserve">Niceliksel sertlik:</w:t>
      </w:r>
      <w:r>
        <w:t xml:space="preserve"> </w:t>
      </w:r>
      <w:r>
        <w:t xml:space="preserve">[10]’un raporlamadığı beş standart metriği (FID, SSIM, PSNR, LPIPS, L1) birlikte sunarak bilimsel tekrarlanabilirliği güçlendirmiştir.</w:t>
      </w:r>
    </w:p>
    <w:p>
      <w:pPr>
        <w:pStyle w:val="Compact"/>
        <w:numPr>
          <w:ilvl w:val="0"/>
          <w:numId w:val="1024"/>
        </w:numPr>
      </w:pPr>
      <w:r>
        <w:rPr>
          <w:b/>
          <w:bCs/>
        </w:rPr>
        <w:t xml:space="preserve">Mimari kapsam:</w:t>
      </w:r>
      <w:r>
        <w:t xml:space="preserve"> </w:t>
      </w:r>
      <w:r>
        <w:t xml:space="preserve">Pix2Pix ve CycleGAN’a ek olarak</w:t>
      </w:r>
      <w:r>
        <w:t xml:space="preserve"> </w:t>
      </w:r>
      <w:r>
        <w:rPr>
          <w:b/>
          <w:bCs/>
        </w:rPr>
        <w:t xml:space="preserve">Geliştirilmiş Pix2Pix (512²+VGG)</w:t>
      </w:r>
      <w:r>
        <w:t xml:space="preserve"> </w:t>
      </w:r>
      <w:r>
        <w:t xml:space="preserve">modelinin park-renklendirme problemine ilk uygulanması.</w:t>
      </w:r>
    </w:p>
    <w:p>
      <w:pPr>
        <w:pStyle w:val="FirstParagraph"/>
      </w:pPr>
      <w:r>
        <w:t xml:space="preserve">Niceliksel metrik raporlanmadığı için Chen vd.’nin sonuçlarıyla</w:t>
      </w:r>
      <w:r>
        <w:t xml:space="preserve"> </w:t>
      </w:r>
      <w:r>
        <w:rPr>
          <w:b/>
          <w:bCs/>
        </w:rPr>
        <w:t xml:space="preserve">doğrudan sayı-karşılaştırması</w:t>
      </w:r>
      <w:r>
        <w:t xml:space="preserve"> </w:t>
      </w:r>
      <w:r>
        <w:t xml:space="preserve">mümkün değildir; karşılaştırma metodolojik düzlemde yapılmakta ve sonraki çalışmalar için</w:t>
      </w:r>
      <w:r>
        <w:t xml:space="preserve"> </w:t>
      </w:r>
      <w:r>
        <w:rPr>
          <w:b/>
          <w:bCs/>
        </w:rPr>
        <w:t xml:space="preserve">kıyaslanabilir niceliksel zemin</w:t>
      </w:r>
      <w:r>
        <w:t xml:space="preserve"> </w:t>
      </w:r>
      <w:r>
        <w:t xml:space="preserve">bu tez tarafından kurulmaktadır.</w:t>
      </w:r>
    </w:p>
    <w:bookmarkEnd w:id="122"/>
    <w:bookmarkStart w:id="123" w:name="eğitim-yakınsama-davranışı"/>
    <w:p>
      <w:pPr>
        <w:pStyle w:val="Balk3"/>
      </w:pPr>
      <w:r>
        <w:rPr>
          <w:rStyle w:val="SectionNumber"/>
        </w:rPr>
        <w:t xml:space="preserve">5.2.5</w:t>
      </w:r>
      <w:r>
        <w:tab/>
      </w:r>
      <w:r>
        <w:t xml:space="preserve">4.2.5 Eğitim Yakınsama Davranışı</w:t>
      </w:r>
    </w:p>
    <w:p>
      <w:pPr>
        <w:pStyle w:val="FirstParagraph"/>
      </w:pPr>
      <w:r>
        <w:t xml:space="preserve">Eğitim sürecinde TensorBoard ile takip edilen ana kayıp eğrileri Şekil 4.3’te sunulmaktadır (</w:t>
      </w:r>
      <w:r>
        <w:rPr>
          <w:rStyle w:val="VerbatimChar"/>
        </w:rPr>
        <w:t xml:space="preserve">results/pix2pix_sketch2map/tb/</w:t>
      </w:r>
      <w:r>
        <w:t xml:space="preserve"> </w:t>
      </w:r>
      <w:r>
        <w:t xml:space="preserve">dizininden üretilmiştir):</w:t>
      </w:r>
    </w:p>
    <w:p>
      <w:pPr>
        <w:pStyle w:val="Compact"/>
        <w:numPr>
          <w:ilvl w:val="0"/>
          <w:numId w:val="1025"/>
        </w:numPr>
      </w:pPr>
      <m:oMath>
        <m:sSubSup>
          <m:e>
            <m:r>
              <m:rPr>
                <m:sty m:val="p"/>
                <m:scr m:val="script"/>
              </m:rPr>
              <m:t>L</m:t>
            </m:r>
          </m:e>
          <m:sub>
            <m:r>
              <m:t>G</m:t>
            </m:r>
          </m:sub>
          <m:sup>
            <m:r>
              <m:t>L</m:t>
            </m:r>
            <m:r>
              <m:t>S</m:t>
            </m:r>
          </m:sup>
        </m:sSubSup>
      </m:oMath>
      <w:r>
        <w:rPr>
          <w:b/>
          <w:bCs/>
        </w:rPr>
        <w:t xml:space="preserve"> </w:t>
      </w:r>
      <w:r>
        <w:rPr>
          <w:b/>
          <w:bCs/>
        </w:rPr>
        <w:t xml:space="preserve">(jeneratör çekişmeli):</w:t>
      </w:r>
      <w:r>
        <w:t xml:space="preserve"> </w:t>
      </w:r>
      <w:r>
        <w:t xml:space="preserve">İlk 20 epoch’ta 0,8 civarında dalgalı seyirden sonra 100. epoch’a kadar 0,3–0,5 aralığında dengelenmiş, LR decay devreye girdiğinde (epoch 100+) yavaş azalan trend göstermiştir.</w:t>
      </w:r>
    </w:p>
    <w:p>
      <w:pPr>
        <w:pStyle w:val="Compact"/>
        <w:numPr>
          <w:ilvl w:val="0"/>
          <w:numId w:val="1025"/>
        </w:numPr>
      </w:pPr>
      <m:oMath>
        <m:sSubSup>
          <m:e>
            <m:r>
              <m:rPr>
                <m:sty m:val="p"/>
                <m:scr m:val="script"/>
              </m:rPr>
              <m:t>L</m:t>
            </m:r>
          </m:e>
          <m:sub>
            <m:r>
              <m:t>G</m:t>
            </m:r>
          </m:sub>
          <m:sup>
            <m:r>
              <m:t>L</m:t>
            </m:r>
            <m:r>
              <m:t>1</m:t>
            </m:r>
          </m:sup>
        </m:sSubSup>
        <m:r>
          <m:rPr>
            <m:sty m:val="p"/>
          </m:rPr>
          <m:t>×</m:t>
        </m:r>
        <m:r>
          <m:t>100</m:t>
        </m:r>
      </m:oMath>
      <w:r>
        <w:rPr>
          <w:b/>
          <w:bCs/>
        </w:rPr>
        <w:t xml:space="preserve"> </w:t>
      </w:r>
      <w:r>
        <w:rPr>
          <w:b/>
          <w:bCs/>
        </w:rPr>
        <w:t xml:space="preserve">(L1 ağırlıklı):</w:t>
      </w:r>
      <w:r>
        <w:t xml:space="preserve"> </w:t>
      </w:r>
      <w:r>
        <w:t xml:space="preserve">Monotonik azalış; epoch 1’de ~50, epoch 200’de ~8 civarında plato. Bu, üretilen ile gerçek görüntü arasındaki piksel mesafesinin düzenli olarak öğrenildiğini gösterir.</w:t>
      </w:r>
    </w:p>
    <w:p>
      <w:pPr>
        <w:pStyle w:val="Compact"/>
        <w:numPr>
          <w:ilvl w:val="0"/>
          <w:numId w:val="1025"/>
        </w:numPr>
      </w:pPr>
      <m:oMath>
        <m:sSub>
          <m:e>
            <m:r>
              <m:rPr>
                <m:sty m:val="p"/>
                <m:scr m:val="script"/>
              </m:rPr>
              <m:t>L</m:t>
            </m:r>
          </m:e>
          <m:sub>
            <m:r>
              <m:t>D</m:t>
            </m:r>
          </m:sub>
        </m:sSub>
      </m:oMath>
      <w:r>
        <w:rPr>
          <w:b/>
          <w:bCs/>
        </w:rPr>
        <w:t xml:space="preserve"> </w:t>
      </w:r>
      <w:r>
        <w:rPr>
          <w:b/>
          <w:bCs/>
        </w:rPr>
        <w:t xml:space="preserve">(ayırıcı):</w:t>
      </w:r>
      <w:r>
        <w:t xml:space="preserve"> </w:t>
      </w:r>
      <w:r>
        <w:t xml:space="preserve">0,4–0,6 dengeli aralık; mod çökmesi veya ayırıcı baskınlığı belirtisi gözlenmemiştir.</w:t>
      </w:r>
    </w:p>
    <w:bookmarkEnd w:id="123"/>
    <w:bookmarkStart w:id="124" w:name="niteliksel-görsel-kıyaslama"/>
    <w:p>
      <w:pPr>
        <w:pStyle w:val="Balk3"/>
      </w:pPr>
      <w:r>
        <w:rPr>
          <w:rStyle w:val="SectionNumber"/>
        </w:rPr>
        <w:t xml:space="preserve">5.2.6</w:t>
      </w:r>
      <w:r>
        <w:tab/>
      </w:r>
      <w:r>
        <w:t xml:space="preserve">4.2.6 Niteliksel Görsel Kıyaslama</w:t>
      </w:r>
    </w:p>
    <w:p>
      <w:pPr>
        <w:pStyle w:val="FirstParagraph"/>
      </w:pPr>
      <w:r>
        <w:t xml:space="preserve">Eğitim sırasında</w:t>
      </w:r>
      <w:r>
        <w:t xml:space="preserve"> </w:t>
      </w:r>
      <w:r>
        <w:rPr>
          <w:rStyle w:val="VerbatimChar"/>
        </w:rPr>
        <w:t xml:space="preserve">results/.../samples/epoch_XXXX/</w:t>
      </w:r>
      <w:r>
        <w:t xml:space="preserve"> </w:t>
      </w:r>
      <w:r>
        <w:t xml:space="preserve">dizinine her 25 epoch’ta üç-sütunlu (Sketch | Hedef Map | Üretilen Map) örnek görseller yazılmaktadır. Şekil 4.4 (eklenecek), val kümesinden seçilmiş</w:t>
      </w:r>
      <w:r>
        <w:t xml:space="preserve"> </w:t>
      </w:r>
      <w:r>
        <w:rPr>
          <w:b/>
          <w:bCs/>
        </w:rPr>
        <w:t xml:space="preserve">altı temsili örneği</w:t>
      </w:r>
      <w:r>
        <w:t xml:space="preserve"> </w:t>
      </w:r>
      <w:r>
        <w:t xml:space="preserve">üç farklı eğitim aşamasında (epoch 50, 100, 200) göstermektedir.</w:t>
      </w:r>
    </w:p>
    <w:p>
      <w:pPr>
        <w:pStyle w:val="GvdeMetni"/>
      </w:pPr>
      <w:r>
        <w:t xml:space="preserve">Niteliksel gözlemler:</w:t>
      </w:r>
      <w:r>
        <w:t xml:space="preserve"> </w:t>
      </w:r>
      <w:r>
        <w:t xml:space="preserve">-</w:t>
      </w:r>
      <w:r>
        <w:t xml:space="preserve"> </w:t>
      </w:r>
      <w:r>
        <w:rPr>
          <w:b/>
          <w:bCs/>
        </w:rPr>
        <w:t xml:space="preserve">Epoch 50:</w:t>
      </w:r>
      <w:r>
        <w:t xml:space="preserve"> </w:t>
      </w:r>
      <w:r>
        <w:t xml:space="preserve">Yol şebekesi belirgin; renkli alanlar henüz blok-blok ve doygun değil.</w:t>
      </w:r>
      <w:r>
        <w:t xml:space="preserve"> </w:t>
      </w:r>
      <w:r>
        <w:t xml:space="preserve">-</w:t>
      </w:r>
      <w:r>
        <w:t xml:space="preserve"> </w:t>
      </w:r>
      <w:r>
        <w:rPr>
          <w:b/>
          <w:bCs/>
        </w:rPr>
        <w:t xml:space="preserve">Epoch 100:</w:t>
      </w:r>
      <w:r>
        <w:t xml:space="preserve"> </w:t>
      </w:r>
      <w:r>
        <w:t xml:space="preserve">Çim/yeşil alan renkleri stabilize; bina kütleleri tanınabilir; küçük yapı detayları (yaya alanları, ada işaretleri) hâlâ kayıp.</w:t>
      </w:r>
      <w:r>
        <w:t xml:space="preserve"> </w:t>
      </w:r>
      <w:r>
        <w:t xml:space="preserve">-</w:t>
      </w:r>
      <w:r>
        <w:t xml:space="preserve"> </w:t>
      </w:r>
      <w:r>
        <w:rPr>
          <w:b/>
          <w:bCs/>
        </w:rPr>
        <w:t xml:space="preserve">Epoch 200:</w:t>
      </w:r>
      <w:r>
        <w:t xml:space="preserve"> </w:t>
      </w:r>
      <w:r>
        <w:t xml:space="preserve">Renk paleti hedef ile büyük ölçüde örtüşür; özellikle</w:t>
      </w:r>
      <w:r>
        <w:t xml:space="preserve"> </w:t>
      </w:r>
      <w:r>
        <w:rPr>
          <w:b/>
          <w:bCs/>
        </w:rPr>
        <w:t xml:space="preserve">yol-yeşil-su sınırları</w:t>
      </w:r>
      <w:r>
        <w:t xml:space="preserve"> </w:t>
      </w:r>
      <w:r>
        <w:t xml:space="preserve">keskin ve doğrudur. Modelin zorlandığı durumlar: kapalı sokak ağları (cul-de-sac), küçük parsel etiketleri ve düşük-kontrast bina cepheleri.</w:t>
      </w:r>
    </w:p>
    <w:p>
      <w:r>
        <w:pict>
          <v:rect style="width:0;height:1.5pt" o:hralign="center" o:hrstd="t" o:hr="t"/>
        </w:pict>
      </w:r>
    </w:p>
    <w:bookmarkEnd w:id="124"/>
    <w:bookmarkEnd w:id="125"/>
    <w:bookmarkStart w:id="133" w:name="cyclegan-sonuçları-e1-cyclegan"/>
    <w:p>
      <w:pPr>
        <w:pStyle w:val="Balk2"/>
      </w:pPr>
      <w:r>
        <w:rPr>
          <w:rStyle w:val="SectionNumber"/>
        </w:rPr>
        <w:t xml:space="preserve">5.3</w:t>
      </w:r>
      <w:r>
        <w:tab/>
      </w:r>
      <w:r>
        <w:t xml:space="preserve">4.3 CycleGAN Sonuçları (E1-CycleGAN)</w:t>
      </w:r>
    </w:p>
    <w:p>
      <w:pPr>
        <w:pStyle w:val="FirstParagraph"/>
      </w:pPr>
      <w:r>
        <w:t xml:space="preserve">CycleGAN [5],</w:t>
      </w:r>
      <w:r>
        <w:t xml:space="preserve"> </w:t>
      </w:r>
      <w:r>
        <w:rPr>
          <w:b/>
          <w:bCs/>
        </w:rPr>
        <w:t xml:space="preserve">eşsiz (unpaired) veri</w:t>
      </w:r>
      <w:r>
        <w:t xml:space="preserve"> </w:t>
      </w:r>
      <w:r>
        <w:t xml:space="preserve">varsayımı altında çalıştığı için bu çalışmada sketch ↔ map çiftleri</w:t>
      </w:r>
      <w:r>
        <w:t xml:space="preserve"> </w:t>
      </w:r>
      <w:r>
        <w:rPr>
          <w:b/>
          <w:bCs/>
        </w:rPr>
        <w:t xml:space="preserve">eşli olmasaydı</w:t>
      </w:r>
      <w:r>
        <w:t xml:space="preserve"> </w:t>
      </w:r>
      <w:r>
        <w:t xml:space="preserve">ne tür bir performans elde edileceğini gösteren baseline-2 olarak konumlandırılmıştır.</w:t>
      </w:r>
    </w:p>
    <w:bookmarkStart w:id="126" w:name="eğitim-konfigürasyonu-1"/>
    <w:p>
      <w:pPr>
        <w:pStyle w:val="Balk3"/>
      </w:pPr>
      <w:r>
        <w:rPr>
          <w:rStyle w:val="SectionNumber"/>
        </w:rPr>
        <w:t xml:space="preserve">5.3.1</w:t>
      </w:r>
      <w:r>
        <w:tab/>
      </w:r>
      <w:r>
        <w:t xml:space="preserve">4.3.1 Eğitim Konfigürasyonu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Hiperparametre</w:t>
            </w:r>
          </w:p>
        </w:tc>
        <w:tc>
          <w:tcPr/>
          <w:p>
            <w:pPr>
              <w:pStyle w:val="Compact"/>
            </w:pPr>
            <w:r>
              <w:t xml:space="preserve">Değer</w:t>
            </w:r>
          </w:p>
        </w:tc>
      </w:tr>
      <w:tr>
        <w:tc>
          <w:tcPr/>
          <w:p>
            <w:pPr>
              <w:pStyle w:val="Compact"/>
            </w:pPr>
            <w:r>
              <w:t xml:space="preserve">İmplementasyon</w:t>
            </w:r>
          </w:p>
        </w:tc>
        <w:tc>
          <w:tcPr/>
          <w:p>
            <w:pPr>
              <w:pStyle w:val="Compact"/>
            </w:pPr>
            <w:r>
              <w:rPr>
                <w:rStyle w:val="VerbatimChar"/>
              </w:rPr>
              <w:t xml:space="preserve">junyanz/pytorch-CycleGAN-and-pix2pix</w:t>
            </w:r>
            <w:r>
              <w:t xml:space="preserve"> </w:t>
            </w:r>
            <w:r>
              <w:t xml:space="preserve">(resmî)</w:t>
            </w:r>
          </w:p>
        </w:tc>
      </w:tr>
      <w:tr>
        <w:tc>
          <w:tcPr/>
          <w:p>
            <w:pPr>
              <w:pStyle w:val="Compact"/>
            </w:pPr>
            <w:r>
              <w:t xml:space="preserve">Çözünürlük</w:t>
            </w:r>
          </w:p>
        </w:tc>
        <w:tc>
          <w:tcPr/>
          <w:p>
            <w:pPr>
              <w:pStyle w:val="Compact"/>
            </w:pPr>
            <w:r>
              <w:t xml:space="preserve">256×256 (load 286 → crop 256)</w:t>
            </w:r>
          </w:p>
        </w:tc>
      </w:tr>
      <w:tr>
        <w:tc>
          <w:tcPr/>
          <w:p>
            <w:pPr>
              <w:pStyle w:val="Compact"/>
            </w:pPr>
            <w:r>
              <w:t xml:space="preserve">Batch boyutu</w:t>
            </w:r>
          </w:p>
        </w:tc>
        <w:tc>
          <w:tcPr/>
          <w:p>
            <w:pPr>
              <w:pStyle w:val="Compact"/>
            </w:pPr>
            <w:r>
              <w:t xml:space="preserve">4</w:t>
            </w:r>
          </w:p>
        </w:tc>
      </w:tr>
      <w:tr>
        <w:tc>
          <w:tcPr/>
          <w:p>
            <w:pPr>
              <w:pStyle w:val="Compact"/>
            </w:pPr>
            <w:r>
              <w:t xml:space="preserve">Epoch</w:t>
            </w:r>
          </w:p>
        </w:tc>
        <w:tc>
          <w:tcPr/>
          <w:p>
            <w:pPr>
              <w:pStyle w:val="Compact"/>
            </w:pPr>
            <w:r>
              <w:t xml:space="preserve">200 (100 sabit + 100 lineer decay)</w:t>
            </w:r>
          </w:p>
        </w:tc>
      </w:tr>
      <w:tr>
        <w:tc>
          <w:tcPr/>
          <w:p>
            <w:pPr>
              <w:pStyle w:val="Compact"/>
            </w:pPr>
            <w:r>
              <w:t xml:space="preserve">Kayıp</w:t>
            </w:r>
          </w:p>
        </w:tc>
        <w:tc>
          <w:tcPr/>
          <w:p>
            <w:pPr>
              <w:pStyle w:val="Compact"/>
            </w:pPr>
            <w:r>
              <w:t xml:space="preserve">LSGAN + döngü-tutarlılık (</w:t>
            </w:r>
            <m:oMath>
              <m:sSub>
                <m:e>
                  <m:r>
                    <m:t>λ</m:t>
                  </m:r>
                </m:e>
                <m:sub>
                  <m:r>
                    <m:t>c</m:t>
                  </m:r>
                  <m:r>
                    <m:t>y</m:t>
                  </m:r>
                  <m:r>
                    <m:t>c</m:t>
                  </m:r>
                </m:sub>
              </m:sSub>
              <m:r>
                <m:rPr>
                  <m:sty m:val="p"/>
                </m:rPr>
                <m:t>=</m:t>
              </m:r>
              <m:r>
                <m:t>10</m:t>
              </m:r>
            </m:oMath>
            <w:r>
              <w:t xml:space="preserve">) + identity</w:t>
            </w:r>
          </w:p>
        </w:tc>
      </w:tr>
      <w:tr>
        <w:tc>
          <w:tcPr/>
          <w:p>
            <w:pPr>
              <w:pStyle w:val="Compact"/>
            </w:pPr>
            <w:r>
              <w:t xml:space="preserve">Optimizatör</w:t>
            </w:r>
          </w:p>
        </w:tc>
        <w:tc>
          <w:tcPr/>
          <w:p>
            <w:pPr>
              <w:pStyle w:val="Compact"/>
            </w:pPr>
            <w:r>
              <w:t xml:space="preserve">Adam (</w:t>
            </w:r>
            <m:oMath>
              <m:sSub>
                <m:e>
                  <m:r>
                    <m:t>β</m:t>
                  </m:r>
                </m:e>
                <m:sub>
                  <m:r>
                    <m:t>1</m:t>
                  </m:r>
                </m:sub>
              </m:sSub>
              <m:r>
                <m:rPr>
                  <m:sty m:val="p"/>
                </m:rPr>
                <m:t>=</m:t>
              </m:r>
              <m:r>
                <m:t>0</m:t>
              </m:r>
              <m:r>
                <m:rPr>
                  <m:sty m:val="p"/>
                </m:rPr>
                <m:t>,</m:t>
              </m:r>
              <m:r>
                <m:t>5</m:t>
              </m:r>
            </m:oMath>
            <w:r>
              <w:t xml:space="preserve">)</w:t>
            </w:r>
          </w:p>
        </w:tc>
      </w:tr>
    </w:tbl>
    <w:bookmarkEnd w:id="126"/>
    <w:bookmarkStart w:id="127" w:name="niceliksel-sonuçlar-1"/>
    <w:p>
      <w:pPr>
        <w:pStyle w:val="Balk3"/>
      </w:pPr>
      <w:r>
        <w:rPr>
          <w:rStyle w:val="SectionNumber"/>
        </w:rPr>
        <w:t xml:space="preserve">5.3.2</w:t>
      </w:r>
      <w:r>
        <w:tab/>
      </w:r>
      <w:r>
        <w:t xml:space="preserve">4.3.2 Niceliksel Sonuçlar</w:t>
      </w:r>
    </w:p>
    <w:p>
      <w:pPr>
        <w:pStyle w:val="FirstParagraph"/>
      </w:pPr>
      <w:r>
        <w:rPr>
          <w:b/>
          <w:bCs/>
        </w:rPr>
        <w:t xml:space="preserve">Tablo 4.3.</w:t>
      </w:r>
      <w:r>
        <w:t xml:space="preserve"> </w:t>
      </w:r>
      <w:r>
        <w:t xml:space="preserve">CycleGAN’ın</w:t>
      </w:r>
      <w:r>
        <w:t xml:space="preserve"> </w:t>
      </w:r>
      <w:r>
        <w:rPr>
          <w:rStyle w:val="VerbatimChar"/>
        </w:rPr>
        <w:t xml:space="preserve">maps</w:t>
      </w:r>
      <w:r>
        <w:t xml:space="preserve"> </w:t>
      </w:r>
      <w:r>
        <w:t xml:space="preserve">val kümesi (1.098 çift) üzerindeki performansı ve Pix2Pix baseline ile karşılaştırması.</w:t>
      </w:r>
    </w:p>
    <w:tbl>
      <w:tblPr>
        <w:tblStyle w:val="Table"/>
        <w:tblW w:type="pct" w:w="5000"/>
        <w:tblLayout w:type="fixed"/>
        <w:tblLook w:firstRow="1" w:lastRow="0" w:firstColumn="0" w:lastColumn="0" w:noHBand="0" w:noVBand="0" w:val="0020"/>
      </w:tblPr>
      <w:tblGrid>
        <w:gridCol w:w="918"/>
        <w:gridCol w:w="2180"/>
        <w:gridCol w:w="3099"/>
        <w:gridCol w:w="1721"/>
      </w:tblGrid>
      <w:tr>
        <w:trPr>
          <w:tblHeader w:val="on"/>
        </w:trPr>
        <w:tc>
          <w:tcPr/>
          <w:p>
            <w:pPr>
              <w:pStyle w:val="Compact"/>
            </w:pPr>
            <w:r>
              <w:t xml:space="preserve">Metrik</w:t>
            </w:r>
          </w:p>
        </w:tc>
        <w:tc>
          <w:tcPr/>
          <w:p>
            <w:pPr>
              <w:pStyle w:val="Compact"/>
              <w:jc w:val="right"/>
            </w:pPr>
            <w:r>
              <w:t xml:space="preserve">Pix2Pix (256, L1)</w:t>
            </w:r>
          </w:p>
        </w:tc>
        <w:tc>
          <w:tcPr/>
          <w:p>
            <w:pPr>
              <w:pStyle w:val="Compact"/>
              <w:jc w:val="right"/>
            </w:pPr>
            <w:r>
              <w:rPr>
                <w:b/>
                <w:bCs/>
              </w:rPr>
              <w:t xml:space="preserve">CycleGAN (256, eşsiz)</w:t>
            </w:r>
          </w:p>
        </w:tc>
        <w:tc>
          <w:tcPr/>
          <w:p>
            <w:pPr>
              <w:pStyle w:val="Compact"/>
              <w:jc w:val="center"/>
            </w:pPr>
            <w:r>
              <w:t xml:space="preserve">Daha iyi olan</w:t>
            </w:r>
          </w:p>
        </w:tc>
      </w:tr>
      <w:tr>
        <w:tc>
          <w:tcPr/>
          <w:p>
            <w:pPr>
              <w:pStyle w:val="Compact"/>
            </w:pPr>
            <w:r>
              <w:rPr>
                <w:b/>
                <w:bCs/>
              </w:rPr>
              <w:t xml:space="preserve">FID</w:t>
            </w:r>
            <w:r>
              <w:t xml:space="preserve"> </w:t>
            </w:r>
            <w:r>
              <w:t xml:space="preserve">↓</w:t>
            </w:r>
          </w:p>
        </w:tc>
        <w:tc>
          <w:tcPr/>
          <w:p>
            <w:pPr>
              <w:pStyle w:val="Compact"/>
              <w:jc w:val="right"/>
            </w:pPr>
            <w:r>
              <w:t xml:space="preserve">151,84</w:t>
            </w:r>
          </w:p>
        </w:tc>
        <w:tc>
          <w:tcPr/>
          <w:p>
            <w:pPr>
              <w:pStyle w:val="Compact"/>
              <w:jc w:val="right"/>
            </w:pPr>
            <w:r>
              <w:rPr>
                <w:b/>
                <w:bCs/>
              </w:rPr>
              <w:t xml:space="preserve">54,58</w:t>
            </w:r>
          </w:p>
        </w:tc>
        <w:tc>
          <w:tcPr/>
          <w:p>
            <w:pPr>
              <w:pStyle w:val="Compact"/>
              <w:jc w:val="center"/>
            </w:pPr>
            <w:r>
              <w:rPr>
                <w:b/>
                <w:bCs/>
              </w:rPr>
              <w:t xml:space="preserve">CycleGAN</w:t>
            </w:r>
          </w:p>
        </w:tc>
      </w:tr>
      <w:tr>
        <w:tc>
          <w:tcPr/>
          <w:p>
            <w:pPr>
              <w:pStyle w:val="Compact"/>
            </w:pPr>
            <w:r>
              <w:rPr>
                <w:b/>
                <w:bCs/>
              </w:rPr>
              <w:t xml:space="preserve">SSIM</w:t>
            </w:r>
            <w:r>
              <w:t xml:space="preserve"> </w:t>
            </w:r>
            <w:r>
              <w:t xml:space="preserve">↑</w:t>
            </w:r>
          </w:p>
        </w:tc>
        <w:tc>
          <w:tcPr/>
          <w:p>
            <w:pPr>
              <w:pStyle w:val="Compact"/>
              <w:jc w:val="right"/>
            </w:pPr>
            <w:r>
              <w:rPr>
                <w:b/>
                <w:bCs/>
              </w:rPr>
              <w:t xml:space="preserve">0,7772</w:t>
            </w:r>
          </w:p>
        </w:tc>
        <w:tc>
          <w:tcPr/>
          <w:p>
            <w:pPr>
              <w:pStyle w:val="Compact"/>
              <w:jc w:val="right"/>
            </w:pPr>
            <w:r>
              <w:t xml:space="preserve">0,6578</w:t>
            </w:r>
          </w:p>
        </w:tc>
        <w:tc>
          <w:tcPr/>
          <w:p>
            <w:pPr>
              <w:pStyle w:val="Compact"/>
              <w:jc w:val="center"/>
            </w:pPr>
            <w:r>
              <w:t xml:space="preserve">Pix2Pix</w:t>
            </w:r>
          </w:p>
        </w:tc>
      </w:tr>
      <w:tr>
        <w:tc>
          <w:tcPr/>
          <w:p>
            <w:pPr>
              <w:pStyle w:val="Compact"/>
            </w:pPr>
            <w:r>
              <w:rPr>
                <w:b/>
                <w:bCs/>
              </w:rPr>
              <w:t xml:space="preserve">PSNR (dB)</w:t>
            </w:r>
            <w:r>
              <w:t xml:space="preserve"> </w:t>
            </w:r>
            <w:r>
              <w:t xml:space="preserve">↑</w:t>
            </w:r>
          </w:p>
        </w:tc>
        <w:tc>
          <w:tcPr/>
          <w:p>
            <w:pPr>
              <w:pStyle w:val="Compact"/>
              <w:jc w:val="right"/>
            </w:pPr>
            <w:r>
              <w:rPr>
                <w:b/>
                <w:bCs/>
              </w:rPr>
              <w:t xml:space="preserve">27,36</w:t>
            </w:r>
          </w:p>
        </w:tc>
        <w:tc>
          <w:tcPr/>
          <w:p>
            <w:pPr>
              <w:pStyle w:val="Compact"/>
              <w:jc w:val="right"/>
            </w:pPr>
            <w:r>
              <w:t xml:space="preserve">24,01</w:t>
            </w:r>
          </w:p>
        </w:tc>
        <w:tc>
          <w:tcPr/>
          <w:p>
            <w:pPr>
              <w:pStyle w:val="Compact"/>
              <w:jc w:val="center"/>
            </w:pPr>
            <w:r>
              <w:t xml:space="preserve">Pix2Pix</w:t>
            </w:r>
          </w:p>
        </w:tc>
      </w:tr>
      <w:tr>
        <w:tc>
          <w:tcPr/>
          <w:p>
            <w:pPr>
              <w:pStyle w:val="Compact"/>
            </w:pPr>
            <w:r>
              <w:rPr>
                <w:b/>
                <w:bCs/>
              </w:rPr>
              <w:t xml:space="preserve">LPIPS</w:t>
            </w:r>
            <w:r>
              <w:t xml:space="preserve"> </w:t>
            </w:r>
            <w:r>
              <w:t xml:space="preserve">↓</w:t>
            </w:r>
          </w:p>
        </w:tc>
        <w:tc>
          <w:tcPr/>
          <w:p>
            <w:pPr>
              <w:pStyle w:val="Compact"/>
              <w:jc w:val="right"/>
            </w:pPr>
            <w:r>
              <w:rPr>
                <w:b/>
                <w:bCs/>
              </w:rPr>
              <w:t xml:space="preserve">0,1766</w:t>
            </w:r>
          </w:p>
        </w:tc>
        <w:tc>
          <w:tcPr/>
          <w:p>
            <w:pPr>
              <w:pStyle w:val="Compact"/>
              <w:jc w:val="right"/>
            </w:pPr>
            <w:r>
              <w:t xml:space="preserve">0,2032</w:t>
            </w:r>
          </w:p>
        </w:tc>
        <w:tc>
          <w:tcPr/>
          <w:p>
            <w:pPr>
              <w:pStyle w:val="Compact"/>
              <w:jc w:val="center"/>
            </w:pPr>
            <w:r>
              <w:t xml:space="preserve">Pix2Pix</w:t>
            </w:r>
          </w:p>
        </w:tc>
      </w:tr>
      <w:tr>
        <w:tc>
          <w:tcPr/>
          <w:p>
            <w:pPr>
              <w:pStyle w:val="Compact"/>
            </w:pPr>
            <w:r>
              <w:rPr>
                <w:b/>
                <w:bCs/>
              </w:rPr>
              <w:t xml:space="preserve">L1</w:t>
            </w:r>
            <w:r>
              <w:t xml:space="preserve"> </w:t>
            </w:r>
            <w:r>
              <w:t xml:space="preserve">↓</w:t>
            </w:r>
          </w:p>
        </w:tc>
        <w:tc>
          <w:tcPr/>
          <w:p>
            <w:pPr>
              <w:pStyle w:val="Compact"/>
              <w:jc w:val="right"/>
            </w:pPr>
            <w:r>
              <w:rPr>
                <w:b/>
                <w:bCs/>
              </w:rPr>
              <w:t xml:space="preserve">8,01</w:t>
            </w:r>
          </w:p>
        </w:tc>
        <w:tc>
          <w:tcPr/>
          <w:p>
            <w:pPr>
              <w:pStyle w:val="Compact"/>
              <w:jc w:val="right"/>
            </w:pPr>
            <w:r>
              <w:t xml:space="preserve">11,72</w:t>
            </w:r>
          </w:p>
        </w:tc>
        <w:tc>
          <w:tcPr/>
          <w:p>
            <w:pPr>
              <w:pStyle w:val="Compact"/>
              <w:jc w:val="center"/>
            </w:pPr>
            <w:r>
              <w:t xml:space="preserve">Pix2Pix</w:t>
            </w:r>
          </w:p>
        </w:tc>
      </w:tr>
    </w:tbl>
    <w:bookmarkEnd w:id="127"/>
    <w:bookmarkStart w:id="131" w:name="X36f5eba29584e2dd67d5fcb83513f6b63bbff79"/>
    <w:p>
      <w:pPr>
        <w:pStyle w:val="Balk3"/>
      </w:pPr>
      <w:r>
        <w:rPr>
          <w:rStyle w:val="SectionNumber"/>
        </w:rPr>
        <w:t xml:space="preserve">5.3.3</w:t>
      </w:r>
      <w:r>
        <w:tab/>
      </w:r>
      <w:r>
        <w:t xml:space="preserve">4.3.3 Bulguların Yorumu: Algı-Bozulma Ödünleşimi (Perception-Distortion Tradeoff)</w:t>
      </w:r>
    </w:p>
    <w:p>
      <w:pPr>
        <w:pStyle w:val="FirstParagraph"/>
      </w:pPr>
      <w:r>
        <w:t xml:space="preserve">Bu sonuçlar literatürdeki en önemli bulgulardan birini somut olarak göstermektedir:</w:t>
      </w:r>
      <w:r>
        <w:t xml:space="preserve"> </w:t>
      </w:r>
      <w:r>
        <w:rPr>
          <w:b/>
          <w:bCs/>
        </w:rPr>
        <w:t xml:space="preserve">CycleGAN, FID’de Pix2Pix’i belirgin biçimde geçerken (54,58’e karşı 151,84 — yaklaşık %64 daha düşük/iyi), piksel-tabanlı metriklerin tamamında (SSIM, PSNR, LPIPS, L1) Pix2Pix’in gerisinde kalmaktadır.</w:t>
      </w:r>
      <w:r>
        <w:t xml:space="preserve"> </w:t>
      </w:r>
      <w:r>
        <w:t xml:space="preserve">Bu görünüşte çelişkili tablo, Blau ve Michaeli’nin (2018) tanımladığı</w:t>
      </w:r>
      <w:r>
        <w:t xml:space="preserve"> </w:t>
      </w:r>
      <w:r>
        <w:rPr>
          <w:b/>
          <w:bCs/>
        </w:rPr>
        <w:t xml:space="preserve">algı-bozulma ödünleşimi</w:t>
      </w:r>
      <w:r>
        <w:t xml:space="preserve"> </w:t>
      </w:r>
      <w:r>
        <w:t xml:space="preserve">ile açıklanır:</w:t>
      </w:r>
    </w:p>
    <w:p>
      <w:pPr>
        <w:pStyle w:val="Compact"/>
        <w:numPr>
          <w:ilvl w:val="0"/>
          <w:numId w:val="1026"/>
        </w:numPr>
      </w:pPr>
      <w:r>
        <w:rPr>
          <w:b/>
          <w:bCs/>
        </w:rPr>
        <w:t xml:space="preserve">FID</w:t>
      </w:r>
      <w:r>
        <w:t xml:space="preserve">, üretilen görüntülerin</w:t>
      </w:r>
      <w:r>
        <w:t xml:space="preserve"> </w:t>
      </w:r>
      <w:r>
        <w:rPr>
          <w:b/>
          <w:bCs/>
        </w:rPr>
        <w:t xml:space="preserve">dağılım düzeyinde gerçekçiliğini</w:t>
      </w:r>
      <w:r>
        <w:t xml:space="preserve"> </w:t>
      </w:r>
      <w:r>
        <w:t xml:space="preserve">(gerçek map’lerin istatistiksel dağılımına yakınlık) ölçer. CycleGAN, L1 piksel kısıtı olmadan, salt çekişmeli + döngü kaybıyla eğitildiği için</w:t>
      </w:r>
      <w:r>
        <w:t xml:space="preserve"> </w:t>
      </w:r>
      <w:r>
        <w:rPr>
          <w:b/>
          <w:bCs/>
        </w:rPr>
        <w:t xml:space="preserve">çıktıları map estetiğine (keskin renk blokları, doygun yeşil/mavi alanlar) dağılımsal olarak daha çok benzer</w:t>
      </w:r>
      <w:r>
        <w:t xml:space="preserve">; bu da düşük FID üretir.</w:t>
      </w:r>
    </w:p>
    <w:p>
      <w:pPr>
        <w:pStyle w:val="Compact"/>
        <w:numPr>
          <w:ilvl w:val="0"/>
          <w:numId w:val="1026"/>
        </w:numPr>
      </w:pPr>
      <w:r>
        <w:rPr>
          <w:b/>
          <w:bCs/>
        </w:rPr>
        <w:t xml:space="preserve">SSIM/PSNR/L1</w:t>
      </w:r>
      <w:r>
        <w:t xml:space="preserve">, üretilen görüntünün</w:t>
      </w:r>
      <w:r>
        <w:t xml:space="preserve"> </w:t>
      </w:r>
      <w:r>
        <w:rPr>
          <w:b/>
          <w:bCs/>
        </w:rPr>
        <w:t xml:space="preserve">belirli hedef görüntüye piksel-tam sadakatini</w:t>
      </w:r>
      <w:r>
        <w:t xml:space="preserve"> </w:t>
      </w:r>
      <w:r>
        <w:t xml:space="preserve">ölçer. Pix2Pix, L1 kaybı (</w:t>
      </w:r>
      <m:oMath>
        <m:sSub>
          <m:e>
            <m:r>
              <m:t>λ</m:t>
            </m:r>
          </m:e>
          <m:sub>
            <m:r>
              <m:t>L</m:t>
            </m:r>
            <m:r>
              <m:t>1</m:t>
            </m:r>
          </m:sub>
        </m:sSub>
        <m:r>
          <m:rPr>
            <m:sty m:val="p"/>
          </m:rPr>
          <m:t>=</m:t>
        </m:r>
        <m:r>
          <m:t>100</m:t>
        </m:r>
      </m:oMath>
      <w:r>
        <w:t xml:space="preserve">) ile hedefe</w:t>
      </w:r>
      <w:r>
        <w:t xml:space="preserve"> </w:t>
      </w:r>
      <w:r>
        <w:t xml:space="preserve">“çivilendiği”</w:t>
      </w:r>
      <w:r>
        <w:t xml:space="preserve"> </w:t>
      </w:r>
      <w:r>
        <w:t xml:space="preserve">için bu metriklerde üstündür. CycleGAN ise eşsiz öğrendiğinden belirli bir hedefe piksel-tam hizalanma garantisi vermez.</w:t>
      </w:r>
    </w:p>
    <w:p>
      <w:pPr>
        <w:pStyle w:val="FirstParagraph"/>
      </w:pPr>
      <w:r>
        <w:rPr>
          <w:b/>
          <w:bCs/>
        </w:rPr>
        <w:t xml:space="preserve">Tez açısından kritik sonuç:</w:t>
      </w:r>
    </w:p>
    <w:p>
      <w:pPr>
        <w:pStyle w:val="CaptionedFigure"/>
      </w:pPr>
      <w:r>
        <w:drawing>
          <wp:inline>
            <wp:extent cx="4679999" cy="3390792"/>
            <wp:effectExtent b="0" l="0" r="0" t="0"/>
            <wp:docPr descr="Şekil 4.1. Algı-bozulma ödünleşimi (Blau ve Michaeli, 2018 [33]) ve Geliştirilmiş Pix2Pix’in bu ödünleşimi aşması — FID × SSIM uzayında üç model konumu." title="" id="129" name="Picture"/>
            <a:graphic>
              <a:graphicData uri="http://schemas.openxmlformats.org/drawingml/2006/picture">
                <pic:pic>
                  <pic:nvPicPr>
                    <pic:cNvPr descr="fig_4_6_tradeoff.png" id="130" name="Picture"/>
                    <pic:cNvPicPr>
                      <a:picLocks noChangeArrowheads="1" noChangeAspect="1"/>
                    </pic:cNvPicPr>
                  </pic:nvPicPr>
                  <pic:blipFill>
                    <a:blip r:embed="rId128"/>
                    <a:stretch>
                      <a:fillRect/>
                    </a:stretch>
                  </pic:blipFill>
                  <pic:spPr bwMode="auto">
                    <a:xfrm>
                      <a:off x="0" y="0"/>
                      <a:ext cx="4679999" cy="3390792"/>
                    </a:xfrm>
                    <a:prstGeom prst="rect">
                      <a:avLst/>
                    </a:prstGeom>
                    <a:noFill/>
                    <a:ln w="9525">
                      <a:noFill/>
                      <a:headEnd/>
                      <a:tailEnd/>
                    </a:ln>
                  </pic:spPr>
                </pic:pic>
              </a:graphicData>
            </a:graphic>
          </wp:inline>
        </w:drawing>
      </w:r>
    </w:p>
    <w:p>
      <w:pPr>
        <w:pStyle w:val="ImageCaption"/>
      </w:pPr>
      <w:r>
        <w:rPr>
          <w:b/>
          <w:bCs/>
        </w:rPr>
        <w:t xml:space="preserve">Şekil 4.1.</w:t>
      </w:r>
      <w:r>
        <w:t xml:space="preserve"> </w:t>
      </w:r>
      <w:r>
        <w:t xml:space="preserve">Algı-bozulma ödünleşimi (Blau ve Michaeli, 2018 [33]) ve Geliştirilmiş Pix2Pix’in bu ödünleşimi aşması — FID × SSIM uzayında üç model konumu.</w:t>
      </w:r>
    </w:p>
    <w:p>
      <w:pPr>
        <w:pStyle w:val="GvdeMetni"/>
      </w:pPr>
      <w:r>
        <w:t xml:space="preserve">Plan/diyagram üretimi gibi</w:t>
      </w:r>
      <w:r>
        <w:t xml:space="preserve"> </w:t>
      </w:r>
      <w:r>
        <w:rPr>
          <w:b/>
          <w:bCs/>
        </w:rPr>
        <w:t xml:space="preserve">mekânsal doğruluğun (yol, su, bina sınırlarının doğru yerde olması)</w:t>
      </w:r>
      <w:r>
        <w:t xml:space="preserve"> </w:t>
      </w:r>
      <w:r>
        <w:t xml:space="preserve">kritik olduğu uygulamalarda</w:t>
      </w:r>
      <w:r>
        <w:t xml:space="preserve"> </w:t>
      </w:r>
      <w:r>
        <w:rPr>
          <w:b/>
          <w:bCs/>
        </w:rPr>
        <w:t xml:space="preserve">piksel-sadakat metrikleri (SSIM, PSNR) daha anlamlıdır</w:t>
      </w:r>
      <w:r>
        <w:t xml:space="preserve">; bu nedenle eşli Pix2Pix, kentsel plan renklendirme için CycleGAN’a tercih edilmelidir. Bu bulgu</w:t>
      </w:r>
      <w:r>
        <w:t xml:space="preserve"> </w:t>
      </w:r>
      <w:r>
        <w:rPr>
          <w:b/>
          <w:bCs/>
        </w:rPr>
        <w:t xml:space="preserve">Hipotez H3’ü doğrular</w:t>
      </w:r>
      <w:r>
        <w:t xml:space="preserve"> </w:t>
      </w:r>
      <w:r>
        <w:t xml:space="preserve">(eşli Pix2Pix, keskin-sınırlı plan görüntülerinde piksel-tam doğrulukta eşsiz CycleGAN’dan üstündür). Öte yandan, salt</w:t>
      </w:r>
      <w:r>
        <w:t xml:space="preserve"> </w:t>
      </w:r>
      <w:r>
        <w:t xml:space="preserve">“görsel inandırıcılık/gerçekçilik”</w:t>
      </w:r>
      <w:r>
        <w:t xml:space="preserve"> </w:t>
      </w:r>
      <w:r>
        <w:t xml:space="preserve">hedeflenen uygulamalarda CycleGAN’ın düşük FID’i avantajdır.</w:t>
      </w:r>
    </w:p>
    <w:bookmarkEnd w:id="131"/>
    <w:bookmarkStart w:id="132" w:name="niteliksel-gözlem"/>
    <w:p>
      <w:pPr>
        <w:pStyle w:val="Balk3"/>
      </w:pPr>
      <w:r>
        <w:rPr>
          <w:rStyle w:val="SectionNumber"/>
        </w:rPr>
        <w:t xml:space="preserve">5.3.4</w:t>
      </w:r>
      <w:r>
        <w:tab/>
      </w:r>
      <w:r>
        <w:t xml:space="preserve">4.3.4 Niteliksel Gözlem</w:t>
      </w:r>
    </w:p>
    <w:p>
      <w:pPr>
        <w:pStyle w:val="FirstParagraph"/>
      </w:pPr>
      <w:r>
        <w:t xml:space="preserve">CycleGAN çıktıları görsel olarak</w:t>
      </w:r>
      <w:r>
        <w:t xml:space="preserve"> </w:t>
      </w:r>
      <w:r>
        <w:rPr>
          <w:b/>
          <w:bCs/>
        </w:rPr>
        <w:t xml:space="preserve">daha</w:t>
      </w:r>
      <w:r>
        <w:rPr>
          <w:b/>
          <w:bCs/>
        </w:rPr>
        <w:t xml:space="preserve"> </w:t>
      </w:r>
      <w:r>
        <w:rPr>
          <w:b/>
          <w:bCs/>
        </w:rPr>
        <w:t xml:space="preserve">“canlı”</w:t>
      </w:r>
      <w:r>
        <w:rPr>
          <w:b/>
          <w:bCs/>
        </w:rPr>
        <w:t xml:space="preserve"> </w:t>
      </w:r>
      <w:r>
        <w:rPr>
          <w:b/>
          <w:bCs/>
        </w:rPr>
        <w:t xml:space="preserve">ve harita-benzeri</w:t>
      </w:r>
      <w:r>
        <w:t xml:space="preserve"> </w:t>
      </w:r>
      <w:r>
        <w:t xml:space="preserve">görünmekle birlikte,</w:t>
      </w:r>
      <w:r>
        <w:t xml:space="preserve"> </w:t>
      </w:r>
      <w:r>
        <w:rPr>
          <w:b/>
          <w:bCs/>
        </w:rPr>
        <w:t xml:space="preserve">mekânsal kaymalar</w:t>
      </w:r>
      <w:r>
        <w:t xml:space="preserve"> </w:t>
      </w:r>
      <w:r>
        <w:t xml:space="preserve">içerir: yol şebekesi yer yer hedeften farklı konumlanmakta, bazı yeşil alanlar</w:t>
      </w:r>
      <w:r>
        <w:t xml:space="preserve"> </w:t>
      </w:r>
      <w:r>
        <w:t xml:space="preserve">“halüsinasyon”</w:t>
      </w:r>
      <w:r>
        <w:t xml:space="preserve"> </w:t>
      </w:r>
      <w:r>
        <w:t xml:space="preserve">olarak eklenmekte veya kaybolmaktadır. Bu, eşsiz öğrenmenin doğal sonucudur ve düşük SSIM/PSNR değerlerinin niteliksel karşılığıdır.</w:t>
      </w:r>
    </w:p>
    <w:p>
      <w:r>
        <w:pict>
          <v:rect style="width:0;height:1.5pt" o:hralign="center" o:hrstd="t" o:hr="t"/>
        </w:pict>
      </w:r>
    </w:p>
    <w:bookmarkEnd w:id="132"/>
    <w:bookmarkEnd w:id="133"/>
    <w:bookmarkStart w:id="141" w:name="Xa03ee01f037d0d08cdc43bd7c6dd4866a0269ca"/>
    <w:p>
      <w:pPr>
        <w:pStyle w:val="Balk2"/>
      </w:pPr>
      <w:r>
        <w:rPr>
          <w:rStyle w:val="SectionNumber"/>
        </w:rPr>
        <w:t xml:space="preserve">5.4</w:t>
      </w:r>
      <w:r>
        <w:tab/>
      </w:r>
      <w:r>
        <w:t xml:space="preserve">4.4 Geliştirilmiş Pix2Pix Sonuçları (E1-Enhanced)</w:t>
      </w:r>
    </w:p>
    <w:p>
      <w:pPr>
        <w:pStyle w:val="FirstParagraph"/>
      </w:pPr>
      <w:r>
        <w:t xml:space="preserve">Pix2PixHD’nin iki ana katkısını —</w:t>
      </w:r>
      <w:r>
        <w:t xml:space="preserve"> </w:t>
      </w:r>
      <w:r>
        <w:rPr>
          <w:b/>
          <w:bCs/>
        </w:rPr>
        <w:t xml:space="preserve">yüksek çözünürlük (512²)</w:t>
      </w:r>
      <w:r>
        <w:t xml:space="preserve"> </w:t>
      </w:r>
      <w:r>
        <w:t xml:space="preserve">ve</w:t>
      </w:r>
      <w:r>
        <w:t xml:space="preserve"> </w:t>
      </w:r>
      <w:r>
        <w:rPr>
          <w:b/>
          <w:bCs/>
        </w:rPr>
        <w:t xml:space="preserve">VGG-19 algısal kayıp (</w:t>
      </w:r>
      <m:oMath>
        <m:sSub>
          <m:e>
            <m:r>
              <m:t>λ</m:t>
            </m:r>
          </m:e>
          <m:sub>
            <m:r>
              <m:t>V</m:t>
            </m:r>
            <m:r>
              <m:t>G</m:t>
            </m:r>
            <m:r>
              <m:t>G</m:t>
            </m:r>
          </m:sub>
        </m:sSub>
        <m:r>
          <m:rPr>
            <m:sty m:val="p"/>
          </m:rPr>
          <m:t>=</m:t>
        </m:r>
        <m:r>
          <m:t>10</m:t>
        </m:r>
      </m:oMath>
      <w:r>
        <w:rPr>
          <w:b/>
          <w:bCs/>
        </w:rPr>
        <w:t xml:space="preserve">)</w:t>
      </w:r>
      <w:r>
        <w:t xml:space="preserve"> </w:t>
      </w:r>
      <w:r>
        <w:t xml:space="preserve">— kendi kontrol edilen, tam tekrarlanabilir kod tabanında uygulayan bu model,</w:t>
      </w:r>
      <w:r>
        <w:t xml:space="preserve"> </w:t>
      </w:r>
      <w:r>
        <w:rPr>
          <w:rStyle w:val="VerbatimChar"/>
        </w:rPr>
        <w:t xml:space="preserve">configs/pix2pix_enhanced.yaml</w:t>
      </w:r>
      <w:r>
        <w:t xml:space="preserve"> </w:t>
      </w:r>
      <w:r>
        <w:t xml:space="preserve">ile eğitilmiştir.</w:t>
      </w:r>
    </w:p>
    <w:bookmarkStart w:id="134" w:name="eğitim-konfigürasyonu-2"/>
    <w:p>
      <w:pPr>
        <w:pStyle w:val="Balk3"/>
      </w:pPr>
      <w:r>
        <w:rPr>
          <w:rStyle w:val="SectionNumber"/>
        </w:rPr>
        <w:t xml:space="preserve">5.4.1</w:t>
      </w:r>
      <w:r>
        <w:tab/>
      </w:r>
      <w:r>
        <w:t xml:space="preserve">4.4.1 Eğitim Konfigürasyonu</w:t>
      </w:r>
    </w:p>
    <w:tbl>
      <w:tblPr>
        <w:tblStyle w:val="Table"/>
        <w:tblW w:type="pct" w:w="5000"/>
        <w:tblLayout w:type="fixed"/>
        <w:tblLook w:firstRow="1" w:lastRow="0" w:firstColumn="0" w:lastColumn="0" w:noHBand="0" w:noVBand="0" w:val="0020"/>
      </w:tblPr>
      <w:tblGrid>
        <w:gridCol w:w="5509"/>
        <w:gridCol w:w="2410"/>
      </w:tblGrid>
      <w:tr>
        <w:trPr>
          <w:tblHeader w:val="on"/>
        </w:trPr>
        <w:tc>
          <w:tcPr/>
          <w:p>
            <w:pPr>
              <w:pStyle w:val="Compact"/>
            </w:pPr>
            <w:r>
              <w:t xml:space="preserve">Hiperparametre</w:t>
            </w:r>
          </w:p>
        </w:tc>
        <w:tc>
          <w:tcPr/>
          <w:p>
            <w:pPr>
              <w:pStyle w:val="Compact"/>
            </w:pPr>
            <w:r>
              <w:t xml:space="preserve">Değer</w:t>
            </w:r>
          </w:p>
        </w:tc>
      </w:tr>
      <w:tr>
        <w:tc>
          <w:tcPr/>
          <w:p>
            <w:pPr>
              <w:pStyle w:val="Compact"/>
            </w:pPr>
            <w:r>
              <w:t xml:space="preserve">Çözünürlük</w:t>
            </w:r>
          </w:p>
        </w:tc>
        <w:tc>
          <w:tcPr/>
          <w:p>
            <w:pPr>
              <w:pStyle w:val="Compact"/>
            </w:pPr>
            <w:r>
              <w:t xml:space="preserve">512×512 (U-Net</w:t>
            </w:r>
            <w:r>
              <w:t xml:space="preserve"> </w:t>
            </w:r>
            <w:r>
              <w:rPr>
                <w:rStyle w:val="VerbatimChar"/>
              </w:rPr>
              <w:t xml:space="preserve">num_downs=9</w:t>
            </w:r>
            <w:r>
              <w:t xml:space="preserve">)</w:t>
            </w:r>
          </w:p>
        </w:tc>
      </w:tr>
      <w:tr>
        <w:tc>
          <w:tcPr/>
          <w:p>
            <w:pPr>
              <w:pStyle w:val="Compact"/>
            </w:pPr>
            <w:r>
              <w:t xml:space="preserve">Batch boyutu</w:t>
            </w:r>
          </w:p>
        </w:tc>
        <w:tc>
          <w:tcPr/>
          <w:p>
            <w:pPr>
              <w:pStyle w:val="Compact"/>
            </w:pPr>
            <w:r>
              <w:t xml:space="preserve">4</w:t>
            </w:r>
          </w:p>
        </w:tc>
      </w:tr>
      <w:tr>
        <w:tc>
          <w:tcPr/>
          <w:p>
            <w:pPr>
              <w:pStyle w:val="Compact"/>
            </w:pPr>
            <w:r>
              <w:t xml:space="preserve">Epoch</w:t>
            </w:r>
          </w:p>
        </w:tc>
        <w:tc>
          <w:tcPr/>
          <w:p>
            <w:pPr>
              <w:pStyle w:val="Compact"/>
            </w:pPr>
            <w:r>
              <w:t xml:space="preserve">150 (75 sabit + 75 decay)</w:t>
            </w:r>
          </w:p>
        </w:tc>
      </w:tr>
      <w:tr>
        <w:tc>
          <w:tcPr/>
          <w:p>
            <w:pPr>
              <w:pStyle w:val="Compact"/>
            </w:pPr>
            <w:r>
              <w:t xml:space="preserve">Kayıp</w:t>
            </w:r>
          </w:p>
        </w:tc>
        <w:tc>
          <w:tcPr/>
          <w:p>
            <w:pPr>
              <w:pStyle w:val="Compact"/>
            </w:pPr>
            <w:r>
              <w:t xml:space="preserve">LSGAN + L1 (</w:t>
            </w:r>
            <m:oMath>
              <m:sSub>
                <m:e>
                  <m:r>
                    <m:t>λ</m:t>
                  </m:r>
                </m:e>
                <m:sub>
                  <m:r>
                    <m:t>L</m:t>
                  </m:r>
                  <m:r>
                    <m:t>1</m:t>
                  </m:r>
                </m:sub>
              </m:sSub>
              <m:r>
                <m:rPr>
                  <m:sty m:val="p"/>
                </m:rPr>
                <m:t>=</m:t>
              </m:r>
              <m:r>
                <m:t>100</m:t>
              </m:r>
            </m:oMath>
            <w:r>
              <w:t xml:space="preserve">) + VGG-perceptual (</w:t>
            </w:r>
            <m:oMath>
              <m:sSub>
                <m:e>
                  <m:r>
                    <m:t>λ</m:t>
                  </m:r>
                </m:e>
                <m:sub>
                  <m:r>
                    <m:t>V</m:t>
                  </m:r>
                  <m:r>
                    <m:t>G</m:t>
                  </m:r>
                  <m:r>
                    <m:t>G</m:t>
                  </m:r>
                </m:sub>
              </m:sSub>
              <m:r>
                <m:rPr>
                  <m:sty m:val="p"/>
                </m:rPr>
                <m:t>=</m:t>
              </m:r>
              <m:r>
                <m:t>10</m:t>
              </m:r>
            </m:oMath>
            <w:r>
              <w:t xml:space="preserve">)</w:t>
            </w:r>
          </w:p>
        </w:tc>
      </w:tr>
      <w:tr>
        <w:tc>
          <w:tcPr/>
          <w:p>
            <w:pPr>
              <w:pStyle w:val="Compact"/>
            </w:pPr>
            <w:r>
              <w:t xml:space="preserve">Optimizatör</w:t>
            </w:r>
          </w:p>
        </w:tc>
        <w:tc>
          <w:tcPr/>
          <w:p>
            <w:pPr>
              <w:pStyle w:val="Compact"/>
            </w:pPr>
            <w:r>
              <w:t xml:space="preserve">Adam (</w:t>
            </w:r>
            <m:oMath>
              <m:sSub>
                <m:e>
                  <m:r>
                    <m:t>β</m:t>
                  </m:r>
                </m:e>
                <m:sub>
                  <m:r>
                    <m:t>1</m:t>
                  </m:r>
                </m:sub>
              </m:sSub>
              <m:r>
                <m:rPr>
                  <m:sty m:val="p"/>
                </m:rPr>
                <m:t>=</m:t>
              </m:r>
              <m:r>
                <m:t>0</m:t>
              </m:r>
              <m:r>
                <m:rPr>
                  <m:sty m:val="p"/>
                </m:rPr>
                <m:t>,</m:t>
              </m:r>
              <m:r>
                <m:t>5</m:t>
              </m:r>
            </m:oMath>
            <w:r>
              <w:t xml:space="preserve">,</w:t>
            </w:r>
            <w:r>
              <w:t xml:space="preserve"> </w:t>
            </w:r>
            <m:oMath>
              <m:sSub>
                <m:e>
                  <m:r>
                    <m:t>β</m:t>
                  </m:r>
                </m:e>
                <m:sub>
                  <m:r>
                    <m:t>2</m:t>
                  </m:r>
                </m:sub>
              </m:sSub>
              <m:r>
                <m:rPr>
                  <m:sty m:val="p"/>
                </m:rPr>
                <m:t>=</m:t>
              </m:r>
              <m:r>
                <m:t>0</m:t>
              </m:r>
              <m:r>
                <m:rPr>
                  <m:sty m:val="p"/>
                </m:rPr>
                <m:t>,</m:t>
              </m:r>
              <m:r>
                <m:t>999</m:t>
              </m:r>
            </m:oMath>
            <w:r>
              <w:t xml:space="preserve">, lr=</w:t>
            </w:r>
            <m:oMath>
              <m:r>
                <m:t>2</m:t>
              </m:r>
              <m:r>
                <m:rPr>
                  <m:sty m:val="p"/>
                </m:rPr>
                <m:t>×</m:t>
              </m:r>
              <m:sSup>
                <m:e>
                  <m:r>
                    <m:t>10</m:t>
                  </m:r>
                </m:e>
                <m:sup>
                  <m:r>
                    <m:rPr>
                      <m:sty m:val="p"/>
                    </m:rPr>
                    <m:t>−</m:t>
                  </m:r>
                  <m:r>
                    <m:t>4</m:t>
                  </m:r>
                </m:sup>
              </m:sSup>
            </m:oMath>
            <w:r>
              <w:t xml:space="preserve">)</w:t>
            </w:r>
          </w:p>
        </w:tc>
      </w:tr>
    </w:tbl>
    <w:bookmarkEnd w:id="134"/>
    <w:bookmarkStart w:id="135" w:name="niceliksel-sonuçlar-2"/>
    <w:p>
      <w:pPr>
        <w:pStyle w:val="Balk3"/>
      </w:pPr>
      <w:r>
        <w:rPr>
          <w:rStyle w:val="SectionNumber"/>
        </w:rPr>
        <w:t xml:space="preserve">5.4.2</w:t>
      </w:r>
      <w:r>
        <w:tab/>
      </w:r>
      <w:r>
        <w:t xml:space="preserve">4.4.2 Niceliksel Sonuçlar</w:t>
      </w:r>
    </w:p>
    <w:p>
      <w:pPr>
        <w:pStyle w:val="FirstParagraph"/>
      </w:pPr>
      <w:r>
        <w:rPr>
          <w:b/>
          <w:bCs/>
        </w:rPr>
        <w:t xml:space="preserve">Tablo 4.4.</w:t>
      </w:r>
      <w:r>
        <w:t xml:space="preserve"> </w:t>
      </w:r>
      <w:r>
        <w:t xml:space="preserve">Geliştirilmiş Pix2Pix’in val kümesi performansı ve Pix2Pix baseline ile karşılaştırması.</w:t>
      </w:r>
    </w:p>
    <w:tbl>
      <w:tblPr>
        <w:tblStyle w:val="Table"/>
        <w:tblW w:type="pct" w:w="5000"/>
        <w:tblLayout w:type="fixed"/>
        <w:tblLook w:firstRow="1" w:lastRow="0" w:firstColumn="0" w:lastColumn="0" w:noHBand="0" w:noVBand="0" w:val="0020"/>
      </w:tblPr>
      <w:tblGrid>
        <w:gridCol w:w="728"/>
        <w:gridCol w:w="1729"/>
        <w:gridCol w:w="3914"/>
        <w:gridCol w:w="1547"/>
      </w:tblGrid>
      <w:tr>
        <w:trPr>
          <w:tblHeader w:val="on"/>
        </w:trPr>
        <w:tc>
          <w:tcPr/>
          <w:p>
            <w:pPr>
              <w:pStyle w:val="Compact"/>
            </w:pPr>
            <w:r>
              <w:t xml:space="preserve">Metrik</w:t>
            </w:r>
          </w:p>
        </w:tc>
        <w:tc>
          <w:tcPr/>
          <w:p>
            <w:pPr>
              <w:pStyle w:val="Compact"/>
              <w:jc w:val="right"/>
            </w:pPr>
            <w:r>
              <w:t xml:space="preserve">Pix2Pix (256, L1)</w:t>
            </w:r>
          </w:p>
        </w:tc>
        <w:tc>
          <w:tcPr/>
          <w:p>
            <w:pPr>
              <w:pStyle w:val="Compact"/>
              <w:jc w:val="right"/>
            </w:pPr>
            <w:r>
              <w:rPr>
                <w:b/>
                <w:bCs/>
              </w:rPr>
              <w:t xml:space="preserve">Geliştirilmiş Pix2Pix (512², L1+VGG)</w:t>
            </w:r>
          </w:p>
        </w:tc>
        <w:tc>
          <w:tcPr/>
          <w:p>
            <w:pPr>
              <w:pStyle w:val="Compact"/>
              <w:jc w:val="center"/>
            </w:pPr>
            <w:r>
              <w:t xml:space="preserve">Göreli İyileşme</w:t>
            </w:r>
          </w:p>
        </w:tc>
      </w:tr>
      <w:tr>
        <w:tc>
          <w:tcPr/>
          <w:p>
            <w:pPr>
              <w:pStyle w:val="Compact"/>
            </w:pPr>
            <w:r>
              <w:rPr>
                <w:b/>
                <w:bCs/>
              </w:rPr>
              <w:t xml:space="preserve">FID</w:t>
            </w:r>
            <w:r>
              <w:t xml:space="preserve"> </w:t>
            </w:r>
            <w:r>
              <w:t xml:space="preserve">↓</w:t>
            </w:r>
          </w:p>
        </w:tc>
        <w:tc>
          <w:tcPr/>
          <w:p>
            <w:pPr>
              <w:pStyle w:val="Compact"/>
              <w:jc w:val="right"/>
            </w:pPr>
            <w:r>
              <w:t xml:space="preserve">151,84</w:t>
            </w:r>
          </w:p>
        </w:tc>
        <w:tc>
          <w:tcPr/>
          <w:p>
            <w:pPr>
              <w:pStyle w:val="Compact"/>
              <w:jc w:val="right"/>
            </w:pPr>
            <w:r>
              <w:rPr>
                <w:b/>
                <w:bCs/>
              </w:rPr>
              <w:t xml:space="preserve">45,16</w:t>
            </w:r>
          </w:p>
        </w:tc>
        <w:tc>
          <w:tcPr/>
          <w:p>
            <w:pPr>
              <w:pStyle w:val="Compact"/>
              <w:jc w:val="center"/>
            </w:pPr>
            <w:r>
              <w:rPr>
                <w:b/>
                <w:bCs/>
              </w:rPr>
              <w:t xml:space="preserve">−70,3 %</w:t>
            </w:r>
          </w:p>
        </w:tc>
      </w:tr>
      <w:tr>
        <w:tc>
          <w:tcPr/>
          <w:p>
            <w:pPr>
              <w:pStyle w:val="Compact"/>
            </w:pPr>
            <w:r>
              <w:rPr>
                <w:b/>
                <w:bCs/>
              </w:rPr>
              <w:t xml:space="preserve">SSIM</w:t>
            </w:r>
            <w:r>
              <w:t xml:space="preserve"> </w:t>
            </w:r>
            <w:r>
              <w:t xml:space="preserve">↑</w:t>
            </w:r>
          </w:p>
        </w:tc>
        <w:tc>
          <w:tcPr/>
          <w:p>
            <w:pPr>
              <w:pStyle w:val="Compact"/>
              <w:jc w:val="right"/>
            </w:pPr>
            <w:r>
              <w:t xml:space="preserve">0,7772</w:t>
            </w:r>
          </w:p>
        </w:tc>
        <w:tc>
          <w:tcPr/>
          <w:p>
            <w:pPr>
              <w:pStyle w:val="Compact"/>
              <w:jc w:val="right"/>
            </w:pPr>
            <w:r>
              <w:rPr>
                <w:b/>
                <w:bCs/>
              </w:rPr>
              <w:t xml:space="preserve">0,8295</w:t>
            </w:r>
          </w:p>
        </w:tc>
        <w:tc>
          <w:tcPr/>
          <w:p>
            <w:pPr>
              <w:pStyle w:val="Compact"/>
              <w:jc w:val="center"/>
            </w:pPr>
            <w:r>
              <w:rPr>
                <w:b/>
                <w:bCs/>
              </w:rPr>
              <w:t xml:space="preserve">+6,7 %</w:t>
            </w:r>
          </w:p>
        </w:tc>
      </w:tr>
      <w:tr>
        <w:tc>
          <w:tcPr/>
          <w:p>
            <w:pPr>
              <w:pStyle w:val="Compact"/>
            </w:pPr>
            <w:r>
              <w:rPr>
                <w:b/>
                <w:bCs/>
              </w:rPr>
              <w:t xml:space="preserve">PSNR (dB)</w:t>
            </w:r>
            <w:r>
              <w:t xml:space="preserve"> </w:t>
            </w:r>
            <w:r>
              <w:t xml:space="preserve">↑</w:t>
            </w:r>
          </w:p>
        </w:tc>
        <w:tc>
          <w:tcPr/>
          <w:p>
            <w:pPr>
              <w:pStyle w:val="Compact"/>
              <w:jc w:val="right"/>
            </w:pPr>
            <w:r>
              <w:t xml:space="preserve">27,36</w:t>
            </w:r>
          </w:p>
        </w:tc>
        <w:tc>
          <w:tcPr/>
          <w:p>
            <w:pPr>
              <w:pStyle w:val="Compact"/>
              <w:jc w:val="right"/>
            </w:pPr>
            <w:r>
              <w:rPr>
                <w:b/>
                <w:bCs/>
              </w:rPr>
              <w:t xml:space="preserve">28,55</w:t>
            </w:r>
          </w:p>
        </w:tc>
        <w:tc>
          <w:tcPr/>
          <w:p>
            <w:pPr>
              <w:pStyle w:val="Compact"/>
              <w:jc w:val="center"/>
            </w:pPr>
            <w:r>
              <w:rPr>
                <w:b/>
                <w:bCs/>
              </w:rPr>
              <w:t xml:space="preserve">+1,19 dB</w:t>
            </w:r>
          </w:p>
        </w:tc>
      </w:tr>
      <w:tr>
        <w:tc>
          <w:tcPr/>
          <w:p>
            <w:pPr>
              <w:pStyle w:val="Compact"/>
            </w:pPr>
            <w:r>
              <w:rPr>
                <w:b/>
                <w:bCs/>
              </w:rPr>
              <w:t xml:space="preserve">LPIPS</w:t>
            </w:r>
            <w:r>
              <w:t xml:space="preserve"> </w:t>
            </w:r>
            <w:r>
              <w:t xml:space="preserve">↓</w:t>
            </w:r>
          </w:p>
        </w:tc>
        <w:tc>
          <w:tcPr/>
          <w:p>
            <w:pPr>
              <w:pStyle w:val="Compact"/>
              <w:jc w:val="right"/>
            </w:pPr>
            <w:r>
              <w:t xml:space="preserve">0,1766</w:t>
            </w:r>
          </w:p>
        </w:tc>
        <w:tc>
          <w:tcPr/>
          <w:p>
            <w:pPr>
              <w:pStyle w:val="Compact"/>
              <w:jc w:val="right"/>
            </w:pPr>
            <w:r>
              <w:rPr>
                <w:b/>
                <w:bCs/>
              </w:rPr>
              <w:t xml:space="preserve">0,1641</w:t>
            </w:r>
          </w:p>
        </w:tc>
        <w:tc>
          <w:tcPr/>
          <w:p>
            <w:pPr>
              <w:pStyle w:val="Compact"/>
              <w:jc w:val="center"/>
            </w:pPr>
            <w:r>
              <w:rPr>
                <w:b/>
                <w:bCs/>
              </w:rPr>
              <w:t xml:space="preserve">−7,1 %</w:t>
            </w:r>
          </w:p>
        </w:tc>
      </w:tr>
      <w:tr>
        <w:tc>
          <w:tcPr/>
          <w:p>
            <w:pPr>
              <w:pStyle w:val="Compact"/>
            </w:pPr>
            <w:r>
              <w:rPr>
                <w:b/>
                <w:bCs/>
              </w:rPr>
              <w:t xml:space="preserve">L1</w:t>
            </w:r>
            <w:r>
              <w:t xml:space="preserve"> </w:t>
            </w:r>
            <w:r>
              <w:t xml:space="preserve">↓</w:t>
            </w:r>
          </w:p>
        </w:tc>
        <w:tc>
          <w:tcPr/>
          <w:p>
            <w:pPr>
              <w:pStyle w:val="Compact"/>
              <w:jc w:val="right"/>
            </w:pPr>
            <w:r>
              <w:t xml:space="preserve">8,01</w:t>
            </w:r>
          </w:p>
        </w:tc>
        <w:tc>
          <w:tcPr/>
          <w:p>
            <w:pPr>
              <w:pStyle w:val="Compact"/>
              <w:jc w:val="right"/>
            </w:pPr>
            <w:r>
              <w:rPr>
                <w:b/>
                <w:bCs/>
              </w:rPr>
              <w:t xml:space="preserve">6,77</w:t>
            </w:r>
          </w:p>
        </w:tc>
        <w:tc>
          <w:tcPr/>
          <w:p>
            <w:pPr>
              <w:pStyle w:val="Compact"/>
              <w:jc w:val="center"/>
            </w:pPr>
            <w:r>
              <w:rPr>
                <w:b/>
                <w:bCs/>
              </w:rPr>
              <w:t xml:space="preserve">−15,5 %</w:t>
            </w:r>
          </w:p>
        </w:tc>
      </w:tr>
    </w:tbl>
    <w:bookmarkEnd w:id="135"/>
    <w:bookmarkStart w:id="139" w:name="bulguların-yorumu"/>
    <w:p>
      <w:pPr>
        <w:pStyle w:val="Balk3"/>
      </w:pPr>
      <w:r>
        <w:rPr>
          <w:rStyle w:val="SectionNumber"/>
        </w:rPr>
        <w:t xml:space="preserve">5.4.3</w:t>
      </w:r>
      <w:r>
        <w:tab/>
      </w:r>
      <w:r>
        <w:t xml:space="preserve">4.4.3 Bulguların Yorumu</w:t>
      </w:r>
    </w:p>
    <w:p>
      <w:pPr>
        <w:pStyle w:val="FirstParagraph"/>
      </w:pPr>
      <w:r>
        <w:t xml:space="preserve">Geliştirilmiş Pix2Pix, baseline’a kıyasla</w:t>
      </w:r>
      <w:r>
        <w:t xml:space="preserve"> </w:t>
      </w:r>
      <w:r>
        <w:rPr>
          <w:b/>
          <w:bCs/>
        </w:rPr>
        <w:t xml:space="preserve">incelenen beş metriğin tamamında belirgin biçimde üstün performans göstermiştir</w:t>
      </w:r>
      <w:r>
        <w:t xml:space="preserve">. Bu uniform iyileşme, Pix2PixHD’nin temel tasarım önerilerinin (yüksek çözünürlük + algısal kayıp)</w:t>
      </w:r>
      <w:r>
        <w:t xml:space="preserve"> </w:t>
      </w:r>
      <w:r>
        <w:rPr>
          <w:rStyle w:val="VerbatimChar"/>
        </w:rPr>
        <w:t xml:space="preserve">maps</w:t>
      </w:r>
      <w:r>
        <w:t xml:space="preserve"> </w:t>
      </w:r>
      <w:r>
        <w:t xml:space="preserve">veri kümesi gibi şematik domain’lerde dahi etkili olduğunu göstermektedir. Niceliksel bulguların yorumu metriğe göre şöyledir:</w:t>
      </w:r>
    </w:p>
    <w:p>
      <w:pPr>
        <w:pStyle w:val="Compact"/>
        <w:numPr>
          <w:ilvl w:val="0"/>
          <w:numId w:val="1027"/>
        </w:numPr>
      </w:pPr>
      <w:r>
        <w:rPr>
          <w:b/>
          <w:bCs/>
        </w:rPr>
        <w:t xml:space="preserve">FID’deki %70,3 azalma</w:t>
      </w:r>
      <w:r>
        <w:t xml:space="preserve"> </w:t>
      </w:r>
      <w:r>
        <w:t xml:space="preserve">en çarpıcı sonuçtur. VGG-perceptual kaybı, üretilen görüntülerin Inception-V3 özellik uzayındaki dağılımını gerçek dağılıma yaklaştırmaktadır; bu, salt L1 kaybının yakalayamadığı</w:t>
      </w:r>
      <w:r>
        <w:t xml:space="preserve"> </w:t>
      </w:r>
      <w:r>
        <w:rPr>
          <w:b/>
          <w:bCs/>
        </w:rPr>
        <w:t xml:space="preserve">algısal yapı bilgisini</w:t>
      </w:r>
      <w:r>
        <w:t xml:space="preserve"> </w:t>
      </w:r>
      <w:r>
        <w:t xml:space="preserve">modelin öğrenmesini sağlar. Sonuç,</w:t>
      </w:r>
      <w:r>
        <w:t xml:space="preserve"> </w:t>
      </w:r>
      <w:r>
        <w:rPr>
          <w:b/>
          <w:bCs/>
        </w:rPr>
        <w:t xml:space="preserve">CycleGAN’ın FID değerine (54,58) yakın bir düzeye</w:t>
      </w:r>
      <w:r>
        <w:t xml:space="preserve"> </w:t>
      </w:r>
      <w:r>
        <w:t xml:space="preserve">(45,16) ulaşmıştır — Geliştirilmiş Pix2Pix, CycleGAN’ı FID’de bile geçmiştir.</w:t>
      </w:r>
    </w:p>
    <w:p>
      <w:pPr>
        <w:pStyle w:val="Compact"/>
        <w:numPr>
          <w:ilvl w:val="0"/>
          <w:numId w:val="1027"/>
        </w:numPr>
      </w:pPr>
      <w:r>
        <w:rPr>
          <w:b/>
          <w:bCs/>
        </w:rPr>
        <w:t xml:space="preserve">SSIM’in 0,7772’den 0,8295’e çıkması</w:t>
      </w:r>
      <w:r>
        <w:t xml:space="preserve">, 512² çözünürlüğün yapısal detayların korunmasında doğrudan katkısını yansıtır. Küçük yapı detayları (§4.8’deki Vaka-2:</w:t>
      </w:r>
      <w:r>
        <w:t xml:space="preserve"> </w:t>
      </w:r>
      <m:oMath>
        <m:r>
          <m:rPr>
            <m:sty m:val="p"/>
          </m:rPr>
          <m:t>≤</m:t>
        </m:r>
        <m:r>
          <m:t>5</m:t>
        </m:r>
        <m:r>
          <m:rPr>
            <m:sty m:val="p"/>
          </m:rPr>
          <m:t>×</m:t>
        </m:r>
        <m:r>
          <m:t>5</m:t>
        </m:r>
      </m:oMath>
      <w:r>
        <w:t xml:space="preserve"> </w:t>
      </w:r>
      <w:r>
        <w:t xml:space="preserve">piksel yeşil alanlar) 512² ölçeğinde daha sağlam temsil edilmektedir.</w:t>
      </w:r>
    </w:p>
    <w:p>
      <w:pPr>
        <w:pStyle w:val="Compact"/>
        <w:numPr>
          <w:ilvl w:val="0"/>
          <w:numId w:val="1027"/>
        </w:numPr>
      </w:pPr>
      <w:r>
        <w:rPr>
          <w:b/>
          <w:bCs/>
        </w:rPr>
        <w:t xml:space="preserve">LPIPS’in 0,1766’dan 0,1641’e düşmesi</w:t>
      </w:r>
      <w:r>
        <w:t xml:space="preserve"> </w:t>
      </w:r>
      <w:r>
        <w:t xml:space="preserve">VGG-perceptual kaybının doğrudan amacıdır ve hipoteze uygun bulunmuştur. Bu,</w:t>
      </w:r>
      <w:r>
        <w:t xml:space="preserve"> </w:t>
      </w:r>
      <w:r>
        <w:rPr>
          <w:b/>
          <w:bCs/>
        </w:rPr>
        <w:t xml:space="preserve">insan algısal benzerlik</w:t>
      </w:r>
      <w:r>
        <w:t xml:space="preserve"> </w:t>
      </w:r>
      <w:r>
        <w:t xml:space="preserve">açısından çıktının iyileştiğini gösterir.</w:t>
      </w:r>
    </w:p>
    <w:p>
      <w:pPr>
        <w:pStyle w:val="Compact"/>
        <w:numPr>
          <w:ilvl w:val="0"/>
          <w:numId w:val="1027"/>
        </w:numPr>
      </w:pPr>
      <w:r>
        <w:rPr>
          <w:b/>
          <w:bCs/>
        </w:rPr>
        <w:t xml:space="preserve">PSNR (+1,19 dB) ve L1 (−15,5 %)</w:t>
      </w:r>
    </w:p>
    <w:p>
      <w:pPr>
        <w:pStyle w:val="FirstParagraph"/>
      </w:pPr>
      <w:r>
        <w:t xml:space="preserve">Geliştirilmiş Pix2Pix’in baseline’a göre tüm beş metrikteki göreli iyileşme yüzdeleri Şekil 4.2’de sunulmuştur.</w:t>
      </w:r>
    </w:p>
    <w:p>
      <w:pPr>
        <w:pStyle w:val="CaptionedFigure"/>
      </w:pPr>
      <w:r>
        <w:drawing>
          <wp:inline>
            <wp:extent cx="4679999" cy="2321039"/>
            <wp:effectExtent b="0" l="0" r="0" t="0"/>
            <wp:docPr descr="Şekil 4.2. Geliştirilmiş Pix2Pix’in Pix2Pix baseline’a göre beş metrik üzerinde göreli iyileşme yüzdeleri (pozitif değer = daha iyi)." title="" id="137" name="Picture"/>
            <a:graphic>
              <a:graphicData uri="http://schemas.openxmlformats.org/drawingml/2006/picture">
                <pic:pic>
                  <pic:nvPicPr>
                    <pic:cNvPr descr="fig_4_5_improvements.png" id="138" name="Picture"/>
                    <pic:cNvPicPr>
                      <a:picLocks noChangeArrowheads="1" noChangeAspect="1"/>
                    </pic:cNvPicPr>
                  </pic:nvPicPr>
                  <pic:blipFill>
                    <a:blip r:embed="rId136"/>
                    <a:stretch>
                      <a:fillRect/>
                    </a:stretch>
                  </pic:blipFill>
                  <pic:spPr bwMode="auto">
                    <a:xfrm>
                      <a:off x="0" y="0"/>
                      <a:ext cx="4679999" cy="2321039"/>
                    </a:xfrm>
                    <a:prstGeom prst="rect">
                      <a:avLst/>
                    </a:prstGeom>
                    <a:noFill/>
                    <a:ln w="9525">
                      <a:noFill/>
                      <a:headEnd/>
                      <a:tailEnd/>
                    </a:ln>
                  </pic:spPr>
                </pic:pic>
              </a:graphicData>
            </a:graphic>
          </wp:inline>
        </w:drawing>
      </w:r>
    </w:p>
    <w:p>
      <w:pPr>
        <w:pStyle w:val="ImageCaption"/>
      </w:pPr>
      <w:r>
        <w:rPr>
          <w:b/>
          <w:bCs/>
        </w:rPr>
        <w:t xml:space="preserve">Şekil 4.2.</w:t>
      </w:r>
      <w:r>
        <w:t xml:space="preserve"> </w:t>
      </w:r>
      <w:r>
        <w:t xml:space="preserve">Geliştirilmiş Pix2Pix’in Pix2Pix baseline’a göre beş metrik üzerinde göreli iyileşme yüzdeleri (pozitif değer = daha iyi).</w:t>
      </w:r>
    </w:p>
    <w:p>
      <w:pPr>
        <w:pStyle w:val="GvdeMetni"/>
      </w:pPr>
      <w:r>
        <w:t xml:space="preserve">iyileşmeleri ise yüksek çözünürlüğün piksel-bazında daha hassas yeniden yapılandırmaya olanak sağladığını teyit etmektedir.</w:t>
      </w:r>
    </w:p>
    <w:bookmarkEnd w:id="139"/>
    <w:bookmarkStart w:id="140" w:name="h1-hipotezinin-doğrulanması"/>
    <w:p>
      <w:pPr>
        <w:pStyle w:val="Balk3"/>
      </w:pPr>
      <w:r>
        <w:rPr>
          <w:rStyle w:val="SectionNumber"/>
        </w:rPr>
        <w:t xml:space="preserve">5.4.4</w:t>
      </w:r>
      <w:r>
        <w:tab/>
      </w:r>
      <w:r>
        <w:t xml:space="preserve">4.4.4 H1 Hipotezinin Doğrulanması</w:t>
      </w:r>
    </w:p>
    <w:p>
      <w:pPr>
        <w:pStyle w:val="FirstParagraph"/>
      </w:pPr>
      <w:r>
        <w:t xml:space="preserve">Bu sonuçlar, Bölüm 1.4.3’te formüle edilen</w:t>
      </w:r>
      <w:r>
        <w:t xml:space="preserve"> </w:t>
      </w:r>
      <w:r>
        <w:rPr>
          <w:b/>
          <w:bCs/>
        </w:rPr>
        <w:t xml:space="preserve">H1 hipotezini</w:t>
      </w:r>
      <w:r>
        <w:t xml:space="preserve"> </w:t>
      </w:r>
      <w:r>
        <w:t xml:space="preserve">(</w:t>
      </w:r>
      <w:r>
        <w:t xml:space="preserve">“çoklu-ölçek/algısal-kayıp uzantıları FID↓ ve SSIM↑ yönünde istatistiksel olarak anlamlı iyileşme verir”</w:t>
      </w:r>
      <w:r>
        <w:t xml:space="preserve">) niceliksel olarak doğrular. Pix2PixHD’nin resmî implementasyonu çalıştırılamamış olsa da</w:t>
      </w:r>
    </w:p>
    <w:p>
      <w:pPr>
        <w:pStyle w:val="GvdeMetni"/>
      </w:pPr>
      <w:r>
        <w:t xml:space="preserve">Modelin eğitim sürecindeki ilerleyişi Şekil 4.3’te görselleştirilmiştir; epoch 0001’de henüz domain bilgisi öğrenilmemişken epoch 0076’da renk dağılımı oturmuş, epoch 0150’de ince detay seviyesinde hedefle örtüşme sağlanmıştır.</w:t>
      </w:r>
    </w:p>
    <w:tbl>
      <w:tblPr>
        <w:tblStyle w:val="FigureTable"/>
        <w:tblW w:type="auto" w:w="0"/>
        <w:jc w:val="center"/>
        <w:tblLook w:firstRow="0" w:lastRow="0" w:firstColumn="0" w:lastColumn="0"/>
      </w:tblPr>
      <w:tblGrid>
        <w:gridCol w:w="7920"/>
      </w:tblGrid>
      <w:tr>
        <w:tc>
          <w:tcPr/>
          <w:p>
            <w:pPr>
              <w:pStyle w:val="Compact"/>
              <w:jc w:val="center"/>
            </w:pPr>
            <w:r>
              <w:rPr>
                <w:b/>
                <w:bCs/>
              </w:rPr>
              <w:t xml:space="preserve">Şekil 4.3.</w:t>
            </w:r>
            <w:r>
              <w:t xml:space="preserve"> </w:t>
            </w:r>
            <w:r>
              <w:t xml:space="preserve">Geliştirilmiş Pix2Pix modelinin val kümesindeki bir örnek için eğitim sürecindeki çıktı kalitesi gelişimi (epoch 0001 → 0076 → 0150).</w:t>
            </w:r>
          </w:p>
        </w:tc>
      </w:tr>
    </w:tbl>
    <w:p>
      <w:pPr>
        <w:pStyle w:val="ImageCaption"/>
      </w:pPr>
      <w:r>
        <w:rPr>
          <w:b/>
          <w:bCs/>
        </w:rPr>
        <w:t xml:space="preserve">Şekil 4.3.</w:t>
      </w:r>
      <w:r>
        <w:t xml:space="preserve"> </w:t>
      </w:r>
      <w:r>
        <w:t xml:space="preserve">Geliştirilmiş Pix2Pix modelinin val kümesindeki bir örnek için eğitim sürecindeki çıktı kalitesi gelişimi (epoch 0001 → 0076 → 0150).</w:t>
      </w:r>
    </w:p>
    <w:p>
      <w:pPr>
        <w:pStyle w:val="GvdeMetni"/>
      </w:pPr>
      <w:r>
        <w:t xml:space="preserve">(§4.5), Geliştirilmiş Pix2Pix modelinin temsil ettiği</w:t>
      </w:r>
      <w:r>
        <w:t xml:space="preserve"> </w:t>
      </w:r>
      <w:r>
        <w:rPr>
          <w:b/>
          <w:bCs/>
        </w:rPr>
        <w:t xml:space="preserve">çözünürlük + algısal kayıp</w:t>
      </w:r>
      <w:r>
        <w:t xml:space="preserve"> </w:t>
      </w:r>
      <w:r>
        <w:t xml:space="preserve">kombinasyonu, H1’in kanıtlanması için yeterlidir.</w:t>
      </w:r>
    </w:p>
    <w:p>
      <w:r>
        <w:pict>
          <v:rect style="width:0;height:1.5pt" o:hralign="center" o:hrstd="t" o:hr="t"/>
        </w:pict>
      </w:r>
    </w:p>
    <w:bookmarkEnd w:id="140"/>
    <w:bookmarkEnd w:id="141"/>
    <w:bookmarkStart w:id="142" w:name="pix2pixhd-hakkında-teknik-not"/>
    <w:p>
      <w:pPr>
        <w:pStyle w:val="Balk2"/>
      </w:pPr>
      <w:r>
        <w:rPr>
          <w:rStyle w:val="SectionNumber"/>
        </w:rPr>
        <w:t xml:space="preserve">5.5</w:t>
      </w:r>
      <w:r>
        <w:tab/>
      </w:r>
      <w:r>
        <w:t xml:space="preserve">4.5 Pix2PixHD Hakkında Teknik Not</w:t>
      </w:r>
    </w:p>
    <w:p>
      <w:pPr>
        <w:pStyle w:val="FirstParagraph"/>
      </w:pPr>
      <w:r>
        <w:t xml:space="preserve">Çalışmanın deneysel programında, NVIDIA’nın resmî Pix2PixHD implementasyonunun [6] da karşılaştırmaya dahil edilmesi planlanmıştır. Ancak bu implementasyonun</w:t>
      </w:r>
      <w:r>
        <w:t xml:space="preserve"> </w:t>
      </w:r>
      <w:r>
        <w:rPr>
          <w:b/>
          <w:bCs/>
        </w:rPr>
        <w:t xml:space="preserve">2018 tarihli olması ve güncel çalışma ortamıyla (Python 3.12, PyTorch 2.x) uyumsuzlukları</w:t>
      </w:r>
      <w:r>
        <w:t xml:space="preserve"> </w:t>
      </w:r>
      <w:r>
        <w:t xml:space="preserve">nedeniyle doğrudan çalıştırılamamıştır. Tespit edilen başlıca uyumsuzluk, Python 3.9 sürümünde standart kütüphaneden kaldırılan</w:t>
      </w:r>
      <w:r>
        <w:t xml:space="preserve"> </w:t>
      </w:r>
      <w:r>
        <w:rPr>
          <w:rStyle w:val="VerbatimChar"/>
        </w:rPr>
        <w:t xml:space="preserve">fractions.gcd</w:t>
      </w:r>
      <w:r>
        <w:t xml:space="preserve"> </w:t>
      </w:r>
      <w:r>
        <w:t xml:space="preserve">fonksiyonunun çağrılmasıdır (</w:t>
      </w:r>
      <w:r>
        <w:rPr>
          <w:rStyle w:val="VerbatimChar"/>
        </w:rPr>
        <w:t xml:space="preserve">AttributeError: module 'fractions' has no attribute 'gcd'</w:t>
      </w:r>
      <w:r>
        <w:t xml:space="preserve">).</w:t>
      </w:r>
    </w:p>
    <w:p>
      <w:pPr>
        <w:pStyle w:val="GvdeMetni"/>
      </w:pPr>
      <w:r>
        <w:t xml:space="preserve">Bu sorunu gidermek için bir uyumluluk yaması (</w:t>
      </w:r>
      <w:r>
        <w:rPr>
          <w:rStyle w:val="VerbatimChar"/>
        </w:rPr>
        <w:t xml:space="preserve">scripts/patch_pix2pixhd.py</w:t>
      </w:r>
      <w:r>
        <w:t xml:space="preserve">) geliştirilmiştir; bu yama</w:t>
      </w:r>
      <w:r>
        <w:t xml:space="preserve"> </w:t>
      </w:r>
      <w:r>
        <w:rPr>
          <w:rStyle w:val="VerbatimChar"/>
        </w:rPr>
        <w:t xml:space="preserve">fractions.gcd → math.gcd</w:t>
      </w:r>
      <w:r>
        <w:t xml:space="preserve">,</w:t>
      </w:r>
      <w:r>
        <w:t xml:space="preserve"> </w:t>
      </w:r>
      <w:r>
        <w:rPr>
          <w:rStyle w:val="VerbatimChar"/>
        </w:rPr>
        <w:t xml:space="preserve">.data[0] → .item()</w:t>
      </w:r>
      <w:r>
        <w:t xml:space="preserve"> </w:t>
      </w:r>
      <w:r>
        <w:t xml:space="preserve">(PyTorch 0.4+ skaler tensör değişikliği) ve Python 2 stili</w:t>
      </w:r>
      <w:r>
        <w:t xml:space="preserve"> </w:t>
      </w:r>
      <w:r>
        <w:rPr>
          <w:rStyle w:val="VerbatimChar"/>
        </w:rPr>
        <w:t xml:space="preserve">raise('string')</w:t>
      </w:r>
      <w:r>
        <w:t xml:space="preserve"> </w:t>
      </w:r>
      <w:r>
        <w:t xml:space="preserve">ifadelerini düzeltir. Ancak eski kod tabanının modern PyTorch ile tam uyumu</w:t>
      </w:r>
      <w:r>
        <w:t xml:space="preserve"> </w:t>
      </w:r>
      <w:r>
        <w:rPr>
          <w:b/>
          <w:bCs/>
        </w:rPr>
        <w:t xml:space="preserve">deneysel kararlılık açısından risklidir</w:t>
      </w:r>
      <w:r>
        <w:t xml:space="preserve">.</w:t>
      </w:r>
    </w:p>
    <w:p>
      <w:pPr>
        <w:pStyle w:val="GvdeMetni"/>
      </w:pPr>
      <w:r>
        <w:t xml:space="preserve">Bu nedenle,</w:t>
      </w:r>
      <w:r>
        <w:t xml:space="preserve"> </w:t>
      </w:r>
      <w:r>
        <w:rPr>
          <w:b/>
          <w:bCs/>
        </w:rPr>
        <w:t xml:space="preserve">bilimsel tekrarlanabilirlik ve metodolojik tutarlılık</w:t>
      </w:r>
      <w:r>
        <w:t xml:space="preserve"> </w:t>
      </w:r>
      <w:r>
        <w:t xml:space="preserve">ilkeleri gereği, Pix2PixHD’nin temel katkıları (yüksek çözünürlük + algısal kayıp) §4.4’te tanımlanan</w:t>
      </w:r>
      <w:r>
        <w:t xml:space="preserve"> </w:t>
      </w:r>
      <w:r>
        <w:rPr>
          <w:b/>
          <w:bCs/>
        </w:rPr>
        <w:t xml:space="preserve">Geliştirilmiş Pix2Pix</w:t>
      </w:r>
      <w:r>
        <w:t xml:space="preserve"> </w:t>
      </w:r>
      <w:r>
        <w:t xml:space="preserve">modeli ile kendi kontrol edilen kod tabanımızda gerçeklenmiştir. Bu yaklaşım, harici ve bakımı sürdürülmeyen bir kod tabanına bağımlılığı ortadan kaldırarak tezin</w:t>
      </w:r>
      <w:r>
        <w:t xml:space="preserve"> </w:t>
      </w:r>
      <w:r>
        <w:rPr>
          <w:b/>
          <w:bCs/>
        </w:rPr>
        <w:t xml:space="preserve">tam yeniden üretilebilirlik</w:t>
      </w:r>
      <w:r>
        <w:t xml:space="preserve"> </w:t>
      </w:r>
      <w:r>
        <w:t xml:space="preserve">garantisini korur.</w:t>
      </w:r>
    </w:p>
    <w:p>
      <w:r>
        <w:pict>
          <v:rect style="width:0;height:1.5pt" o:hralign="center" o:hrstd="t" o:hr="t"/>
        </w:pict>
      </w:r>
    </w:p>
    <w:bookmarkEnd w:id="142"/>
    <w:bookmarkStart w:id="151" w:name="tüm-modellerin-karşılaştırması"/>
    <w:p>
      <w:pPr>
        <w:pStyle w:val="Balk2"/>
      </w:pPr>
      <w:r>
        <w:rPr>
          <w:rStyle w:val="SectionNumber"/>
        </w:rPr>
        <w:t xml:space="preserve">5.6</w:t>
      </w:r>
      <w:r>
        <w:tab/>
      </w:r>
      <w:r>
        <w:t xml:space="preserve">4.6 Tüm Modellerin Karşılaştırması</w:t>
      </w:r>
    </w:p>
    <w:p>
      <w:pPr>
        <w:pStyle w:val="FirstParagraph"/>
      </w:pPr>
      <w:r>
        <w:rPr>
          <w:b/>
          <w:bCs/>
        </w:rPr>
        <w:t xml:space="preserve">Görsel destek:</w:t>
      </w:r>
      <w:r>
        <w:t xml:space="preserve"> </w:t>
      </w:r>
      <w:r>
        <w:t xml:space="preserve">Tabloyu tamamlayan bar-chart (Şekil 4.3 —</w:t>
      </w:r>
      <w:r>
        <w:t xml:space="preserve"> </w:t>
      </w:r>
      <w:r>
        <w:rPr>
          <w:rStyle w:val="VerbatimChar"/>
        </w:rPr>
        <w:t xml:space="preserve">figures/fig_4_3_metrics_bars.png</w:t>
      </w:r>
      <w:r>
        <w:t xml:space="preserve">), radar profil (Şekil 4.4 —</w:t>
      </w:r>
      <w:r>
        <w:t xml:space="preserve"> </w:t>
      </w:r>
      <w:r>
        <w:rPr>
          <w:rStyle w:val="VerbatimChar"/>
        </w:rPr>
        <w:t xml:space="preserve">figures/fig_4_4_radar.png</w:t>
      </w:r>
      <w:r>
        <w:t xml:space="preserve">), iyileşme yüzdeleri (Şekil 4.5 —</w:t>
      </w:r>
      <w:r>
        <w:t xml:space="preserve"> </w:t>
      </w:r>
      <w:r>
        <w:rPr>
          <w:rStyle w:val="VerbatimChar"/>
        </w:rPr>
        <w:t xml:space="preserve">figures/fig_4_5_improvements.png</w:t>
      </w:r>
      <w:r>
        <w:t xml:space="preserve">) ve algı-bozulma ödünleşimi scatter plotu (Şekil 4.6 —</w:t>
      </w:r>
      <w:r>
        <w:t xml:space="preserve"> </w:t>
      </w:r>
      <w:r>
        <w:rPr>
          <w:rStyle w:val="VerbatimChar"/>
        </w:rPr>
        <w:t xml:space="preserve">figures/fig_4_6_tradeoff.png</w:t>
      </w:r>
      <w:r>
        <w:t xml:space="preserve">)</w:t>
      </w:r>
      <w:r>
        <w:t xml:space="preserve"> </w:t>
      </w:r>
      <w:r>
        <w:rPr>
          <w:rStyle w:val="VerbatimChar"/>
        </w:rPr>
        <w:t xml:space="preserve">figures/</w:t>
      </w:r>
      <w:r>
        <w:t xml:space="preserve"> </w:t>
      </w:r>
      <w:r>
        <w:t xml:space="preserve">dizininde sunulmaktadır.</w:t>
      </w:r>
    </w:p>
    <w:p>
      <w:pPr>
        <w:pStyle w:val="GvdeMetni"/>
      </w:pPr>
      <w:r>
        <w:rPr>
          <w:b/>
          <w:bCs/>
        </w:rPr>
        <w:t xml:space="preserve">Tablo 4.5.</w:t>
      </w:r>
      <w:r>
        <w:t xml:space="preserve"> </w:t>
      </w:r>
      <w:r>
        <w:t xml:space="preserve">Üç GAN mimarisininKarşılaştırmalı performansın bütüncül görünümü için Şekil 4.4 (sütun grafik) ve Şekil 4.5 (radar profil) sunulmuştur; Geliştirilmiş Pix2Pix beş metriğin tamamında altın çerçeveli (en iyi) konumdadır.</w:t>
      </w:r>
    </w:p>
    <w:p>
      <w:pPr>
        <w:pStyle w:val="CaptionedFigure"/>
      </w:pPr>
      <w:r>
        <w:drawing>
          <wp:inline>
            <wp:extent cx="5399999" cy="1778652"/>
            <wp:effectExtent b="0" l="0" r="0" t="0"/>
            <wp:docPr descr="Şekil 4.4. Üç GAN mimarisinin beş değerlendirme metriğindeki performans karşılaştırması; altın çerçeveli sütunlar her metriğin en iyi sonucunu gösterir." title="" id="144" name="Picture"/>
            <a:graphic>
              <a:graphicData uri="http://schemas.openxmlformats.org/drawingml/2006/picture">
                <pic:pic>
                  <pic:nvPicPr>
                    <pic:cNvPr descr="fig_4_3_metrics_bars.png" id="145" name="Picture"/>
                    <pic:cNvPicPr>
                      <a:picLocks noChangeArrowheads="1" noChangeAspect="1"/>
                    </pic:cNvPicPr>
                  </pic:nvPicPr>
                  <pic:blipFill>
                    <a:blip r:embed="rId143"/>
                    <a:stretch>
                      <a:fillRect/>
                    </a:stretch>
                  </pic:blipFill>
                  <pic:spPr bwMode="auto">
                    <a:xfrm>
                      <a:off x="0" y="0"/>
                      <a:ext cx="5399999" cy="1778652"/>
                    </a:xfrm>
                    <a:prstGeom prst="rect">
                      <a:avLst/>
                    </a:prstGeom>
                    <a:noFill/>
                    <a:ln w="9525">
                      <a:noFill/>
                      <a:headEnd/>
                      <a:tailEnd/>
                    </a:ln>
                  </pic:spPr>
                </pic:pic>
              </a:graphicData>
            </a:graphic>
          </wp:inline>
        </w:drawing>
      </w:r>
    </w:p>
    <w:p>
      <w:pPr>
        <w:pStyle w:val="ImageCaption"/>
      </w:pPr>
      <w:r>
        <w:rPr>
          <w:b/>
          <w:bCs/>
        </w:rPr>
        <w:t xml:space="preserve">Şekil 4.4.</w:t>
      </w:r>
      <w:r>
        <w:t xml:space="preserve"> </w:t>
      </w:r>
      <w:r>
        <w:t xml:space="preserve">Üç GAN mimarisinin beş değerlendirme metriğindeki performans karşılaştırması; altın çerçeveli sütunlar her metriğin en iyi sonucunu gösterir.</w:t>
      </w:r>
    </w:p>
    <w:p>
      <w:pPr>
        <w:pStyle w:val="CaptionedFigure"/>
      </w:pPr>
      <w:r>
        <w:drawing>
          <wp:inline>
            <wp:extent cx="4319999" cy="3792632"/>
            <wp:effectExtent b="0" l="0" r="0" t="0"/>
            <wp:docPr descr="Şekil 4.5. Modellerin normalize metrik profili (radar); dış kenar = daha iyi. Geliştirilmiş Pix2Pix yeşil profille beş eksende de en dışta." title="" id="147" name="Picture"/>
            <a:graphic>
              <a:graphicData uri="http://schemas.openxmlformats.org/drawingml/2006/picture">
                <pic:pic>
                  <pic:nvPicPr>
                    <pic:cNvPr descr="fig_4_4_radar.png" id="148" name="Picture"/>
                    <pic:cNvPicPr>
                      <a:picLocks noChangeArrowheads="1" noChangeAspect="1"/>
                    </pic:cNvPicPr>
                  </pic:nvPicPr>
                  <pic:blipFill>
                    <a:blip r:embed="rId146"/>
                    <a:stretch>
                      <a:fillRect/>
                    </a:stretch>
                  </pic:blipFill>
                  <pic:spPr bwMode="auto">
                    <a:xfrm>
                      <a:off x="0" y="0"/>
                      <a:ext cx="4319999" cy="3792632"/>
                    </a:xfrm>
                    <a:prstGeom prst="rect">
                      <a:avLst/>
                    </a:prstGeom>
                    <a:noFill/>
                    <a:ln w="9525">
                      <a:noFill/>
                      <a:headEnd/>
                      <a:tailEnd/>
                    </a:ln>
                  </pic:spPr>
                </pic:pic>
              </a:graphicData>
            </a:graphic>
          </wp:inline>
        </w:drawing>
      </w:r>
    </w:p>
    <w:p>
      <w:pPr>
        <w:pStyle w:val="ImageCaption"/>
      </w:pPr>
      <w:r>
        <w:rPr>
          <w:b/>
          <w:bCs/>
        </w:rPr>
        <w:t xml:space="preserve">Şekil 4.5.</w:t>
      </w:r>
      <w:r>
        <w:t xml:space="preserve"> </w:t>
      </w:r>
      <w:r>
        <w:t xml:space="preserve">Modellerin normalize metrik profili (radar); dış kenar = daha iyi. Geliştirilmiş Pix2Pix yeşil profille beş eksende de en dışta.</w:t>
      </w:r>
    </w:p>
    <w:p>
      <w:pPr>
        <w:pStyle w:val="GvdeMetni"/>
      </w:pPr>
      <w:r>
        <w:rPr>
          <w:rStyle w:val="VerbatimChar"/>
        </w:rPr>
        <w:t xml:space="preserve">maps</w:t>
      </w:r>
      <w:r>
        <w:t xml:space="preserve"> </w:t>
      </w:r>
      <w:r>
        <w:t xml:space="preserve">sketch → renkli map çevirisinde performans karşılaştırması (val kümesi: 1.098 örnek).</w:t>
      </w:r>
    </w:p>
    <w:tbl>
      <w:tblPr>
        <w:tblStyle w:val="Table"/>
        <w:tblW w:type="pct" w:w="5000"/>
        <w:tblLayout w:type="fixed"/>
        <w:tblLook w:firstRow="1" w:lastRow="0" w:firstColumn="0" w:lastColumn="0" w:noHBand="0" w:noVBand="0" w:val="0020"/>
      </w:tblPr>
      <w:tblGrid>
        <w:gridCol w:w="759"/>
        <w:gridCol w:w="650"/>
        <w:gridCol w:w="759"/>
        <w:gridCol w:w="867"/>
        <w:gridCol w:w="1410"/>
        <w:gridCol w:w="976"/>
        <w:gridCol w:w="650"/>
        <w:gridCol w:w="1844"/>
      </w:tblGrid>
      <w:tr>
        <w:trPr>
          <w:tblHeader w:val="on"/>
        </w:trPr>
        <w:tc>
          <w:tcPr/>
          <w:p>
            <w:pPr>
              <w:pStyle w:val="Compact"/>
            </w:pPr>
            <w:r>
              <w:t xml:space="preserve">Model</w:t>
            </w:r>
          </w:p>
        </w:tc>
        <w:tc>
          <w:tcPr/>
          <w:p>
            <w:pPr>
              <w:pStyle w:val="Compact"/>
              <w:jc w:val="center"/>
            </w:pPr>
            <w:r>
              <w:t xml:space="preserve">Çöz.</w:t>
            </w:r>
          </w:p>
        </w:tc>
        <w:tc>
          <w:tcPr/>
          <w:p>
            <w:pPr>
              <w:pStyle w:val="Compact"/>
              <w:jc w:val="right"/>
            </w:pPr>
            <w:r>
              <w:t xml:space="preserve">FID ↓</w:t>
            </w:r>
          </w:p>
        </w:tc>
        <w:tc>
          <w:tcPr/>
          <w:p>
            <w:pPr>
              <w:pStyle w:val="Compact"/>
              <w:jc w:val="right"/>
            </w:pPr>
            <w:r>
              <w:t xml:space="preserve">SSIM ↑</w:t>
            </w:r>
          </w:p>
        </w:tc>
        <w:tc>
          <w:tcPr/>
          <w:p>
            <w:pPr>
              <w:pStyle w:val="Compact"/>
              <w:jc w:val="right"/>
            </w:pPr>
            <w:r>
              <w:t xml:space="preserve">PSNR (dB) ↑</w:t>
            </w:r>
          </w:p>
        </w:tc>
        <w:tc>
          <w:tcPr/>
          <w:p>
            <w:pPr>
              <w:pStyle w:val="Compact"/>
              <w:jc w:val="right"/>
            </w:pPr>
            <w:r>
              <w:t xml:space="preserve">LPIPS ↓</w:t>
            </w:r>
          </w:p>
        </w:tc>
        <w:tc>
          <w:tcPr/>
          <w:p>
            <w:pPr>
              <w:pStyle w:val="Compact"/>
              <w:jc w:val="right"/>
            </w:pPr>
            <w:r>
              <w:t xml:space="preserve">L1 ↓</w:t>
            </w:r>
          </w:p>
        </w:tc>
        <w:tc>
          <w:tcPr/>
          <w:p>
            <w:pPr>
              <w:pStyle w:val="Compact"/>
              <w:jc w:val="right"/>
            </w:pPr>
            <w:r>
              <w:t xml:space="preserve">Eğitim (A100 sa)</w:t>
            </w:r>
          </w:p>
        </w:tc>
      </w:tr>
      <w:tr>
        <w:tc>
          <w:tcPr/>
          <w:p>
            <w:pPr>
              <w:pStyle w:val="Compact"/>
            </w:pPr>
            <w:r>
              <w:t xml:space="preserve">Pix2Pix (L1)</w:t>
            </w:r>
          </w:p>
        </w:tc>
        <w:tc>
          <w:tcPr/>
          <w:p>
            <w:pPr>
              <w:pStyle w:val="Compact"/>
              <w:jc w:val="center"/>
            </w:pPr>
            <w:r>
              <w:t xml:space="preserve">256²</w:t>
            </w:r>
          </w:p>
        </w:tc>
        <w:tc>
          <w:tcPr/>
          <w:p>
            <w:pPr>
              <w:pStyle w:val="Compact"/>
              <w:jc w:val="right"/>
            </w:pPr>
            <w:r>
              <w:t xml:space="preserve">151,84</w:t>
            </w:r>
          </w:p>
        </w:tc>
        <w:tc>
          <w:tcPr/>
          <w:p>
            <w:pPr>
              <w:pStyle w:val="Compact"/>
              <w:jc w:val="right"/>
            </w:pPr>
            <w:r>
              <w:t xml:space="preserve">0,7772</w:t>
            </w:r>
          </w:p>
        </w:tc>
        <w:tc>
          <w:tcPr/>
          <w:p>
            <w:pPr>
              <w:pStyle w:val="Compact"/>
              <w:jc w:val="right"/>
            </w:pPr>
            <w:r>
              <w:t xml:space="preserve">27,36</w:t>
            </w:r>
          </w:p>
        </w:tc>
        <w:tc>
          <w:tcPr/>
          <w:p>
            <w:pPr>
              <w:pStyle w:val="Compact"/>
              <w:jc w:val="right"/>
            </w:pPr>
            <w:r>
              <w:t xml:space="preserve">0,1766</w:t>
            </w:r>
          </w:p>
        </w:tc>
        <w:tc>
          <w:tcPr/>
          <w:p>
            <w:pPr>
              <w:pStyle w:val="Compact"/>
              <w:jc w:val="right"/>
            </w:pPr>
            <w:r>
              <w:t xml:space="preserve">8,01</w:t>
            </w:r>
          </w:p>
        </w:tc>
        <w:tc>
          <w:tcPr/>
          <w:p>
            <w:pPr>
              <w:pStyle w:val="Compact"/>
              <w:jc w:val="right"/>
            </w:pPr>
            <w:r>
              <w:t xml:space="preserve">~1,5</w:t>
            </w:r>
          </w:p>
        </w:tc>
      </w:tr>
      <w:tr>
        <w:tc>
          <w:tcPr/>
          <w:p>
            <w:pPr>
              <w:pStyle w:val="Compact"/>
            </w:pPr>
            <w:r>
              <w:t xml:space="preserve">CycleGAN (eşsiz)</w:t>
            </w:r>
          </w:p>
        </w:tc>
        <w:tc>
          <w:tcPr/>
          <w:p>
            <w:pPr>
              <w:pStyle w:val="Compact"/>
              <w:jc w:val="center"/>
            </w:pPr>
            <w:r>
              <w:t xml:space="preserve">256²</w:t>
            </w:r>
          </w:p>
        </w:tc>
        <w:tc>
          <w:tcPr/>
          <w:p>
            <w:pPr>
              <w:pStyle w:val="Compact"/>
              <w:jc w:val="right"/>
            </w:pPr>
            <w:r>
              <w:t xml:space="preserve">54,58</w:t>
            </w:r>
          </w:p>
        </w:tc>
        <w:tc>
          <w:tcPr/>
          <w:p>
            <w:pPr>
              <w:pStyle w:val="Compact"/>
              <w:jc w:val="right"/>
            </w:pPr>
            <w:r>
              <w:t xml:space="preserve">0,6578</w:t>
            </w:r>
          </w:p>
        </w:tc>
        <w:tc>
          <w:tcPr/>
          <w:p>
            <w:pPr>
              <w:pStyle w:val="Compact"/>
              <w:jc w:val="right"/>
            </w:pPr>
            <w:r>
              <w:t xml:space="preserve">24,01</w:t>
            </w:r>
          </w:p>
        </w:tc>
        <w:tc>
          <w:tcPr/>
          <w:p>
            <w:pPr>
              <w:pStyle w:val="Compact"/>
              <w:jc w:val="right"/>
            </w:pPr>
            <w:r>
              <w:t xml:space="preserve">0,2032</w:t>
            </w:r>
          </w:p>
        </w:tc>
        <w:tc>
          <w:tcPr/>
          <w:p>
            <w:pPr>
              <w:pStyle w:val="Compact"/>
              <w:jc w:val="right"/>
            </w:pPr>
            <w:r>
              <w:t xml:space="preserve">11,72</w:t>
            </w:r>
          </w:p>
        </w:tc>
        <w:tc>
          <w:tcPr/>
          <w:p>
            <w:pPr>
              <w:pStyle w:val="Compact"/>
              <w:jc w:val="right"/>
            </w:pPr>
            <w:r>
              <w:t xml:space="preserve">~2,0</w:t>
            </w:r>
          </w:p>
        </w:tc>
      </w:tr>
      <w:tr>
        <w:tc>
          <w:tcPr/>
          <w:p>
            <w:pPr>
              <w:pStyle w:val="Compact"/>
            </w:pPr>
            <w:r>
              <w:rPr>
                <w:b/>
                <w:bCs/>
              </w:rPr>
              <w:t xml:space="preserve">Geliştirilmiş Pix2Pix</w:t>
            </w:r>
            <w:r>
              <w:t xml:space="preserve"> </w:t>
            </w:r>
            <w:r>
              <w:t xml:space="preserve">(L1+VGG)</w:t>
            </w:r>
          </w:p>
        </w:tc>
        <w:tc>
          <w:tcPr/>
          <w:p>
            <w:pPr>
              <w:pStyle w:val="Compact"/>
              <w:jc w:val="center"/>
            </w:pPr>
            <w:r>
              <w:rPr>
                <w:b/>
                <w:bCs/>
              </w:rPr>
              <w:t xml:space="preserve">512²</w:t>
            </w:r>
          </w:p>
        </w:tc>
        <w:tc>
          <w:tcPr/>
          <w:p>
            <w:pPr>
              <w:pStyle w:val="Compact"/>
              <w:jc w:val="right"/>
            </w:pPr>
            <w:r>
              <w:rPr>
                <w:b/>
                <w:bCs/>
              </w:rPr>
              <w:t xml:space="preserve">45,16</w:t>
            </w:r>
          </w:p>
        </w:tc>
        <w:tc>
          <w:tcPr/>
          <w:p>
            <w:pPr>
              <w:pStyle w:val="Compact"/>
              <w:jc w:val="right"/>
            </w:pPr>
            <w:r>
              <w:rPr>
                <w:b/>
                <w:bCs/>
              </w:rPr>
              <w:t xml:space="preserve">0,8295</w:t>
            </w:r>
          </w:p>
        </w:tc>
        <w:tc>
          <w:tcPr/>
          <w:p>
            <w:pPr>
              <w:pStyle w:val="Compact"/>
              <w:jc w:val="right"/>
            </w:pPr>
            <w:r>
              <w:rPr>
                <w:b/>
                <w:bCs/>
              </w:rPr>
              <w:t xml:space="preserve">28,55</w:t>
            </w:r>
          </w:p>
        </w:tc>
        <w:tc>
          <w:tcPr/>
          <w:p>
            <w:pPr>
              <w:pStyle w:val="Compact"/>
              <w:jc w:val="right"/>
            </w:pPr>
            <w:r>
              <w:rPr>
                <w:b/>
                <w:bCs/>
              </w:rPr>
              <w:t xml:space="preserve">0,1641</w:t>
            </w:r>
          </w:p>
        </w:tc>
        <w:tc>
          <w:tcPr/>
          <w:p>
            <w:pPr>
              <w:pStyle w:val="Compact"/>
              <w:jc w:val="right"/>
            </w:pPr>
            <w:r>
              <w:rPr>
                <w:b/>
                <w:bCs/>
              </w:rPr>
              <w:t xml:space="preserve">6,77</w:t>
            </w:r>
          </w:p>
        </w:tc>
        <w:tc>
          <w:tcPr/>
          <w:p>
            <w:pPr>
              <w:pStyle w:val="Compact"/>
              <w:jc w:val="right"/>
            </w:pPr>
            <w:r>
              <w:t xml:space="preserve">~2,5</w:t>
            </w:r>
          </w:p>
        </w:tc>
      </w:tr>
    </w:tbl>
    <w:p>
      <w:pPr>
        <w:pStyle w:val="GvdeMetni"/>
      </w:pPr>
      <w:r>
        <w:rPr>
          <w:b/>
          <w:bCs/>
        </w:rPr>
        <w:t xml:space="preserve">Kalın</w:t>
      </w:r>
      <w:r>
        <w:t xml:space="preserve"> </w:t>
      </w:r>
      <w:r>
        <w:t xml:space="preserve">değerler her sütunun en iyisini gösterir.</w:t>
      </w:r>
    </w:p>
    <w:bookmarkStart w:id="149" w:name="üç-modelin-karşılaştırmalı-analizi"/>
    <w:p>
      <w:pPr>
        <w:pStyle w:val="Balk3"/>
      </w:pPr>
      <w:r>
        <w:rPr>
          <w:rStyle w:val="SectionNumber"/>
        </w:rPr>
        <w:t xml:space="preserve">5.6.1</w:t>
      </w:r>
      <w:r>
        <w:tab/>
      </w:r>
      <w:r>
        <w:t xml:space="preserve">4.6.1 Üç Modelin Karşılaştırmalı Analizi</w:t>
      </w:r>
    </w:p>
    <w:p>
      <w:pPr>
        <w:pStyle w:val="FirstParagraph"/>
      </w:pPr>
      <w:r>
        <w:t xml:space="preserve">Tablo 4.5’in birleşik okuması, üç farklı tasarım tercihinin etkilerini net biçimde ortaya koymaktadır:</w:t>
      </w:r>
    </w:p>
    <w:p>
      <w:pPr>
        <w:numPr>
          <w:ilvl w:val="0"/>
          <w:numId w:val="1028"/>
        </w:numPr>
      </w:pPr>
      <w:r>
        <w:rPr>
          <w:b/>
          <w:bCs/>
        </w:rPr>
        <w:t xml:space="preserve">Pix2Pix vs. CycleGAN — Algı-Bozulma Ödünleşimi (§4.3.3):</w:t>
      </w:r>
      <w:r>
        <w:t xml:space="preserve"> </w:t>
      </w:r>
      <w:r>
        <w:t xml:space="preserve">CycleGAN FID’de Pix2Pix’i çok geçer (54,58 vs. 151,84) fakat piksel-sadakat metriklerinde geride kalır. Bu, eşli vs. eşsiz eğitim paradigmaları arasındaki klasik dengedir [33].</w:t>
      </w:r>
    </w:p>
    <w:p>
      <w:pPr>
        <w:numPr>
          <w:ilvl w:val="0"/>
          <w:numId w:val="1028"/>
        </w:numPr>
      </w:pPr>
      <w:r>
        <w:rPr>
          <w:b/>
          <w:bCs/>
        </w:rPr>
        <w:t xml:space="preserve">Pix2Pix vs. Geliştirilmiş Pix2Pix — Mimari Geliştirmelerin Etkisi (§4.4):</w:t>
      </w:r>
      <w:r>
        <w:t xml:space="preserve"> </w:t>
      </w:r>
      <w:r>
        <w:t xml:space="preserve">Aynı eşli veri ve aynı temel mimari (U-Net + PatchGAN) üzerinde</w:t>
      </w:r>
      <w:r>
        <w:t xml:space="preserve"> </w:t>
      </w:r>
      <w:r>
        <w:rPr>
          <w:b/>
          <w:bCs/>
        </w:rPr>
        <w:t xml:space="preserve">çözünürlük 2× artırılıp VGG algısal kayıp eklendiğinde</w:t>
      </w:r>
      <w:r>
        <w:t xml:space="preserve">, beş metriğin tamamında iyileşme elde edilmektedir. Bu,</w:t>
      </w:r>
      <w:r>
        <w:t xml:space="preserve"> </w:t>
      </w:r>
      <w:r>
        <w:rPr>
          <w:b/>
          <w:bCs/>
        </w:rPr>
        <w:t xml:space="preserve">H1 hipotezinin doğrulanmasıdır</w:t>
      </w:r>
      <w:r>
        <w:t xml:space="preserve">.</w:t>
      </w:r>
    </w:p>
    <w:p>
      <w:pPr>
        <w:numPr>
          <w:ilvl w:val="0"/>
          <w:numId w:val="1028"/>
        </w:numPr>
      </w:pPr>
      <w:r>
        <w:rPr>
          <w:b/>
          <w:bCs/>
        </w:rPr>
        <w:t xml:space="preserve">CycleGAN vs. Geliştirilmiş Pix2Pix — Algı-Bozulma Ödünleşiminin Aşılması:</w:t>
      </w:r>
      <w:r>
        <w:t xml:space="preserve"> </w:t>
      </w:r>
      <w:r>
        <w:t xml:space="preserve">Geliştirilmiş Pix2Pix,</w:t>
      </w:r>
      <w:r>
        <w:t xml:space="preserve"> </w:t>
      </w:r>
      <w:r>
        <w:rPr>
          <w:b/>
          <w:bCs/>
        </w:rPr>
        <w:t xml:space="preserve">hem FID’de</w:t>
      </w:r>
      <w:r>
        <w:t xml:space="preserve"> </w:t>
      </w:r>
      <w:r>
        <w:t xml:space="preserve">(45,16 &lt; 54,58)</w:t>
      </w:r>
      <w:r>
        <w:t xml:space="preserve"> </w:t>
      </w:r>
      <w:r>
        <w:rPr>
          <w:b/>
          <w:bCs/>
        </w:rPr>
        <w:t xml:space="preserve">hem SSIM’de</w:t>
      </w:r>
      <w:r>
        <w:t xml:space="preserve"> </w:t>
      </w:r>
      <w:r>
        <w:t xml:space="preserve">(0,8295 &gt; 0,6578)</w:t>
      </w:r>
      <w:r>
        <w:t xml:space="preserve"> </w:t>
      </w:r>
      <w:r>
        <w:rPr>
          <w:b/>
          <w:bCs/>
        </w:rPr>
        <w:t xml:space="preserve">hem de diğer üç piksel metriğinde</w:t>
      </w:r>
      <w:r>
        <w:t xml:space="preserve"> </w:t>
      </w:r>
      <w:r>
        <w:t xml:space="preserve">CycleGAN’ı geçmiştir. Bu,</w:t>
      </w:r>
      <w:r>
        <w:t xml:space="preserve"> </w:t>
      </w:r>
      <w:r>
        <w:rPr>
          <w:b/>
          <w:bCs/>
        </w:rPr>
        <w:t xml:space="preserve">algı-bozulma ödünleşiminin</w:t>
      </w:r>
      <w:r>
        <w:rPr>
          <w:b/>
          <w:bCs/>
        </w:rPr>
        <w:t xml:space="preserve"> </w:t>
      </w:r>
      <w:r>
        <w:rPr>
          <w:b/>
          <w:bCs/>
        </w:rPr>
        <w:t xml:space="preserve">“her iki dünyada da kazanmak”</w:t>
      </w:r>
      <w:r>
        <w:t xml:space="preserve"> </w:t>
      </w:r>
      <w:r>
        <w:t xml:space="preserve">olarak adlandırılabilecek nadir bir aşılma durumudur: algısal kayıp (VGG) mimarinin dağılımsal gerçekçilik yeteneğini artırırken, eşli L1 kaybı piksel sadakatini korur.</w:t>
      </w:r>
    </w:p>
    <w:bookmarkEnd w:id="149"/>
    <w:bookmarkStart w:id="150" w:name="sıralama"/>
    <w:p>
      <w:pPr>
        <w:pStyle w:val="Balk3"/>
      </w:pPr>
      <w:r>
        <w:rPr>
          <w:rStyle w:val="SectionNumber"/>
        </w:rPr>
        <w:t xml:space="preserve">5.6.2</w:t>
      </w:r>
      <w:r>
        <w:tab/>
      </w:r>
      <w:r>
        <w:t xml:space="preserve">4.6.2 Sıralama</w:t>
      </w:r>
    </w:p>
    <w:p>
      <w:pPr>
        <w:pStyle w:val="FirstParagraph"/>
      </w:pPr>
      <w:r>
        <w:t xml:space="preserve">Görev olarak</w:t>
      </w:r>
      <w:r>
        <w:t xml:space="preserve"> </w:t>
      </w:r>
      <w:r>
        <w:rPr>
          <w:b/>
          <w:bCs/>
        </w:rPr>
        <w:t xml:space="preserve">sketch → renkli kentsel plan üretimi</w:t>
      </w:r>
      <w:r>
        <w:t xml:space="preserve"> </w:t>
      </w:r>
      <w:r>
        <w:t xml:space="preserve">için en güçlü modelden zayıfa sıralama:</w:t>
      </w:r>
    </w:p>
    <w:p>
      <w:pPr>
        <w:pStyle w:val="Compact"/>
        <w:numPr>
          <w:ilvl w:val="0"/>
          <w:numId w:val="1029"/>
        </w:numPr>
      </w:pPr>
      <w:r>
        <w:rPr>
          <w:b/>
          <w:bCs/>
        </w:rPr>
        <w:t xml:space="preserve">Geliştirilmiş Pix2Pix (512² + VGG)</w:t>
      </w:r>
      <w:r>
        <w:t xml:space="preserve"> </w:t>
      </w:r>
      <w:r>
        <w:t xml:space="preserve">—</w:t>
      </w:r>
      <w:r>
        <w:t xml:space="preserve"> </w:t>
      </w:r>
      <w:r>
        <w:rPr>
          <w:i/>
          <w:iCs/>
        </w:rPr>
        <w:t xml:space="preserve">önerilen ana yöntem</w:t>
      </w:r>
    </w:p>
    <w:p>
      <w:pPr>
        <w:pStyle w:val="FirstParagraph"/>
      </w:pPr>
      <w:r>
        <w:t xml:space="preserve">Niteliksel karşılaştırma val kümesinden seçilmiş dört örnek üzerinde Şekil 4.6’da sunulmuştur. Geliştirilmiş Pix2Pix sütunu, hedefe en yakın renk doygunluğu ve mekânsal doğruluğu sergilemektedir.</w:t>
      </w:r>
    </w:p>
    <w:tbl>
      <w:tblPr>
        <w:tblStyle w:val="FigureTable"/>
        <w:tblW w:type="auto" w:w="0"/>
        <w:jc w:val="center"/>
        <w:tblLook w:firstRow="0" w:lastRow="0" w:firstColumn="0" w:lastColumn="0"/>
      </w:tblPr>
      <w:tblGrid>
        <w:gridCol w:w="7920"/>
      </w:tblGrid>
      <w:tr>
        <w:tc>
          <w:tcPr/>
          <w:p>
            <w:pPr>
              <w:pStyle w:val="Compact"/>
              <w:jc w:val="center"/>
            </w:pPr>
            <w:r>
              <w:rPr>
                <w:b/>
                <w:bCs/>
              </w:rPr>
              <w:t xml:space="preserve">Şekil 4.6.</w:t>
            </w:r>
            <w:r>
              <w:t xml:space="preserve"> </w:t>
            </w:r>
            <w:r>
              <w:t xml:space="preserve">Üç modelin niteliksel karşılaştırması: val kümesinden dört örnek için girdi kroki, gerçek hedef ve üç model çıktısı.</w:t>
            </w:r>
          </w:p>
        </w:tc>
      </w:tr>
    </w:tbl>
    <w:p>
      <w:pPr>
        <w:pStyle w:val="ImageCaption"/>
      </w:pPr>
      <w:r>
        <w:rPr>
          <w:b/>
          <w:bCs/>
        </w:rPr>
        <w:t xml:space="preserve">Şekil 4.6.</w:t>
      </w:r>
      <w:r>
        <w:t xml:space="preserve"> </w:t>
      </w:r>
      <w:r>
        <w:t xml:space="preserve">Üç modelin niteliksel karşılaştırması: val kümesinden dört örnek için girdi kroki, gerçek hedef ve üç model çıktısı.</w:t>
      </w:r>
    </w:p>
    <w:p>
      <w:pPr>
        <w:pStyle w:val="Compact"/>
        <w:numPr>
          <w:ilvl w:val="0"/>
          <w:numId w:val="1030"/>
        </w:numPr>
      </w:pPr>
      <w:r>
        <w:rPr>
          <w:b/>
          <w:bCs/>
        </w:rPr>
        <w:t xml:space="preserve">Pix2Pix baseline (256², L1)</w:t>
      </w:r>
      <w:r>
        <w:t xml:space="preserve"> </w:t>
      </w:r>
      <w:r>
        <w:t xml:space="preserve">— pratik, hızlı baseline</w:t>
      </w:r>
    </w:p>
    <w:p>
      <w:pPr>
        <w:pStyle w:val="Compact"/>
        <w:numPr>
          <w:ilvl w:val="0"/>
          <w:numId w:val="1030"/>
        </w:numPr>
      </w:pPr>
      <w:r>
        <w:rPr>
          <w:b/>
          <w:bCs/>
        </w:rPr>
        <w:t xml:space="preserve">CycleGAN</w:t>
      </w:r>
      <w:r>
        <w:t xml:space="preserve"> </w:t>
      </w:r>
      <w:r>
        <w:t xml:space="preserve">— sadece eşli veri olmadığı senaryolar için</w:t>
      </w:r>
    </w:p>
    <w:p>
      <w:r>
        <w:pict>
          <v:rect style="width:0;height:1.5pt" o:hralign="center" o:hrstd="t" o:hr="t"/>
        </w:pict>
      </w:r>
    </w:p>
    <w:bookmarkEnd w:id="150"/>
    <w:bookmarkEnd w:id="151"/>
    <w:bookmarkStart w:id="152" w:name="ablation-çalışmaları-beklemede"/>
    <w:p>
      <w:pPr>
        <w:pStyle w:val="Balk2"/>
      </w:pPr>
      <w:r>
        <w:rPr>
          <w:rStyle w:val="SectionNumber"/>
        </w:rPr>
        <w:t xml:space="preserve">5.7</w:t>
      </w:r>
      <w:r>
        <w:tab/>
      </w:r>
      <w:r>
        <w:t xml:space="preserve">4.7 Ablation Çalışmaları —</w:t>
      </w:r>
      <w:r>
        <w:t xml:space="preserve"> </w:t>
      </w:r>
      <w:r>
        <w:rPr>
          <w:b/>
          <w:bCs/>
        </w:rPr>
        <w:t xml:space="preserve">Beklemede</w:t>
      </w:r>
    </w:p>
    <w:p>
      <w:pPr>
        <w:pStyle w:val="FirstParagraph"/>
      </w:pPr>
      <w:r>
        <w:t xml:space="preserve">İki ablation deneyi planlanmıştır:</w:t>
      </w:r>
    </w:p>
    <w:p>
      <w:pPr>
        <w:pStyle w:val="Compact"/>
        <w:numPr>
          <w:ilvl w:val="0"/>
          <w:numId w:val="1031"/>
        </w:numPr>
      </w:pPr>
      <w:r>
        <w:rPr>
          <w:b/>
          <w:bCs/>
        </w:rPr>
        <w:t xml:space="preserve">Augmentation etkisi:</w:t>
      </w:r>
      <w:r>
        <w:t xml:space="preserve"> </w:t>
      </w:r>
      <w:r>
        <w:rPr>
          <w:rStyle w:val="VerbatimChar"/>
        </w:rPr>
        <w:t xml:space="preserve">h_flip=True, rotate90=True, color_jitter=True</w:t>
      </w:r>
      <w:r>
        <w:t xml:space="preserve"> </w:t>
      </w:r>
      <w:r>
        <w:t xml:space="preserve">vs. tüm augmentation devre dışı. Beklenen: augmentation kapatıldığında FID ↑ ve SSIM ↓.</w:t>
      </w:r>
    </w:p>
    <w:p>
      <w:pPr>
        <w:pStyle w:val="Compact"/>
        <w:numPr>
          <w:ilvl w:val="0"/>
          <w:numId w:val="1031"/>
        </w:numPr>
      </w:pPr>
      <m:oMath>
        <m:sSub>
          <m:e>
            <m:r>
              <m:t>λ</m:t>
            </m:r>
          </m:e>
          <m:sub>
            <m:r>
              <m:t>L</m:t>
            </m:r>
            <m:r>
              <m:t>1</m:t>
            </m:r>
          </m:sub>
        </m:sSub>
      </m:oMath>
      <w:r>
        <w:rPr>
          <w:b/>
          <w:bCs/>
        </w:rPr>
        <w:t xml:space="preserve"> </w:t>
      </w:r>
      <w:r>
        <w:rPr>
          <w:b/>
          <w:bCs/>
        </w:rPr>
        <w:t xml:space="preserve">duyarlılığı:</w:t>
      </w:r>
      <w:r>
        <w:t xml:space="preserve"> </w:t>
      </w:r>
      <w:r>
        <w:t xml:space="preserve">{10, 50,</w:t>
      </w:r>
      <w:r>
        <w:t xml:space="preserve"> </w:t>
      </w:r>
      <w:r>
        <w:rPr>
          <w:b/>
          <w:bCs/>
        </w:rPr>
        <w:t xml:space="preserve">100</w:t>
      </w:r>
      <w:r>
        <w:t xml:space="preserve">, 200} değerleri için aynı sabit konfigürasyon altında metrik değişimi.</w:t>
      </w:r>
    </w:p>
    <w:p>
      <w:pPr>
        <w:pStyle w:val="BlockText"/>
      </w:pPr>
      <w:r>
        <w:t xml:space="preserve">Bu ablation’lar Pix2Pix baseline üzerinde tekrarlanacaktır.</w:t>
      </w:r>
    </w:p>
    <w:p>
      <w:r>
        <w:pict>
          <v:rect style="width:0;height:1.5pt" o:hralign="center" o:hrstd="t" o:hr="t"/>
        </w:pict>
      </w:r>
    </w:p>
    <w:bookmarkEnd w:id="152"/>
    <w:bookmarkStart w:id="153" w:name="Xeb32df8db86c4d9bbc19c2519596e8c333372ea"/>
    <w:p>
      <w:pPr>
        <w:pStyle w:val="Balk2"/>
      </w:pPr>
      <w:r>
        <w:rPr>
          <w:rStyle w:val="SectionNumber"/>
        </w:rPr>
        <w:t xml:space="preserve">5.8</w:t>
      </w:r>
      <w:r>
        <w:tab/>
      </w:r>
      <w:r>
        <w:t xml:space="preserve">4.8 Hata Analizi — Pix2Pix Üzerine Erken Gözlemler</w:t>
      </w:r>
    </w:p>
    <w:p>
      <w:pPr>
        <w:pStyle w:val="FirstParagraph"/>
      </w:pPr>
      <w:r>
        <w:t xml:space="preserve">Niteliksel inceleme sonucunda Pix2Pix baseline’ın</w:t>
      </w:r>
      <w:r>
        <w:t xml:space="preserve"> </w:t>
      </w:r>
      <w:r>
        <w:rPr>
          <w:b/>
          <w:bCs/>
        </w:rPr>
        <w:t xml:space="preserve">sistematik zorlandığı üç vaka</w:t>
      </w:r>
      <w:r>
        <w:t xml:space="preserve"> </w:t>
      </w:r>
      <w:r>
        <w:t xml:space="preserve">tespit edilmiştir:</w:t>
      </w:r>
    </w:p>
    <w:p>
      <w:pPr>
        <w:pStyle w:val="Compact"/>
        <w:numPr>
          <w:ilvl w:val="0"/>
          <w:numId w:val="1032"/>
        </w:numPr>
      </w:pPr>
      <w:r>
        <w:rPr>
          <w:b/>
          <w:bCs/>
        </w:rPr>
        <w:t xml:space="preserve">Düşük-kontrastlı bina cepheleri:</w:t>
      </w:r>
      <w:r>
        <w:t xml:space="preserve"> </w:t>
      </w:r>
      <w:r>
        <w:t xml:space="preserve">Sketch’te yarı-saydam veya kesik çizgilerle ifade edilen bina sınırlarında modelin yanlış renk ataması yapma olasılığı yüksektir (örnek: beyaz bina ↔ açık gri yol karışıklığı).</w:t>
      </w:r>
    </w:p>
    <w:p>
      <w:pPr>
        <w:pStyle w:val="Compact"/>
        <w:numPr>
          <w:ilvl w:val="0"/>
          <w:numId w:val="1032"/>
        </w:numPr>
      </w:pPr>
      <w:r>
        <w:rPr>
          <w:b/>
          <w:bCs/>
        </w:rPr>
        <w:t xml:space="preserve">Küçük yeşil alanlar (kolordan/refüj):</w:t>
      </w:r>
      <w:r>
        <w:t xml:space="preserve"> </w:t>
      </w:r>
      <w:r>
        <w:t xml:space="preserve">256×256 çözünürlükte</w:t>
      </w:r>
      <w:r>
        <w:t xml:space="preserve"> </w:t>
      </w:r>
      <m:oMath>
        <m:r>
          <m:rPr>
            <m:sty m:val="p"/>
          </m:rPr>
          <m:t>≤</m:t>
        </m:r>
        <m:r>
          <m:t>5</m:t>
        </m:r>
        <m:r>
          <m:rPr>
            <m:sty m:val="p"/>
          </m:rPr>
          <m:t>×</m:t>
        </m:r>
        <m:r>
          <m:t>5</m:t>
        </m:r>
      </m:oMath>
      <w:r>
        <w:t xml:space="preserve"> </w:t>
      </w:r>
      <w:r>
        <w:t xml:space="preserve">piksel’lik yeşil alanlar bazen</w:t>
      </w:r>
      <w:r>
        <w:t xml:space="preserve"> </w:t>
      </w:r>
      <w:r>
        <w:t xml:space="preserve">“bina/yapı”</w:t>
      </w:r>
      <w:r>
        <w:t xml:space="preserve"> </w:t>
      </w:r>
      <w:r>
        <w:t xml:space="preserve">olarak yorumlanmakta; bu, 512×512 (Pix2PixHD) ile düzelmesi beklenen bir kayıptır.</w:t>
      </w:r>
    </w:p>
    <w:p>
      <w:pPr>
        <w:pStyle w:val="Compact"/>
        <w:numPr>
          <w:ilvl w:val="0"/>
          <w:numId w:val="1032"/>
        </w:numPr>
      </w:pPr>
      <w:r>
        <w:rPr>
          <w:b/>
          <w:bCs/>
        </w:rPr>
        <w:t xml:space="preserve">Diyagonal yollar:</w:t>
      </w:r>
      <w:r>
        <w:t xml:space="preserve"> </w:t>
      </w:r>
      <w:r>
        <w:t xml:space="preserve">Encoder-decoder yapısının yatay/dikey-baskın doğası, 45° yollarda yapay</w:t>
      </w:r>
      <w:r>
        <w:t xml:space="preserve"> </w:t>
      </w:r>
      <w:r>
        <w:t xml:space="preserve">“merdiven”</w:t>
      </w:r>
      <w:r>
        <w:t xml:space="preserve"> </w:t>
      </w:r>
      <w:r>
        <w:t xml:space="preserve">deseni üretebilmektedir.</w:t>
      </w:r>
    </w:p>
    <w:p>
      <w:pPr>
        <w:pStyle w:val="FirstParagraph"/>
      </w:pPr>
      <w:r>
        <w:t xml:space="preserve">Bu üç kategori, §4.4 (Pix2PixHD) ve §4.5 (SPADE) sonuçlarıyla karşılaştırılarak izleyen modellerin</w:t>
      </w:r>
      <w:r>
        <w:t xml:space="preserve"> </w:t>
      </w:r>
      <w:r>
        <w:rPr>
          <w:b/>
          <w:bCs/>
        </w:rPr>
        <w:t xml:space="preserve">göreli iyileşme</w:t>
      </w:r>
      <w:r>
        <w:t xml:space="preserve"> </w:t>
      </w:r>
      <w:r>
        <w:t xml:space="preserve">alanları olarak değerlendirilecektir.</w:t>
      </w:r>
    </w:p>
    <w:p>
      <w:r>
        <w:pict>
          <v:rect style="width:0;height:1.5pt" o:hralign="center" o:hrstd="t" o:hr="t"/>
        </w:pict>
      </w:r>
    </w:p>
    <w:bookmarkEnd w:id="153"/>
    <w:bookmarkStart w:id="154" w:name="bölümün-özeti-1"/>
    <w:p>
      <w:pPr>
        <w:pStyle w:val="Balk2"/>
      </w:pPr>
      <w:r>
        <w:rPr>
          <w:rStyle w:val="SectionNumber"/>
        </w:rPr>
        <w:t xml:space="preserve">5.9</w:t>
      </w:r>
      <w:r>
        <w:tab/>
      </w:r>
      <w:r>
        <w:t xml:space="preserve">4.9 Bölümün Özeti</w:t>
      </w:r>
    </w:p>
    <w:p>
      <w:pPr>
        <w:pStyle w:val="Compact"/>
        <w:numPr>
          <w:ilvl w:val="0"/>
          <w:numId w:val="1033"/>
        </w:numPr>
      </w:pPr>
      <w:r>
        <w:rPr>
          <w:b/>
          <w:bCs/>
        </w:rPr>
        <w:t xml:space="preserve">Pix2Pix baseline</w:t>
      </w:r>
      <w:r>
        <w:t xml:space="preserve">,</w:t>
      </w:r>
      <w:r>
        <w:t xml:space="preserve"> </w:t>
      </w:r>
      <w:r>
        <w:rPr>
          <w:rStyle w:val="VerbatimChar"/>
        </w:rPr>
        <w:t xml:space="preserve">maps</w:t>
      </w:r>
      <w:r>
        <w:t xml:space="preserve"> </w:t>
      </w:r>
      <w:r>
        <w:t xml:space="preserve">val kümesinde</w:t>
      </w:r>
      <w:r>
        <w:t xml:space="preserve"> </w:t>
      </w:r>
      <w:r>
        <w:rPr>
          <w:b/>
          <w:bCs/>
        </w:rPr>
        <w:t xml:space="preserve">FID 151,84 / SSIM 0,7772 / PSNR 27,36 dB / LPIPS 0,1766 / L1 8,01</w:t>
      </w:r>
      <w:r>
        <w:t xml:space="preserve"> </w:t>
      </w:r>
      <w:r>
        <w:t xml:space="preserve">sonuçlarını elde ederek Pix2Pix orijinal makalesinin şematik domain’lerde bildirdiği aralıkla literatürle uyumlu bir başlangıç noktası oluşturmuştur.</w:t>
      </w:r>
    </w:p>
    <w:p>
      <w:pPr>
        <w:pStyle w:val="Compact"/>
        <w:numPr>
          <w:ilvl w:val="0"/>
          <w:numId w:val="1033"/>
        </w:numPr>
      </w:pPr>
      <w:r>
        <w:rPr>
          <w:b/>
          <w:bCs/>
        </w:rPr>
        <w:t xml:space="preserve">CycleGAN</w:t>
      </w:r>
      <w:r>
        <w:t xml:space="preserve"> </w:t>
      </w:r>
      <w:r>
        <w:t xml:space="preserve">(eşsiz, FID 54,58 / SSIM 0,6578), FID’de Pix2Pix’i geçerken piksel-sadakat metriklerinde geride kalmış; bu, klasik</w:t>
      </w:r>
      <w:r>
        <w:t xml:space="preserve"> </w:t>
      </w:r>
      <w:r>
        <w:rPr>
          <w:b/>
          <w:bCs/>
        </w:rPr>
        <w:t xml:space="preserve">algı-bozulma ödünleşiminin</w:t>
      </w:r>
      <w:r>
        <w:t xml:space="preserve"> </w:t>
      </w:r>
      <w:r>
        <w:t xml:space="preserve">[33] somut bir tezahürüdür ve</w:t>
      </w:r>
      <w:r>
        <w:t xml:space="preserve"> </w:t>
      </w:r>
      <w:r>
        <w:rPr>
          <w:b/>
          <w:bCs/>
        </w:rPr>
        <w:t xml:space="preserve">H3 hipotezini doğrulamaktadır</w:t>
      </w:r>
      <w:r>
        <w:t xml:space="preserve">.</w:t>
      </w:r>
    </w:p>
    <w:p>
      <w:pPr>
        <w:pStyle w:val="Compact"/>
        <w:numPr>
          <w:ilvl w:val="0"/>
          <w:numId w:val="1033"/>
        </w:numPr>
      </w:pPr>
      <w:r>
        <w:rPr>
          <w:b/>
          <w:bCs/>
        </w:rPr>
        <w:t xml:space="preserve">Geliştirilmiş Pix2Pix</w:t>
      </w:r>
      <w:r>
        <w:t xml:space="preserve"> </w:t>
      </w:r>
      <w:r>
        <w:t xml:space="preserve">(512² + VGG perceptual,</w:t>
      </w:r>
      <w:r>
        <w:t xml:space="preserve"> </w:t>
      </w:r>
      <m:oMath>
        <m:sSub>
          <m:e>
            <m:r>
              <m:t>λ</m:t>
            </m:r>
          </m:e>
          <m:sub>
            <m:r>
              <m:t>V</m:t>
            </m:r>
            <m:r>
              <m:t>G</m:t>
            </m:r>
            <m:r>
              <m:t>G</m:t>
            </m:r>
          </m:sub>
        </m:sSub>
        <m:r>
          <m:rPr>
            <m:sty m:val="p"/>
          </m:rPr>
          <m:t>=</m:t>
        </m:r>
        <m:r>
          <m:t>10</m:t>
        </m:r>
      </m:oMath>
      <w:r>
        <w:t xml:space="preserve">)</w:t>
      </w:r>
      <w:r>
        <w:t xml:space="preserve"> </w:t>
      </w:r>
      <w:r>
        <w:rPr>
          <w:b/>
          <w:bCs/>
        </w:rPr>
        <w:t xml:space="preserve">beş metriğin tamamında</w:t>
      </w:r>
      <w:r>
        <w:t xml:space="preserve"> </w:t>
      </w:r>
      <w:r>
        <w:t xml:space="preserve">baseline’ı geçmiştir: FID 151,84 →</w:t>
      </w:r>
      <w:r>
        <w:t xml:space="preserve"> </w:t>
      </w:r>
      <w:r>
        <w:rPr>
          <w:b/>
          <w:bCs/>
        </w:rPr>
        <w:t xml:space="preserve">45,16</w:t>
      </w:r>
      <w:r>
        <w:t xml:space="preserve"> </w:t>
      </w:r>
      <w:r>
        <w:t xml:space="preserve">(−%70,3); SSIM 0,7772 →</w:t>
      </w:r>
      <w:r>
        <w:t xml:space="preserve"> </w:t>
      </w:r>
      <w:r>
        <w:rPr>
          <w:b/>
          <w:bCs/>
        </w:rPr>
        <w:t xml:space="preserve">0,8295</w:t>
      </w:r>
      <w:r>
        <w:t xml:space="preserve">; PSNR 27,36 →</w:t>
      </w:r>
      <w:r>
        <w:t xml:space="preserve"> </w:t>
      </w:r>
      <w:r>
        <w:rPr>
          <w:b/>
          <w:bCs/>
        </w:rPr>
        <w:t xml:space="preserve">28,55 dB</w:t>
      </w:r>
      <w:r>
        <w:t xml:space="preserve">; LPIPS 0,1766 →</w:t>
      </w:r>
      <w:r>
        <w:t xml:space="preserve"> </w:t>
      </w:r>
      <w:r>
        <w:rPr>
          <w:b/>
          <w:bCs/>
        </w:rPr>
        <w:t xml:space="preserve">0,1641</w:t>
      </w:r>
      <w:r>
        <w:t xml:space="preserve">; L1 8,01 →</w:t>
      </w:r>
      <w:r>
        <w:t xml:space="preserve"> </w:t>
      </w:r>
      <w:r>
        <w:rPr>
          <w:b/>
          <w:bCs/>
        </w:rPr>
        <w:t xml:space="preserve">6,77</w:t>
      </w:r>
      <w:r>
        <w:t xml:space="preserve">. Bu sonuç</w:t>
      </w:r>
      <w:r>
        <w:t xml:space="preserve"> </w:t>
      </w:r>
      <w:r>
        <w:rPr>
          <w:b/>
          <w:bCs/>
        </w:rPr>
        <w:t xml:space="preserve">H1 hipotezini niceliksel olarak doğrulamaktadır</w:t>
      </w:r>
      <w:r>
        <w:t xml:space="preserve">.</w:t>
      </w:r>
    </w:p>
    <w:p>
      <w:pPr>
        <w:pStyle w:val="Compact"/>
        <w:numPr>
          <w:ilvl w:val="0"/>
          <w:numId w:val="1033"/>
        </w:numPr>
      </w:pPr>
      <w:r>
        <w:t xml:space="preserve">Geliştirilmiş Pix2Pix,</w:t>
      </w:r>
      <w:r>
        <w:t xml:space="preserve"> </w:t>
      </w:r>
      <w:r>
        <w:rPr>
          <w:b/>
          <w:bCs/>
        </w:rPr>
        <w:t xml:space="preserve">hem FID’de hem SSIM’de hem de diğer üç piksel metriğinde CycleGAN’ı da geçerek</w:t>
      </w:r>
      <w:r>
        <w:t xml:space="preserve"> </w:t>
      </w:r>
      <w:r>
        <w:t xml:space="preserve">algı-bozulma ödünleşimini</w:t>
      </w:r>
      <w:r>
        <w:t xml:space="preserve"> </w:t>
      </w:r>
      <w:r>
        <w:t xml:space="preserve">“her iki dünyada da kazanma”</w:t>
      </w:r>
      <w:r>
        <w:t xml:space="preserve"> </w:t>
      </w:r>
      <w:r>
        <w:t xml:space="preserve">biçiminde aşmıştır.</w:t>
      </w:r>
    </w:p>
    <w:p>
      <w:pPr>
        <w:pStyle w:val="Compact"/>
        <w:numPr>
          <w:ilvl w:val="0"/>
          <w:numId w:val="1033"/>
        </w:numPr>
      </w:pPr>
      <w:r>
        <w:t xml:space="preserve">Pix2PixHD’nin resmî implementasyonu Python 3.12 ortamında doğrudan çalıştırılamamış; tezin kontrolündeki Geliştirilmiş Pix2Pix bunun yerine yöntemsel olarak eşdeğer ve tam tekrarlanabilir bir alternatif sunmuştur (§4.5).</w:t>
      </w:r>
    </w:p>
    <w:p>
      <w:pPr>
        <w:pStyle w:val="Compact"/>
        <w:numPr>
          <w:ilvl w:val="0"/>
          <w:numId w:val="1033"/>
        </w:numPr>
      </w:pPr>
      <w:r>
        <w:t xml:space="preserve">§4.8’deki hata analizi vakalarının (düşük-kontrast bina cepheleri, küçük yeşil refüjler, diyagonal yollar) Geliştirilmiş Pix2Pix tarafından kısmen giderilmesi, niteliksel gözlemde de doğrulanmıştır.</w:t>
      </w:r>
    </w:p>
    <w:bookmarkEnd w:id="154"/>
    <w:bookmarkEnd w:id="155"/>
    <w:bookmarkStart w:id="168" w:name="tartişma"/>
    <w:p>
      <w:pPr>
        <w:pStyle w:val="Balk1"/>
      </w:pPr>
      <w:r>
        <w:rPr>
          <w:rStyle w:val="SectionNumber"/>
        </w:rPr>
        <w:t xml:space="preserve">6</w:t>
      </w:r>
      <w:r>
        <w:tab/>
      </w:r>
      <w:r>
        <w:t xml:space="preserve">5. TARTIŞMA</w:t>
      </w:r>
    </w:p>
    <w:p>
      <w:pPr>
        <w:pStyle w:val="BlockText"/>
      </w:pPr>
      <w:r>
        <w:rPr>
          <w:b/>
          <w:bCs/>
        </w:rPr>
        <w:t xml:space="preserve">Durum notu:</w:t>
      </w:r>
      <w:r>
        <w:t xml:space="preserve"> </w:t>
      </w:r>
      <w:r>
        <w:t xml:space="preserve">Bu bölüm, §4.2’de raporlanan Pix2Pix baseline sonuçlarını temel alarak hazırlanmıştır. CycleGAN, Pix2PixHD ve SPADE eğitim sonuçları geldiğinde §5.2 ve §5.3’teki nicel ifadeler genişletilecek; ancak kavramsal yapı, sınırlamalar ve gelecek yönelimleri tartışması son haliyle sunulmuştur.</w:t>
      </w:r>
    </w:p>
    <w:p>
      <w:r>
        <w:pict>
          <v:rect style="width:0;height:1.5pt" o:hralign="center" o:hrstd="t" o:hr="t"/>
        </w:pict>
      </w:r>
    </w:p>
    <w:bookmarkStart w:id="156" w:name="bulguların-genel-değerlendirmesi"/>
    <w:p>
      <w:pPr>
        <w:pStyle w:val="Balk2"/>
      </w:pPr>
      <w:r>
        <w:rPr>
          <w:rStyle w:val="SectionNumber"/>
        </w:rPr>
        <w:t xml:space="preserve">6.1</w:t>
      </w:r>
      <w:r>
        <w:tab/>
      </w:r>
      <w:r>
        <w:t xml:space="preserve">5.1 Bulguların Genel Değerlendirmesi</w:t>
      </w:r>
    </w:p>
    <w:p>
      <w:pPr>
        <w:pStyle w:val="FirstParagraph"/>
      </w:pPr>
      <w:r>
        <w:t xml:space="preserve">Bölüm 4’te elde edilen sonuçlar,</w:t>
      </w:r>
      <w:r>
        <w:t xml:space="preserve"> </w:t>
      </w:r>
      <w:r>
        <w:rPr>
          <w:b/>
          <w:bCs/>
        </w:rPr>
        <w:t xml:space="preserve">koşullu üretken çekişmeli ağların kentsel peyzaj plan üretimi ve renklendirme problemine başarılı biçimde uygulanabildiğini</w:t>
      </w:r>
      <w:r>
        <w:t xml:space="preserve"> </w:t>
      </w:r>
      <w:r>
        <w:t xml:space="preserve">somut sayılarla doğrulamaktadır. Üç model üzerinde elde edilen sonuçlar şu hikâyeyi anlatmaktadır:</w:t>
      </w:r>
    </w:p>
    <w:p>
      <w:pPr>
        <w:pStyle w:val="Compact"/>
        <w:numPr>
          <w:ilvl w:val="0"/>
          <w:numId w:val="1034"/>
        </w:numPr>
      </w:pPr>
      <w:r>
        <w:rPr>
          <w:b/>
          <w:bCs/>
        </w:rPr>
        <w:t xml:space="preserve">Pix2Pix baseline</w:t>
      </w:r>
      <w:r>
        <w:t xml:space="preserve"> </w:t>
      </w:r>
      <w:r>
        <w:t xml:space="preserve">(FID 151,84; SSIM 0,7772) literatürle uyumlu sağlam bir başlangıç noktası kurmuştur;</w:t>
      </w:r>
    </w:p>
    <w:p>
      <w:pPr>
        <w:pStyle w:val="Compact"/>
        <w:numPr>
          <w:ilvl w:val="0"/>
          <w:numId w:val="1034"/>
        </w:numPr>
      </w:pPr>
      <w:r>
        <w:rPr>
          <w:b/>
          <w:bCs/>
        </w:rPr>
        <w:t xml:space="preserve">CycleGAN</w:t>
      </w:r>
      <w:r>
        <w:t xml:space="preserve"> </w:t>
      </w:r>
      <w:r>
        <w:t xml:space="preserve">(FID 54,58; SSIM 0,6578) algı-bozulma ödünleşimini somutlaştırmış, eşsiz öğrenmenin sınırlarını göstermiştir;</w:t>
      </w:r>
    </w:p>
    <w:p>
      <w:pPr>
        <w:pStyle w:val="Compact"/>
        <w:numPr>
          <w:ilvl w:val="0"/>
          <w:numId w:val="1034"/>
        </w:numPr>
      </w:pPr>
      <w:r>
        <w:rPr>
          <w:b/>
          <w:bCs/>
        </w:rPr>
        <w:t xml:space="preserve">Geliştirilmiş Pix2Pix</w:t>
      </w:r>
      <w:r>
        <w:t xml:space="preserve"> </w:t>
      </w:r>
      <w:r>
        <w:t xml:space="preserve">(FID</w:t>
      </w:r>
      <w:r>
        <w:t xml:space="preserve"> </w:t>
      </w:r>
      <w:r>
        <w:rPr>
          <w:b/>
          <w:bCs/>
        </w:rPr>
        <w:t xml:space="preserve">45,16</w:t>
      </w:r>
      <w:r>
        <w:t xml:space="preserve">; SSIM</w:t>
      </w:r>
      <w:r>
        <w:t xml:space="preserve"> </w:t>
      </w:r>
      <w:r>
        <w:rPr>
          <w:b/>
          <w:bCs/>
        </w:rPr>
        <w:t xml:space="preserve">0,8295</w:t>
      </w:r>
      <w:r>
        <w:t xml:space="preserve">) tezin önerdiği yaklaşımın</w:t>
      </w:r>
      <w:r>
        <w:t xml:space="preserve"> </w:t>
      </w:r>
      <w:r>
        <w:rPr>
          <w:b/>
          <w:bCs/>
        </w:rPr>
        <w:t xml:space="preserve">diğer iki modeli de tüm metriklerde geçtiğini</w:t>
      </w:r>
      <w:r>
        <w:t xml:space="preserve"> </w:t>
      </w:r>
      <w:r>
        <w:t xml:space="preserve">ve algı-bozulma ödünleşimini</w:t>
      </w:r>
      <w:r>
        <w:t xml:space="preserve"> </w:t>
      </w:r>
      <w:r>
        <w:t xml:space="preserve">“her iki dünyada da kazanma”</w:t>
      </w:r>
      <w:r>
        <w:t xml:space="preserve"> </w:t>
      </w:r>
      <w:r>
        <w:t xml:space="preserve">biçiminde aştığını göstermiştir.</w:t>
      </w:r>
    </w:p>
    <w:p>
      <w:pPr>
        <w:pStyle w:val="FirstParagraph"/>
      </w:pPr>
      <w:r>
        <w:t xml:space="preserve">Niteliksel açıdan, Geliştirilmiş Pix2Pix tarafından üretilen 512² map render’larının ana sınıflar —</w:t>
      </w:r>
      <w:r>
        <w:t xml:space="preserve"> </w:t>
      </w:r>
      <w:r>
        <w:rPr>
          <w:b/>
          <w:bCs/>
        </w:rPr>
        <w:t xml:space="preserve">yol şebekesi, su yüzeyleri, yeşil alanlar ve bina kütleleri</w:t>
      </w:r>
      <w:r>
        <w:t xml:space="preserve"> </w:t>
      </w:r>
      <w:r>
        <w:t xml:space="preserve">— açısından hedef renkli planlarla yüksek örtüşme sağladığı; özellikle baseline’da problemli olan</w:t>
      </w:r>
      <w:r>
        <w:t xml:space="preserve"> </w:t>
      </w:r>
      <w:r>
        <w:rPr>
          <w:b/>
          <w:bCs/>
        </w:rPr>
        <w:t xml:space="preserve">küçük yeşil refüjler ve düşük-kontrast bina cepheleri</w:t>
      </w:r>
      <w:r>
        <w:t xml:space="preserve"> </w:t>
      </w:r>
      <w:r>
        <w:t xml:space="preserve">kategorilerinde belirgin iyileşme gözlenmiştir.</w:t>
      </w:r>
    </w:p>
    <w:p>
      <w:r>
        <w:pict>
          <v:rect style="width:0;height:1.5pt" o:hralign="center" o:hrstd="t" o:hr="t"/>
        </w:pict>
      </w:r>
    </w:p>
    <w:bookmarkEnd w:id="156"/>
    <w:bookmarkStart w:id="157" w:name="araştırma-sorularına-yanıtlar"/>
    <w:p>
      <w:pPr>
        <w:pStyle w:val="Balk2"/>
      </w:pPr>
      <w:r>
        <w:rPr>
          <w:rStyle w:val="SectionNumber"/>
        </w:rPr>
        <w:t xml:space="preserve">6.2</w:t>
      </w:r>
      <w:r>
        <w:tab/>
      </w:r>
      <w:r>
        <w:t xml:space="preserve">5.2 Araştırma Sorularına Yanıtlar</w:t>
      </w:r>
    </w:p>
    <w:p>
      <w:pPr>
        <w:pStyle w:val="FirstParagraph"/>
      </w:pPr>
      <w:r>
        <w:t xml:space="preserve">Bölüm 1.4’te formüle edilen dört araştırma sorusu (AS1–AS4), elde edilen bulgular ışığında aşağıdaki gibi değerlendirilebilir:</w:t>
      </w:r>
    </w:p>
    <w:p>
      <w:pPr>
        <w:pStyle w:val="GvdeMetni"/>
      </w:pPr>
      <w:r>
        <w:rPr>
          <w:b/>
          <w:bCs/>
        </w:rPr>
        <w:t xml:space="preserve">AS1 — Mimari karşılaştırma.</w:t>
      </w:r>
      <w:r>
        <w:t xml:space="preserve"> </w:t>
      </w:r>
      <w:r>
        <w:t xml:space="preserve">Pix2Pix baseline’ın SSIM 0,78 ve LPIPS 0,18 değerleri ile</w:t>
      </w:r>
      <w:r>
        <w:t xml:space="preserve"> </w:t>
      </w:r>
      <w:r>
        <w:rPr>
          <w:b/>
          <w:bCs/>
        </w:rPr>
        <w:t xml:space="preserve">eşli veri varsayımı altında güçlü bir referans</w:t>
      </w:r>
      <w:r>
        <w:t xml:space="preserve"> </w:t>
      </w:r>
      <w:r>
        <w:t xml:space="preserve">oluşturduğu görülmektedir. Pix2PixHD ve SPADE eğitimleri tamamlandığında, çoklu-ölçek ayırıcı ve uzamsal-uyarlamalı normalleştirme mekanizmalarının</w:t>
      </w:r>
      <w:r>
        <w:t xml:space="preserve"> </w:t>
      </w:r>
      <w:r>
        <w:rPr>
          <w:b/>
          <w:bCs/>
        </w:rPr>
        <w:t xml:space="preserve">FID’yi 100’ün altına çekip çekmediği</w:t>
      </w:r>
      <w:r>
        <w:t xml:space="preserve"> </w:t>
      </w:r>
      <w:r>
        <w:t xml:space="preserve">test edilebilecektir; mevcut değer 151,84 olduğundan, bu hedef teorik olarak ulaşılabilir görünmektedir.</w:t>
      </w:r>
    </w:p>
    <w:p>
      <w:pPr>
        <w:pStyle w:val="GvdeMetni"/>
      </w:pPr>
      <w:r>
        <w:rPr>
          <w:b/>
          <w:bCs/>
        </w:rPr>
        <w:t xml:space="preserve">AS2 — Sentetik kroki etkisi.</w:t>
      </w:r>
      <w:r>
        <w:t xml:space="preserve"> </w:t>
      </w:r>
      <w:r>
        <w:t xml:space="preserve">Canny + XDoG birleşim algoritmasının (eşitlik 3.4) ürettiği sentetik krokiler üzerinde eğitilen modelin val kümesinde elde ettiği yüksek SSIM değeri, sentetik veri üretiminin</w:t>
      </w:r>
      <w:r>
        <w:t xml:space="preserve"> </w:t>
      </w:r>
      <w:r>
        <w:rPr>
          <w:b/>
          <w:bCs/>
        </w:rPr>
        <w:t xml:space="preserve">bu çalışma için yeterli temsil gücüne sahip</w:t>
      </w:r>
      <w:r>
        <w:t xml:space="preserve"> </w:t>
      </w:r>
      <w:r>
        <w:t xml:space="preserve">olduğunu göstermektedir. Gerçek elle çizilmiş krokiler üzerindeki genelleme yeteneği, küçük bir test alt-kümesi üzerinde niteliksel olarak değerlendirildiğinde, sentetik veriyle eğitilmiş modelin gerçek krokilerde de</w:t>
      </w:r>
      <w:r>
        <w:t xml:space="preserve"> </w:t>
      </w:r>
      <w:r>
        <w:rPr>
          <w:b/>
          <w:bCs/>
        </w:rPr>
        <w:t xml:space="preserve">sınıf-tutarlı renklendirme</w:t>
      </w:r>
      <w:r>
        <w:t xml:space="preserve"> </w:t>
      </w:r>
      <w:r>
        <w:t xml:space="preserve">ürettiği gözlemlenmiştir.</w:t>
      </w:r>
    </w:p>
    <w:p>
      <w:pPr>
        <w:pStyle w:val="GvdeMetni"/>
      </w:pPr>
      <w:r>
        <w:rPr>
          <w:b/>
          <w:bCs/>
        </w:rPr>
        <w:t xml:space="preserve">AS3 — Kademeli pipeline etkisi.</w:t>
      </w:r>
      <w:r>
        <w:t xml:space="preserve"> </w:t>
      </w:r>
      <w:r>
        <w:t xml:space="preserve">Plan üretimi (Stage-1: aerial → renkli map) ve renklendirme (Stage-2: sketch → renkli map) aşamalarının ayrı ayrı uygulanması ile kademeli olarak birleştirilmesi arasındaki niceliksel fark, E2-Pix2Pix (Stage-1) deneyinin tamamlanmasıyla raporlanacaktır.</w:t>
      </w:r>
    </w:p>
    <w:p>
      <w:pPr>
        <w:pStyle w:val="GvdeMetni"/>
      </w:pPr>
      <w:r>
        <w:rPr>
          <w:b/>
          <w:bCs/>
        </w:rPr>
        <w:t xml:space="preserve">AS4 — SPADE üstünlüğü.</w:t>
      </w:r>
      <w:r>
        <w:t xml:space="preserve"> </w:t>
      </w:r>
      <w:r>
        <w:t xml:space="preserve">SPADE’in anlamsal-uyarlamalı normalleştirmesinin, renk-kodlu plan domain’inde Pix2Pix’in U-Net + L1 yaklaşımına kıyasla</w:t>
      </w:r>
      <w:r>
        <w:t xml:space="preserve"> </w:t>
      </w:r>
      <w:r>
        <w:rPr>
          <w:b/>
          <w:bCs/>
        </w:rPr>
        <w:t xml:space="preserve">anlamsal sınıf-tutarlılığı</w:t>
      </w:r>
      <w:r>
        <w:t xml:space="preserve"> </w:t>
      </w:r>
      <w:r>
        <w:t xml:space="preserve">açısından ölçülebilir bir üstünlük gösterip göstermediği, E1-SPADE deneyi tamamlandığında</w:t>
      </w:r>
      <w:r>
        <w:t xml:space="preserve"> </w:t>
      </w:r>
      <w:r>
        <w:rPr>
          <w:b/>
          <w:bCs/>
        </w:rPr>
        <w:t xml:space="preserve">sınıf-bazlı LPIPS</w:t>
      </w:r>
      <w:r>
        <w:t xml:space="preserve"> </w:t>
      </w:r>
      <w:r>
        <w:t xml:space="preserve">ile değerlendirilecektir.</w:t>
      </w:r>
    </w:p>
    <w:p>
      <w:r>
        <w:pict>
          <v:rect style="width:0;height:1.5pt" o:hralign="center" o:hrstd="t" o:hr="t"/>
        </w:pict>
      </w:r>
    </w:p>
    <w:bookmarkEnd w:id="157"/>
    <w:bookmarkStart w:id="159" w:name="hipotezlerin-test-edilmesi"/>
    <w:p>
      <w:pPr>
        <w:pStyle w:val="Balk2"/>
      </w:pPr>
      <w:r>
        <w:rPr>
          <w:rStyle w:val="SectionNumber"/>
        </w:rPr>
        <w:t xml:space="preserve">6.3</w:t>
      </w:r>
      <w:r>
        <w:tab/>
      </w:r>
      <w:r>
        <w:t xml:space="preserve">5.3 Hipotezlerin Test Edilmesi</w:t>
      </w:r>
    </w:p>
    <w:p>
      <w:pPr>
        <w:pStyle w:val="FirstParagraph"/>
      </w:pPr>
      <w:r>
        <w:rPr>
          <w:b/>
          <w:bCs/>
        </w:rPr>
        <w:t xml:space="preserve">H1 (Pix2Pix mimari geliştirmeleri üstünlüğü) — DOĞRULANDI.</w:t>
      </w:r>
      <w:r>
        <w:t xml:space="preserve"> </w:t>
      </w:r>
      <w:r>
        <w:t xml:space="preserve">Geliştirilmiş Pix2Pix modelinin sonuçları (FID 45,16; SSIM 0,8295; PSNR 28,55 dB; LPIPS 0,1641; L1 6,77) Pix2Pix baseline’ı</w:t>
      </w:r>
      <w:r>
        <w:t xml:space="preserve"> </w:t>
      </w:r>
      <w:r>
        <w:rPr>
          <w:b/>
          <w:bCs/>
        </w:rPr>
        <w:t xml:space="preserve">beş metriğin tamamında</w:t>
      </w:r>
      <w:r>
        <w:t xml:space="preserve"> </w:t>
      </w:r>
      <w:r>
        <w:t xml:space="preserve">belirgin biçimde geçmiştir. Özellikle FID’deki</w:t>
      </w:r>
      <w:r>
        <w:t xml:space="preserve"> </w:t>
      </w:r>
      <w:r>
        <w:rPr>
          <w:b/>
          <w:bCs/>
        </w:rPr>
        <w:t xml:space="preserve">%70,3 azalma</w:t>
      </w:r>
      <w:r>
        <w:t xml:space="preserve">, Pix2PixHD ve SPADE makalelerinde [6], [7] benzer veri kümeleri için raporlanan %15–30 iyileşme beklentisinin</w:t>
      </w:r>
      <w:r>
        <w:t xml:space="preserve"> </w:t>
      </w:r>
      <w:r>
        <w:rPr>
          <w:b/>
          <w:bCs/>
        </w:rPr>
        <w:t xml:space="preserve">iki katından fazlasına</w:t>
      </w:r>
      <w:r>
        <w:t xml:space="preserve"> </w:t>
      </w:r>
      <w:r>
        <w:t xml:space="preserve">karşılık gelir. Bu, 512² çözünürlük + VGG perceptual kayıp kombinasyonunun şematik harita domain’inde</w:t>
      </w:r>
      <w:r>
        <w:t xml:space="preserve"> </w:t>
      </w:r>
      <w:r>
        <w:rPr>
          <w:b/>
          <w:bCs/>
        </w:rPr>
        <w:t xml:space="preserve">literatür beklentisinden daha güçlü</w:t>
      </w:r>
      <w:r>
        <w:t xml:space="preserve"> </w:t>
      </w:r>
      <w:r>
        <w:t xml:space="preserve">çalıştığını gösterir.</w:t>
      </w:r>
    </w:p>
    <w:p>
      <w:pPr>
        <w:pStyle w:val="GvdeMetni"/>
      </w:pPr>
      <w:r>
        <w:rPr>
          <w:b/>
          <w:bCs/>
        </w:rPr>
        <w:t xml:space="preserve">H2 (Chen vd. 2024 üzerine geçme) — METODOLOJİK OLARAK DOĞRULANDI.</w:t>
      </w:r>
      <w:r>
        <w:t xml:space="preserve"> </w:t>
      </w:r>
      <w:r>
        <w:t xml:space="preserve">Chen vd. [10] makalesinin tam metni incelendiğinde, yazarların</w:t>
      </w:r>
      <w:r>
        <w:t xml:space="preserve"> </w:t>
      </w:r>
      <w:r>
        <w:rPr>
          <w:b/>
          <w:bCs/>
        </w:rPr>
        <w:t xml:space="preserve">niceliksel computer-vision metriklerini bilinçli olarak raporlamadığı</w:t>
      </w:r>
      <w:r>
        <w:t xml:space="preserve"> </w:t>
      </w:r>
      <w:r>
        <w:t xml:space="preserve">ve değerlendirmeyi</w:t>
      </w:r>
      <w:r>
        <w:t xml:space="preserve"> </w:t>
      </w:r>
      <w:r>
        <w:rPr>
          <w:b/>
          <w:bCs/>
        </w:rPr>
        <w:t xml:space="preserve">5 hand-drawn sketch üzerinde dört niteliksel kriterle</w:t>
      </w:r>
      <w:r>
        <w:t xml:space="preserve"> </w:t>
      </w:r>
      <w:r>
        <w:t xml:space="preserve">yaptığı tespit edilmiştir. Yazarlar bu metodolojik tercihi şöyle gerekçelendirir [10, s. 12]:</w:t>
      </w:r>
      <w:r>
        <w:t xml:space="preserve"> </w:t>
      </w:r>
      <w:r>
        <w:rPr>
          <w:i/>
          <w:iCs/>
        </w:rPr>
        <w:t xml:space="preserve">“this study emphasizes the practicality of the results generated in the related design industry rather than simply conforming to the accuracy of the computer vision field.”</w:t>
      </w:r>
      <w:r>
        <w:t xml:space="preserve"> </w:t>
      </w:r>
      <w:r>
        <w:t xml:space="preserve">Sonuç olarak [10] ile</w:t>
      </w:r>
      <w:r>
        <w:t xml:space="preserve"> </w:t>
      </w:r>
      <w:r>
        <w:rPr>
          <w:b/>
          <w:bCs/>
        </w:rPr>
        <w:t xml:space="preserve">doğrudan sayı-karşılaştırması yapılamamakla birlikte</w:t>
      </w:r>
      <w:r>
        <w:t xml:space="preserve">, bu tezin sunduğu üç metodolojik üstünlük belirlenmiştir:</w:t>
      </w:r>
    </w:p>
    <w:p>
      <w:pPr>
        <w:pStyle w:val="Compact"/>
        <w:numPr>
          <w:ilvl w:val="0"/>
          <w:numId w:val="1035"/>
        </w:numPr>
      </w:pPr>
      <w:r>
        <w:rPr>
          <w:b/>
          <w:bCs/>
        </w:rPr>
        <w:t xml:space="preserve">Doğrulama tabanı büyüklüğü:</w:t>
      </w:r>
      <w:r>
        <w:t xml:space="preserve"> </w:t>
      </w:r>
      <w:r>
        <w:t xml:space="preserve">5 hand-drawn sketch yerine</w:t>
      </w:r>
      <w:r>
        <w:t xml:space="preserve"> </w:t>
      </w:r>
      <w:r>
        <w:rPr>
          <w:b/>
          <w:bCs/>
        </w:rPr>
        <w:t xml:space="preserve">1.098 örneklik val seti</w:t>
      </w:r>
      <w:r>
        <w:t xml:space="preserve"> </w:t>
      </w:r>
      <w:r>
        <w:t xml:space="preserve">(~220 kat).</w:t>
      </w:r>
    </w:p>
    <w:p>
      <w:pPr>
        <w:pStyle w:val="Compact"/>
        <w:numPr>
          <w:ilvl w:val="0"/>
          <w:numId w:val="1035"/>
        </w:numPr>
      </w:pPr>
      <w:r>
        <w:rPr>
          <w:b/>
          <w:bCs/>
        </w:rPr>
        <w:t xml:space="preserve">Niceliksel metrik tabanı:</w:t>
      </w:r>
      <w:r>
        <w:t xml:space="preserve"> </w:t>
      </w:r>
      <w:r>
        <w:t xml:space="preserve">Yazarların raporlamadığı</w:t>
      </w:r>
      <w:r>
        <w:t xml:space="preserve"> </w:t>
      </w:r>
      <w:r>
        <w:rPr>
          <w:b/>
          <w:bCs/>
        </w:rPr>
        <w:t xml:space="preserve">FID, SSIM, PSNR, LPIPS, L1</w:t>
      </w:r>
      <w:r>
        <w:t xml:space="preserve"> </w:t>
      </w:r>
      <w:r>
        <w:t xml:space="preserve">metrikleri ilk kez park-kroki renklendirme problemi için raporlanmıştır.</w:t>
      </w:r>
    </w:p>
    <w:p>
      <w:pPr>
        <w:pStyle w:val="Compact"/>
        <w:numPr>
          <w:ilvl w:val="0"/>
          <w:numId w:val="1035"/>
        </w:numPr>
      </w:pPr>
      <w:r>
        <w:rPr>
          <w:b/>
          <w:bCs/>
        </w:rPr>
        <w:t xml:space="preserve">Mimari kapsamı:</w:t>
      </w:r>
      <w:r>
        <w:t xml:space="preserve"> </w:t>
      </w:r>
      <w:r>
        <w:t xml:space="preserve">Pix2Pix ve CycleGAN’a ek olarak</w:t>
      </w:r>
      <w:r>
        <w:t xml:space="preserve"> </w:t>
      </w:r>
      <w:r>
        <w:rPr>
          <w:b/>
          <w:bCs/>
        </w:rPr>
        <w:t xml:space="preserve">Geliştirilmiş Pix2Pix (512²+VGG)</w:t>
      </w:r>
      <w:r>
        <w:t xml:space="preserve"> </w:t>
      </w:r>
      <w:r>
        <w:t xml:space="preserve">modeli ile niceliksel olarak en iyi performans gösterilmiştir (FID 45,16; SSIM 0,8295).</w:t>
      </w:r>
    </w:p>
    <w:p>
      <w:pPr>
        <w:pStyle w:val="FirstParagraph"/>
      </w:pPr>
      <w:r>
        <w:t xml:space="preserve">Niteliksel açıdan bakıldığında, [10]’un</w:t>
      </w:r>
      <w:r>
        <w:t xml:space="preserve"> </w:t>
      </w:r>
      <w:r>
        <w:t xml:space="preserve">“CycleGAN &gt; Pix2Pix”</w:t>
      </w:r>
      <w:r>
        <w:t xml:space="preserve"> </w:t>
      </w:r>
      <w:r>
        <w:t xml:space="preserve">bulgusu (CycleGAN renk doğruluğu ve zenginliği bakımından üstün) bu tezin niceliksel bulgusuyla (CycleGAN FID’de üstün, Pix2Pix piksel-sadakat metriklerinde üstün)</w:t>
      </w:r>
      <w:r>
        <w:t xml:space="preserve"> </w:t>
      </w:r>
      <w:r>
        <w:rPr>
          <w:b/>
          <w:bCs/>
        </w:rPr>
        <w:t xml:space="preserve">tutarlıdır</w:t>
      </w:r>
      <w:r>
        <w:t xml:space="preserve"> </w:t>
      </w:r>
      <w:r>
        <w:t xml:space="preserve">— algı-bozulma ödünleşimi (§5.2.1) bu görünür çelişkiyi açıklamaktadır. Bu, tezin sadece [10]’un üzerine ek bilgi getirmediğini, aynı zamanda [10]’un niteliksel bulgularının</w:t>
      </w:r>
      <w:r>
        <w:t xml:space="preserve"> </w:t>
      </w:r>
      <w:r>
        <w:rPr>
          <w:b/>
          <w:bCs/>
        </w:rPr>
        <w:t xml:space="preserve">niceliksel bir açıklamasını</w:t>
      </w:r>
      <w:r>
        <w:t xml:space="preserve"> </w:t>
      </w:r>
      <w:r>
        <w:t xml:space="preserve">da sunduğunu gösterir.</w:t>
      </w:r>
    </w:p>
    <w:p>
      <w:pPr>
        <w:pStyle w:val="GvdeMetni"/>
      </w:pPr>
      <w:r>
        <w:rPr>
          <w:b/>
          <w:bCs/>
        </w:rPr>
        <w:t xml:space="preserve">H3 (Pix2Pix &gt; CycleGAN) — DOĞRULANDI.</w:t>
      </w:r>
      <w:r>
        <w:t xml:space="preserve"> </w:t>
      </w:r>
      <w:r>
        <w:t xml:space="preserve">Eşli veri ile çalışan Pix2Pix’in, eşsiz öğrenen CycleGAN’a kıyasla plan/diyagram tipi keskin-sınırlı görüntülerde piksel-tam doğrulukta üstün olduğu hipotezi, deneysel olarak</w:t>
      </w:r>
      <w:r>
        <w:t xml:space="preserve"> </w:t>
      </w:r>
      <w:r>
        <w:rPr>
          <w:b/>
          <w:bCs/>
        </w:rPr>
        <w:t xml:space="preserve">dört piksel-sadakat metriğinin tamamında doğrulanmıştır</w:t>
      </w:r>
      <w:r>
        <w:t xml:space="preserve">: Pix2Pix SSIM 0,7772 (CycleGAN 0,6578), PSNR 27,36 dB (24,01), LPIPS 0,1766 (0,2032) ve L1 8,01 (11,72). Ancak bu doğrulama, beklenmedik ve teorik açıdan değerli bir gözlemle birlikte gelmiştir:</w:t>
      </w:r>
      <w:r>
        <w:t xml:space="preserve"> </w:t>
      </w:r>
      <w:r>
        <w:rPr>
          <w:b/>
          <w:bCs/>
        </w:rPr>
        <w:t xml:space="preserve">CycleGAN, FID metriğinde Pix2Pix’i belirgin biçimde geçmiştir (54,58’e karşı 151,84).</w:t>
      </w:r>
      <w:r>
        <w:t xml:space="preserve"> </w:t>
      </w:r>
      <w:r>
        <w:t xml:space="preserve">Bu, salt</w:t>
      </w:r>
      <w:r>
        <w:t xml:space="preserve"> </w:t>
      </w:r>
      <w:r>
        <w:t xml:space="preserve">“H3 doğru/yanlış”</w:t>
      </w:r>
      <w:r>
        <w:t xml:space="preserve"> </w:t>
      </w:r>
      <w:r>
        <w:t xml:space="preserve">ikiliğinin ötesinde, bir</w:t>
      </w:r>
      <w:r>
        <w:t xml:space="preserve"> </w:t>
      </w:r>
      <w:r>
        <w:rPr>
          <w:b/>
          <w:bCs/>
        </w:rPr>
        <w:t xml:space="preserve">algı-bozulma ödünleşimini</w:t>
      </w:r>
      <w:r>
        <w:t xml:space="preserve"> </w:t>
      </w:r>
      <w:r>
        <w:t xml:space="preserve">(perception-distortion tradeoff, Blau &amp; Michaeli 2018 [33]) ortaya koyar — §5.2.1’de ayrıntılandırılmıştır.</w:t>
      </w:r>
    </w:p>
    <w:bookmarkStart w:id="158" w:name="algı-bozulma-ödünleşiminin-yorumu"/>
    <w:p>
      <w:pPr>
        <w:pStyle w:val="Balk3"/>
      </w:pPr>
      <w:r>
        <w:rPr>
          <w:rStyle w:val="SectionNumber"/>
        </w:rPr>
        <w:t xml:space="preserve">6.3.1</w:t>
      </w:r>
      <w:r>
        <w:tab/>
      </w:r>
      <w:r>
        <w:t xml:space="preserve">5.2.1 Algı-Bozulma Ödünleşiminin Yorumu</w:t>
      </w:r>
    </w:p>
    <w:p>
      <w:pPr>
        <w:pStyle w:val="FirstParagraph"/>
      </w:pPr>
      <w:r>
        <w:t xml:space="preserve">CycleGAN’ın düşük FID (yüksek dağılımsal gerçekçilik) ama düşük SSIM/PSNR (düşük piksel sadakati) profili, üretken modeller literatüründe iyi bilinen</w:t>
      </w:r>
      <w:r>
        <w:t xml:space="preserve"> </w:t>
      </w:r>
      <w:r>
        <w:rPr>
          <w:b/>
          <w:bCs/>
        </w:rPr>
        <w:t xml:space="preserve">algı-bozulma ödünleşiminin</w:t>
      </w:r>
      <w:r>
        <w:t xml:space="preserve"> </w:t>
      </w:r>
      <w:r>
        <w:t xml:space="preserve">ders kitabı niteliğinde bir örneğidir [33]:</w:t>
      </w:r>
    </w:p>
    <w:p>
      <w:pPr>
        <w:pStyle w:val="Compact"/>
        <w:numPr>
          <w:ilvl w:val="0"/>
          <w:numId w:val="1036"/>
        </w:numPr>
      </w:pPr>
      <w:r>
        <w:rPr>
          <w:b/>
          <w:bCs/>
        </w:rPr>
        <w:t xml:space="preserve">L1 kaybı olmadan</w:t>
      </w:r>
      <w:r>
        <w:t xml:space="preserve"> </w:t>
      </w:r>
      <w:r>
        <w:t xml:space="preserve">eğitilen CycleGAN, çıktılarını gerçek map dağılımının istatistiklerine (keskin renk blokları, doygun yeşil/mavi) yaklaştırır → düşük FID, görsel</w:t>
      </w:r>
      <w:r>
        <w:t xml:space="preserve"> </w:t>
      </w:r>
      <w:r>
        <w:t xml:space="preserve">“inandırıcılık”</w:t>
      </w:r>
      <w:r>
        <w:t xml:space="preserve">.</w:t>
      </w:r>
    </w:p>
    <w:p>
      <w:pPr>
        <w:pStyle w:val="Compact"/>
        <w:numPr>
          <w:ilvl w:val="0"/>
          <w:numId w:val="1036"/>
        </w:numPr>
      </w:pPr>
      <w:r>
        <w:rPr>
          <w:b/>
          <w:bCs/>
        </w:rPr>
        <w:t xml:space="preserve">L1 kaybı (</w:t>
      </w:r>
      <m:oMath>
        <m:r>
          <m:t>λ</m:t>
        </m:r>
        <m:r>
          <m:rPr>
            <m:sty m:val="p"/>
          </m:rPr>
          <m:t>=</m:t>
        </m:r>
        <m:r>
          <m:t>100</m:t>
        </m:r>
      </m:oMath>
      <w:r>
        <w:rPr>
          <w:b/>
          <w:bCs/>
        </w:rPr>
        <w:t xml:space="preserve">) ile</w:t>
      </w:r>
      <w:r>
        <w:t xml:space="preserve"> </w:t>
      </w:r>
      <w:r>
        <w:t xml:space="preserve">eğitilen Pix2Pix, çıktısını belirli hedef piksellerine sabitler → yüksek SSIM/PSNR, mekânsal</w:t>
      </w:r>
      <w:r>
        <w:t xml:space="preserve"> </w:t>
      </w:r>
      <w:r>
        <w:t xml:space="preserve">“doğruluk”</w:t>
      </w:r>
      <w:r>
        <w:t xml:space="preserve">, ama hafif bulanıklık nedeniyle daha yüksek FID.</w:t>
      </w:r>
    </w:p>
    <w:p>
      <w:pPr>
        <w:pStyle w:val="FirstParagraph"/>
      </w:pPr>
      <w:r>
        <w:rPr>
          <w:b/>
          <w:bCs/>
        </w:rPr>
        <w:t xml:space="preserve">Tezin uygulama bağlamı için çıkarım:</w:t>
      </w:r>
      <w:r>
        <w:t xml:space="preserve"> </w:t>
      </w:r>
      <w:r>
        <w:t xml:space="preserve">Kentsel peyzaj planı üretiminde</w:t>
      </w:r>
      <w:r>
        <w:t xml:space="preserve"> </w:t>
      </w:r>
      <w:r>
        <w:rPr>
          <w:b/>
          <w:bCs/>
        </w:rPr>
        <w:t xml:space="preserve">mekânsal doğruluk</w:t>
      </w:r>
      <w:r>
        <w:t xml:space="preserve"> </w:t>
      </w:r>
      <w:r>
        <w:t xml:space="preserve">(yol, su, yeşil alan sınırlarının doğru konumda olması) görsel inandırıcılıktan daha kritiktir. Bu nedenle</w:t>
      </w:r>
      <w:r>
        <w:t xml:space="preserve"> </w:t>
      </w:r>
      <w:r>
        <w:rPr>
          <w:b/>
          <w:bCs/>
        </w:rPr>
        <w:t xml:space="preserve">eşli Pix2Pix ailesi</w:t>
      </w:r>
      <w:r>
        <w:t xml:space="preserve">, park/plan renklendirme için tercih edilen yaklaşımdır. CycleGAN ise, eşli veri bulunmayan veya salt estetik gerçekçiliğin hedeflendiği senaryolar için değerli bir alternatiftir.</w:t>
      </w:r>
    </w:p>
    <w:p>
      <w:r>
        <w:pict>
          <v:rect style="width:0;height:1.5pt" o:hralign="center" o:hrstd="t" o:hr="t"/>
        </w:pict>
      </w:r>
    </w:p>
    <w:bookmarkEnd w:id="158"/>
    <w:bookmarkEnd w:id="159"/>
    <w:bookmarkStart w:id="160" w:name="önerilen-pipelineın-pratik-önemi"/>
    <w:p>
      <w:pPr>
        <w:pStyle w:val="Balk2"/>
      </w:pPr>
      <w:r>
        <w:rPr>
          <w:rStyle w:val="SectionNumber"/>
        </w:rPr>
        <w:t xml:space="preserve">6.4</w:t>
      </w:r>
      <w:r>
        <w:tab/>
      </w:r>
      <w:r>
        <w:t xml:space="preserve">5.4 Önerilen Pipeline’ın Pratik Önemi</w:t>
      </w:r>
    </w:p>
    <w:p>
      <w:pPr>
        <w:pStyle w:val="FirstParagraph"/>
      </w:pPr>
      <w:r>
        <w:t xml:space="preserve">Geleneksel kentsel peyzaj plan render süreci,</w:t>
      </w:r>
      <w:r>
        <w:t xml:space="preserve"> </w:t>
      </w:r>
      <w:r>
        <w:rPr>
          <w:b/>
          <w:bCs/>
        </w:rPr>
        <w:t xml:space="preserve">uzman bir peyzaj mimarı tarafından elle yapıldığında bir tek plan için saatler düzeyinde</w:t>
      </w:r>
      <w:r>
        <w:t xml:space="preserve"> </w:t>
      </w:r>
      <w:r>
        <w:t xml:space="preserve">zaman almaktadır [12]. Bu çalışmada eğitilmiş Pix2Pix modeli, A100 GPU üzerinde tek bir 256×256 görüntüyü</w:t>
      </w:r>
      <w:r>
        <w:t xml:space="preserve"> </w:t>
      </w:r>
      <w:r>
        <w:rPr>
          <w:b/>
          <w:bCs/>
        </w:rPr>
        <w:t xml:space="preserve">0,1 saniyenin altında</w:t>
      </w:r>
      <w:r>
        <w:t xml:space="preserve"> </w:t>
      </w:r>
      <w:r>
        <w:t xml:space="preserve">üretebilmektedir; pratik anlamda,</w:t>
      </w:r>
      <w:r>
        <w:t xml:space="preserve"> </w:t>
      </w:r>
      <w:r>
        <w:rPr>
          <w:b/>
          <w:bCs/>
        </w:rPr>
        <w:t xml:space="preserve">gerçek-zamanlı interaktif tasarım</w:t>
      </w:r>
      <w:r>
        <w:t xml:space="preserve"> </w:t>
      </w:r>
      <w:r>
        <w:t xml:space="preserve">mümkün hale gelmektedir. Bu hız avantajı, NVIDIA’nın SPADE/GauGAN [7] demo’sunun endüstri tarafından yaygın benimsenmesinin de ana itici gücüdür.</w:t>
      </w:r>
    </w:p>
    <w:p>
      <w:pPr>
        <w:pStyle w:val="GvdeMetni"/>
      </w:pPr>
      <w:r>
        <w:t xml:space="preserve">Bu pratik kazanımın iki dolaylı sonucu vardır:</w:t>
      </w:r>
    </w:p>
    <w:p>
      <w:pPr>
        <w:pStyle w:val="Compact"/>
        <w:numPr>
          <w:ilvl w:val="0"/>
          <w:numId w:val="1037"/>
        </w:numPr>
      </w:pPr>
      <w:r>
        <w:rPr>
          <w:b/>
          <w:bCs/>
        </w:rPr>
        <w:t xml:space="preserve">Erken-aşama varyant zenginliği.</w:t>
      </w:r>
      <w:r>
        <w:t xml:space="preserve"> </w:t>
      </w:r>
      <w:r>
        <w:t xml:space="preserve">Tasarımcı, aynı sürede onlarca alternatif planı görselleştirebilmekte; müşteri/paydaşla</w:t>
      </w:r>
      <w:r>
        <w:t xml:space="preserve"> </w:t>
      </w:r>
      <w:r>
        <w:rPr>
          <w:b/>
          <w:bCs/>
        </w:rPr>
        <w:t xml:space="preserve">etkileşimli bir tasarım sürecini</w:t>
      </w:r>
      <w:r>
        <w:t xml:space="preserve"> </w:t>
      </w:r>
      <w:r>
        <w:t xml:space="preserve">mümkün kılmaktadır.</w:t>
      </w:r>
    </w:p>
    <w:p>
      <w:pPr>
        <w:pStyle w:val="Compact"/>
        <w:numPr>
          <w:ilvl w:val="0"/>
          <w:numId w:val="1037"/>
        </w:numPr>
      </w:pPr>
      <w:r>
        <w:rPr>
          <w:b/>
          <w:bCs/>
        </w:rPr>
        <w:t xml:space="preserve">Katılımcı planlamanın demokratikleşmesi.</w:t>
      </w:r>
      <w:r>
        <w:t xml:space="preserve"> </w:t>
      </w:r>
      <w:r>
        <w:t xml:space="preserve">Uzman peyzaj mimarına erişimi sınırlı olan küçük belediyeler ve sivil toplum örgütleri için</w:t>
      </w:r>
      <w:r>
        <w:t xml:space="preserve"> </w:t>
      </w:r>
      <w:r>
        <w:rPr>
          <w:b/>
          <w:bCs/>
        </w:rPr>
        <w:t xml:space="preserve">erken-aşama görselleştirme aracı</w:t>
      </w:r>
      <w:r>
        <w:t xml:space="preserve"> </w:t>
      </w:r>
      <w:r>
        <w:t xml:space="preserve">olarak kullanılabilir; WHO’nun [31] vurguladığı yeşil alan-sağlık eşitsizliklerinin azaltılmasına dolaylı katkı sağlayabilir.</w:t>
      </w:r>
    </w:p>
    <w:p>
      <w:r>
        <w:pict>
          <v:rect style="width:0;height:1.5pt" o:hralign="center" o:hrstd="t" o:hr="t"/>
        </w:pict>
      </w:r>
    </w:p>
    <w:bookmarkEnd w:id="160"/>
    <w:bookmarkStart w:id="164" w:name="çalışmanın-sınırlamaları"/>
    <w:p>
      <w:pPr>
        <w:pStyle w:val="Balk2"/>
      </w:pPr>
      <w:r>
        <w:rPr>
          <w:rStyle w:val="SectionNumber"/>
        </w:rPr>
        <w:t xml:space="preserve">6.5</w:t>
      </w:r>
      <w:r>
        <w:tab/>
      </w:r>
      <w:r>
        <w:t xml:space="preserve">5.5 Çalışmanın Sınırlamaları</w:t>
      </w:r>
    </w:p>
    <w:p>
      <w:pPr>
        <w:pStyle w:val="FirstParagraph"/>
      </w:pPr>
      <w:r>
        <w:t xml:space="preserve">Bu çalışmanın bulgularını değerlendirirken aşağıdaki sınırlamaların gözetilmesi gerekir:</w:t>
      </w:r>
    </w:p>
    <w:bookmarkStart w:id="161" w:name="veri-ile-ilgili-sınırlamalar"/>
    <w:p>
      <w:pPr>
        <w:pStyle w:val="Balk3"/>
      </w:pPr>
      <w:r>
        <w:rPr>
          <w:rStyle w:val="SectionNumber"/>
        </w:rPr>
        <w:t xml:space="preserve">6.5.1</w:t>
      </w:r>
      <w:r>
        <w:tab/>
      </w:r>
      <w:r>
        <w:t xml:space="preserve">5.5.1 Veri ile İlgili Sınırlamalar</w:t>
      </w:r>
    </w:p>
    <w:p>
      <w:pPr>
        <w:pStyle w:val="Compact"/>
        <w:numPr>
          <w:ilvl w:val="0"/>
          <w:numId w:val="1038"/>
        </w:numPr>
      </w:pPr>
      <w:r>
        <w:rPr>
          <w:b/>
          <w:bCs/>
        </w:rPr>
        <w:t xml:space="preserve">Coğrafi temsiliyet:</w:t>
      </w:r>
      <w:r>
        <w:t xml:space="preserve"> </w:t>
      </w:r>
      <w:r>
        <w:rPr>
          <w:rStyle w:val="VerbatimChar"/>
        </w:rPr>
        <w:t xml:space="preserve">maps</w:t>
      </w:r>
      <w:r>
        <w:t xml:space="preserve"> </w:t>
      </w:r>
      <w:r>
        <w:t xml:space="preserve">veri kümesi ağırlıklı olarak ABD şehirlerini kapsamaktadır. Türkiye veya Avrupa şehirlerinin kentsel doku özelliklerine model</w:t>
      </w:r>
      <w:r>
        <w:t xml:space="preserve"> </w:t>
      </w:r>
      <w:r>
        <w:rPr>
          <w:b/>
          <w:bCs/>
        </w:rPr>
        <w:t xml:space="preserve">doğrudan eğitilmemiştir</w:t>
      </w:r>
      <w:r>
        <w:t xml:space="preserve">; transfer öğrenmesi için bu çalışmanın çıktıları temel oluşturmaktadır.</w:t>
      </w:r>
    </w:p>
    <w:p>
      <w:pPr>
        <w:pStyle w:val="Compact"/>
        <w:numPr>
          <w:ilvl w:val="0"/>
          <w:numId w:val="1038"/>
        </w:numPr>
      </w:pPr>
      <w:r>
        <w:rPr>
          <w:b/>
          <w:bCs/>
        </w:rPr>
        <w:t xml:space="preserve">Sentetik kroki kısıtı:</w:t>
      </w:r>
      <w:r>
        <w:t xml:space="preserve"> </w:t>
      </w:r>
      <w:r>
        <w:t xml:space="preserve">Eğitim, Canny + XDoG ile sentezlenmiş krokiler üzerindedir. Gerçek elle çizilmiş krokilerin</w:t>
      </w:r>
      <w:r>
        <w:t xml:space="preserve"> </w:t>
      </w:r>
      <w:r>
        <w:rPr>
          <w:b/>
          <w:bCs/>
        </w:rPr>
        <w:t xml:space="preserve">tasarımcı niyetini taşıyan ek bilgi</w:t>
      </w:r>
      <w:r>
        <w:t xml:space="preserve"> </w:t>
      </w:r>
      <w:r>
        <w:t xml:space="preserve">(vurgu çizgileri, ölçek notları, kavramsal işaretler) modele aktarılamamıştır. SketchyGAN [22] tarafından da tartışılan bu sınırlama,</w:t>
      </w:r>
      <w:r>
        <w:t xml:space="preserve"> </w:t>
      </w:r>
      <w:r>
        <w:rPr>
          <w:b/>
          <w:bCs/>
        </w:rPr>
        <w:t xml:space="preserve">gerçek-kroki + sentetik-kroki karışık eğitim setiyle</w:t>
      </w:r>
      <w:r>
        <w:t xml:space="preserve"> </w:t>
      </w:r>
      <w:r>
        <w:t xml:space="preserve">giderilebilir.</w:t>
      </w:r>
    </w:p>
    <w:p>
      <w:pPr>
        <w:pStyle w:val="Compact"/>
        <w:numPr>
          <w:ilvl w:val="0"/>
          <w:numId w:val="1038"/>
        </w:numPr>
      </w:pPr>
      <w:r>
        <w:rPr>
          <w:b/>
          <w:bCs/>
        </w:rPr>
        <w:t xml:space="preserve">Sınıf dengesizliği:</w:t>
      </w:r>
      <w:r>
        <w:t xml:space="preserve"> </w:t>
      </w:r>
      <w:r>
        <w:rPr>
          <w:rStyle w:val="VerbatimChar"/>
        </w:rPr>
        <w:t xml:space="preserve">maps</w:t>
      </w:r>
      <w:r>
        <w:t xml:space="preserve"> </w:t>
      </w:r>
      <w:r>
        <w:t xml:space="preserve">dataset’inde su yüzeyleri ve büyük yeşil alanlar görece az temsil edilmektedir; bu sınıflarda model daha düşük doğrulukla çalışabilir.</w:t>
      </w:r>
    </w:p>
    <w:bookmarkEnd w:id="161"/>
    <w:bookmarkStart w:id="162" w:name="mimari-ile-ilgili-sınırlamalar"/>
    <w:p>
      <w:pPr>
        <w:pStyle w:val="Balk3"/>
      </w:pPr>
      <w:r>
        <w:rPr>
          <w:rStyle w:val="SectionNumber"/>
        </w:rPr>
        <w:t xml:space="preserve">6.5.2</w:t>
      </w:r>
      <w:r>
        <w:tab/>
      </w:r>
      <w:r>
        <w:t xml:space="preserve">5.5.2 Mimari ile İlgili Sınırlamalar</w:t>
      </w:r>
    </w:p>
    <w:p>
      <w:pPr>
        <w:pStyle w:val="Compact"/>
        <w:numPr>
          <w:ilvl w:val="0"/>
          <w:numId w:val="1039"/>
        </w:numPr>
      </w:pPr>
      <w:r>
        <w:rPr>
          <w:b/>
          <w:bCs/>
        </w:rPr>
        <w:t xml:space="preserve">Çözünürlük:</w:t>
      </w:r>
      <w:r>
        <w:t xml:space="preserve"> </w:t>
      </w:r>
      <w:r>
        <w:t xml:space="preserve">Pix2Pix baseline 256×256’da eğitilmiştir; bu, küçük yapı detaylarının (≤ 5×5 piksel) modelce ayırt edilmesini zorlaştırmaktadır. Pix2PixHD ile 512×512’ye geçiş bu sınırı kısmen azaltacaktır.</w:t>
      </w:r>
    </w:p>
    <w:p>
      <w:pPr>
        <w:pStyle w:val="Compact"/>
        <w:numPr>
          <w:ilvl w:val="0"/>
          <w:numId w:val="1039"/>
        </w:numPr>
      </w:pPr>
      <w:r>
        <w:rPr>
          <w:b/>
          <w:bCs/>
        </w:rPr>
        <w:t xml:space="preserve">Tek-geçişli üretim:</w:t>
      </w:r>
      <w:r>
        <w:t xml:space="preserve"> </w:t>
      </w:r>
      <w:r>
        <w:t xml:space="preserve">GAN’lar tek ileri geçişte örnek üretir; bu hızlı, ancak</w:t>
      </w:r>
      <w:r>
        <w:t xml:space="preserve"> </w:t>
      </w:r>
      <w:r>
        <w:rPr>
          <w:b/>
          <w:bCs/>
        </w:rPr>
        <w:t xml:space="preserve">çıktı çeşitliliği</w:t>
      </w:r>
      <w:r>
        <w:t xml:space="preserve"> </w:t>
      </w:r>
      <w:r>
        <w:t xml:space="preserve">(örnek aynı girdi için çoklu yorum) kısıtlıdır. Difüzyon modelleri (§5.6) bu açıdan üstün olmakla birlikte hesap maliyeti yüksektir.</w:t>
      </w:r>
    </w:p>
    <w:p>
      <w:pPr>
        <w:pStyle w:val="Compact"/>
        <w:numPr>
          <w:ilvl w:val="0"/>
          <w:numId w:val="1039"/>
        </w:numPr>
      </w:pPr>
      <w:r>
        <w:rPr>
          <w:b/>
          <w:bCs/>
        </w:rPr>
        <w:t xml:space="preserve">Mod çökmesi riski:</w:t>
      </w:r>
      <w:r>
        <w:t xml:space="preserve"> </w:t>
      </w:r>
      <w:r>
        <w:t xml:space="preserve">Eğitim eğrileri (Şekil 4.3) mod çökmesi belirtisi göstermese de, bu risk GAN ailesinin tüm modellerinde teorik olarak vardır.</w:t>
      </w:r>
    </w:p>
    <w:bookmarkEnd w:id="162"/>
    <w:bookmarkStart w:id="163" w:name="değerlendirme-ile-ilgili-sınırlamalar"/>
    <w:p>
      <w:pPr>
        <w:pStyle w:val="Balk3"/>
      </w:pPr>
      <w:r>
        <w:rPr>
          <w:rStyle w:val="SectionNumber"/>
        </w:rPr>
        <w:t xml:space="preserve">6.5.3</w:t>
      </w:r>
      <w:r>
        <w:tab/>
      </w:r>
      <w:r>
        <w:t xml:space="preserve">5.5.3 Değerlendirme ile İlgili Sınırlamalar</w:t>
      </w:r>
    </w:p>
    <w:p>
      <w:pPr>
        <w:pStyle w:val="Compact"/>
        <w:numPr>
          <w:ilvl w:val="0"/>
          <w:numId w:val="1040"/>
        </w:numPr>
      </w:pPr>
      <w:r>
        <w:rPr>
          <w:b/>
          <w:bCs/>
        </w:rPr>
        <w:t xml:space="preserve">Uzman değerlendirmesi eksikliği:</w:t>
      </w:r>
      <w:r>
        <w:t xml:space="preserve"> </w:t>
      </w:r>
      <w:r>
        <w:t xml:space="preserve">Çıktıların niceliksel metriklere ek olarak</w:t>
      </w:r>
      <w:r>
        <w:t xml:space="preserve"> </w:t>
      </w:r>
      <w:r>
        <w:rPr>
          <w:b/>
          <w:bCs/>
        </w:rPr>
        <w:t xml:space="preserve">peyzaj mimarı uzman anketi</w:t>
      </w:r>
      <w:r>
        <w:t xml:space="preserve"> </w:t>
      </w:r>
      <w:r>
        <w:t xml:space="preserve">ile değerlendirilmesi planlanmış, ancak zaman kısıtı nedeniyle bu çalışmanın kapsamı dışında bırakılmıştır. FID/SSIM/PSNR/LPIPS metrikleri görsel kaliteyi yansıtsa da</w:t>
      </w:r>
      <w:r>
        <w:t xml:space="preserve"> </w:t>
      </w:r>
      <w:r>
        <w:rPr>
          <w:b/>
          <w:bCs/>
        </w:rPr>
        <w:t xml:space="preserve">tasarım uygulanabilirliği</w:t>
      </w:r>
      <w:r>
        <w:t xml:space="preserve"> </w:t>
      </w:r>
      <w:r>
        <w:t xml:space="preserve">(yapılabilirlik, yönetmeliklerle uyum) hakkında bilgi vermez.</w:t>
      </w:r>
    </w:p>
    <w:p>
      <w:pPr>
        <w:pStyle w:val="Compact"/>
        <w:numPr>
          <w:ilvl w:val="0"/>
          <w:numId w:val="1040"/>
        </w:numPr>
      </w:pPr>
      <w:r>
        <w:rPr>
          <w:b/>
          <w:bCs/>
        </w:rPr>
        <w:t xml:space="preserve">FID’nin domain bağımlılığı:</w:t>
      </w:r>
      <w:r>
        <w:t xml:space="preserve"> </w:t>
      </w:r>
      <w:r>
        <w:t xml:space="preserve">Inception-V3, ImageNet doğal görüntüleri üzerinde eğitilmiştir; şematik harita render’larında FID’in mutlak değerleri yorumlanırken bu sınırlama göz önünde bulundurulmalıdır.</w:t>
      </w:r>
    </w:p>
    <w:p>
      <w:r>
        <w:pict>
          <v:rect style="width:0;height:1.5pt" o:hralign="center" o:hrstd="t" o:hr="t"/>
        </w:pict>
      </w:r>
    </w:p>
    <w:bookmarkEnd w:id="163"/>
    <w:bookmarkEnd w:id="164"/>
    <w:bookmarkStart w:id="165" w:name="X63776eba5222e49f6131b6a10cd02b288d7f312"/>
    <w:p>
      <w:pPr>
        <w:pStyle w:val="Balk2"/>
      </w:pPr>
      <w:r>
        <w:rPr>
          <w:rStyle w:val="SectionNumber"/>
        </w:rPr>
        <w:t xml:space="preserve">6.6</w:t>
      </w:r>
      <w:r>
        <w:tab/>
      </w:r>
      <w:r>
        <w:t xml:space="preserve">5.6 GAN ile Difüzyon Modellerinin Karşılaştırması — Gelecek Yönelim</w:t>
      </w:r>
    </w:p>
    <w:p>
      <w:pPr>
        <w:pStyle w:val="FirstParagraph"/>
      </w:pPr>
      <w:r>
        <w:t xml:space="preserve">Son iki yılda</w:t>
      </w:r>
      <w:r>
        <w:t xml:space="preserve"> </w:t>
      </w:r>
      <w:r>
        <w:rPr>
          <w:b/>
          <w:bCs/>
        </w:rPr>
        <w:t xml:space="preserve">latent difüzyon modelleri</w:t>
      </w:r>
      <w:r>
        <w:t xml:space="preserve"> </w:t>
      </w:r>
      <w:r>
        <w:t xml:space="preserve">[25] ve onların kontrollü uzantısı</w:t>
      </w:r>
      <w:r>
        <w:t xml:space="preserve"> </w:t>
      </w:r>
      <w:r>
        <w:rPr>
          <w:b/>
          <w:bCs/>
        </w:rPr>
        <w:t xml:space="preserve">ControlNet</w:t>
      </w:r>
      <w:r>
        <w:t xml:space="preserve"> </w:t>
      </w:r>
      <w:r>
        <w:t xml:space="preserve">[26], görüntüden-görüntüye çeviride GAN’ların yerini almaya başlamıştır. Bu modeller;</w:t>
      </w:r>
      <w:r>
        <w:t xml:space="preserve"> </w:t>
      </w:r>
      <w:r>
        <w:rPr>
          <w:b/>
          <w:bCs/>
        </w:rPr>
        <w:t xml:space="preserve">çıktı çeşitliliği, metin koşullaması ve eğitim kararlılığı</w:t>
      </w:r>
      <w:r>
        <w:t xml:space="preserve"> </w:t>
      </w:r>
      <w:r>
        <w:t xml:space="preserve">açılarından GAN’lara üstün performans göstermektedir [25]. Bununla birlikte, GAN’lar bu tezin uygulama bağlamında</w:t>
      </w:r>
      <w:r>
        <w:t xml:space="preserve"> </w:t>
      </w:r>
      <w:r>
        <w:rPr>
          <w:b/>
          <w:bCs/>
        </w:rPr>
        <w:t xml:space="preserve">dört açıdan rekabet üstünlüğünü korumaktadır:</w:t>
      </w:r>
    </w:p>
    <w:p>
      <w:pPr>
        <w:pStyle w:val="Compact"/>
        <w:numPr>
          <w:ilvl w:val="0"/>
          <w:numId w:val="1041"/>
        </w:numPr>
      </w:pPr>
      <w:r>
        <w:rPr>
          <w:b/>
          <w:bCs/>
        </w:rPr>
        <w:t xml:space="preserve">Çıkarım hızı.</w:t>
      </w:r>
      <w:r>
        <w:t xml:space="preserve"> </w:t>
      </w:r>
      <w:r>
        <w:t xml:space="preserve">GAN tek ileri geçişte</w:t>
      </w:r>
      <w:r>
        <w:t xml:space="preserve"> </w:t>
      </w:r>
      <m:oMath>
        <m:r>
          <m:rPr>
            <m:sty m:val="p"/>
            <m:scr m:val="script"/>
          </m:rPr>
          <m:t>O</m:t>
        </m:r>
        <m:d>
          <m:dPr>
            <m:begChr m:val="("/>
            <m:endChr m:val=")"/>
            <m:sepChr m:val=""/>
            <m:grow/>
          </m:dPr>
          <m:e>
            <m:r>
              <m:t>0</m:t>
            </m:r>
            <m:r>
              <m:rPr>
                <m:sty m:val="p"/>
              </m:rPr>
              <m:t>,</m:t>
            </m:r>
            <m:r>
              <m:t>1</m:t>
            </m:r>
            <m:r>
              <m:rPr>
                <m:nor/>
                <m:sty m:val="p"/>
              </m:rPr>
              <m:t> s</m:t>
            </m:r>
          </m:e>
        </m:d>
      </m:oMath>
      <w:r>
        <w:t xml:space="preserve">’de örnek üretirken, difüzyon modelleri 20–50 denoising adımı gerektirir (</w:t>
      </w:r>
      <m:oMath>
        <m:r>
          <m:rPr>
            <m:sty m:val="p"/>
            <m:scr m:val="script"/>
          </m:rPr>
          <m:t>O</m:t>
        </m:r>
        <m:d>
          <m:dPr>
            <m:begChr m:val="("/>
            <m:endChr m:val=")"/>
            <m:sepChr m:val=""/>
            <m:grow/>
          </m:dPr>
          <m:e>
            <m:r>
              <m:t>1</m:t>
            </m:r>
            <m:r>
              <m:rPr>
                <m:sty m:val="p"/>
              </m:rPr>
              <m:t>−</m:t>
            </m:r>
            <m:r>
              <m:t>5</m:t>
            </m:r>
            <m:r>
              <m:rPr>
                <m:nor/>
                <m:sty m:val="p"/>
              </m:rPr>
              <m:t> s</m:t>
            </m:r>
          </m:e>
        </m:d>
      </m:oMath>
      <w:r>
        <w:t xml:space="preserve">). Gerçek-zamanlı tasarım iş akışı için GAN belirleyici biçimde daha pratiktir.</w:t>
      </w:r>
    </w:p>
    <w:p>
      <w:pPr>
        <w:pStyle w:val="Compact"/>
        <w:numPr>
          <w:ilvl w:val="0"/>
          <w:numId w:val="1041"/>
        </w:numPr>
      </w:pPr>
      <w:r>
        <w:rPr>
          <w:b/>
          <w:bCs/>
        </w:rPr>
        <w:t xml:space="preserve">Eğitim verisi/ölçeği gereksinimi.</w:t>
      </w:r>
      <w:r>
        <w:t xml:space="preserve"> </w:t>
      </w:r>
      <w:r>
        <w:t xml:space="preserve">Stable Diffusion gibi genel-amaçlı difüzyon modelleri</w:t>
      </w:r>
      <w:r>
        <w:t xml:space="preserve"> </w:t>
      </w:r>
      <w:r>
        <w:rPr>
          <w:b/>
          <w:bCs/>
        </w:rPr>
        <w:t xml:space="preserve">milyarlarca görsel</w:t>
      </w:r>
      <w:r>
        <w:t xml:space="preserve"> </w:t>
      </w:r>
      <w:r>
        <w:t xml:space="preserve">üzerinde ön-eğitilmiştir; özelleşmiş domain’lere fine-tuning maliyetli ve veri-aç bir süreçtir. GAN’lar 1.000–10.000 örneklik veri kümeleriyle sıfırdan eğitilebilir.</w:t>
      </w:r>
    </w:p>
    <w:p>
      <w:pPr>
        <w:pStyle w:val="Compact"/>
        <w:numPr>
          <w:ilvl w:val="0"/>
          <w:numId w:val="1041"/>
        </w:numPr>
      </w:pPr>
      <w:r>
        <w:rPr>
          <w:b/>
          <w:bCs/>
        </w:rPr>
        <w:t xml:space="preserve">Açıklanabilirlik.</w:t>
      </w:r>
      <w:r>
        <w:t xml:space="preserve"> </w:t>
      </w:r>
      <w:r>
        <w:t xml:space="preserve">SPADE’in modüler katmanları (eşitlik 3.9), Pix2PixHD’nin global+local jeneratör ayrımı gibi GAN mimarileri</w:t>
      </w:r>
      <w:r>
        <w:t xml:space="preserve"> </w:t>
      </w:r>
      <w:r>
        <w:rPr>
          <w:b/>
          <w:bCs/>
        </w:rPr>
        <w:t xml:space="preserve">yorumlanabilir bloklara</w:t>
      </w:r>
      <w:r>
        <w:t xml:space="preserve"> </w:t>
      </w:r>
      <w:r>
        <w:t xml:space="preserve">sahiptir; bu, akademik incelemeyi kolaylaştırır. Difüzyon modelleri büyük ölçüde</w:t>
      </w:r>
      <w:r>
        <w:t xml:space="preserve"> </w:t>
      </w:r>
      <w:r>
        <w:t xml:space="preserve">“kara kutu”</w:t>
      </w:r>
      <w:r>
        <w:t xml:space="preserve"> </w:t>
      </w:r>
      <w:r>
        <w:t xml:space="preserve">davranır.</w:t>
      </w:r>
    </w:p>
    <w:p>
      <w:pPr>
        <w:pStyle w:val="Compact"/>
        <w:numPr>
          <w:ilvl w:val="0"/>
          <w:numId w:val="1041"/>
        </w:numPr>
      </w:pPr>
      <w:r>
        <w:rPr>
          <w:b/>
          <w:bCs/>
        </w:rPr>
        <w:t xml:space="preserve">Kaynak verimliliği.</w:t>
      </w:r>
      <w:r>
        <w:t xml:space="preserve"> </w:t>
      </w:r>
      <w:r>
        <w:t xml:space="preserve">A100 GPU üzerinde Pix2Pix baseline’ı 1,5 saatte eğitilebilirken, Stable Diffusion için fine-tuning çoklu GPU saatleri gerektirir.</w:t>
      </w:r>
    </w:p>
    <w:p>
      <w:pPr>
        <w:pStyle w:val="FirstParagraph"/>
      </w:pPr>
      <w:r>
        <w:t xml:space="preserve">Bu nedenlerle, bu tez</w:t>
      </w:r>
      <w:r>
        <w:t xml:space="preserve"> </w:t>
      </w:r>
      <w:r>
        <w:rPr>
          <w:b/>
          <w:bCs/>
        </w:rPr>
        <w:t xml:space="preserve">GAN-merkezli odağını sürdürmekte</w:t>
      </w:r>
      <w:r>
        <w:t xml:space="preserve">, difüzyon modelleri ile karşılaştırmayı gelecek çalışmalar başlığı altında öneri olarak konumlandırmaktadır.</w:t>
      </w:r>
    </w:p>
    <w:p>
      <w:r>
        <w:pict>
          <v:rect style="width:0;height:1.5pt" o:hralign="center" o:hrstd="t" o:hr="t"/>
        </w:pict>
      </w:r>
    </w:p>
    <w:bookmarkEnd w:id="165"/>
    <w:bookmarkStart w:id="166" w:name="etik-ve-toplumsal-sonuçlar"/>
    <w:p>
      <w:pPr>
        <w:pStyle w:val="Balk2"/>
      </w:pPr>
      <w:r>
        <w:rPr>
          <w:rStyle w:val="SectionNumber"/>
        </w:rPr>
        <w:t xml:space="preserve">6.7</w:t>
      </w:r>
      <w:r>
        <w:tab/>
      </w:r>
      <w:r>
        <w:t xml:space="preserve">5.7 Etik ve Toplumsal Sonuçlar</w:t>
      </w:r>
    </w:p>
    <w:p>
      <w:pPr>
        <w:pStyle w:val="FirstParagraph"/>
      </w:pPr>
      <w:r>
        <w:t xml:space="preserve">Otomatik tasarım araçlarının kentsel planlamaya entegrasyonu,</w:t>
      </w:r>
      <w:r>
        <w:t xml:space="preserve"> </w:t>
      </w:r>
      <w:r>
        <w:rPr>
          <w:b/>
          <w:bCs/>
        </w:rPr>
        <w:t xml:space="preserve">dört etik boyutu</w:t>
      </w:r>
      <w:r>
        <w:t xml:space="preserve"> </w:t>
      </w:r>
      <w:r>
        <w:t xml:space="preserve">beraberinde getirmektedir:</w:t>
      </w:r>
    </w:p>
    <w:p>
      <w:pPr>
        <w:pStyle w:val="Compact"/>
        <w:numPr>
          <w:ilvl w:val="0"/>
          <w:numId w:val="1042"/>
        </w:numPr>
      </w:pPr>
      <w:r>
        <w:rPr>
          <w:b/>
          <w:bCs/>
        </w:rPr>
        <w:t xml:space="preserve">Tasarımcı emeği ve mesleki kimlik.</w:t>
      </w:r>
      <w:r>
        <w:t xml:space="preserve"> </w:t>
      </w:r>
      <w:r>
        <w:t xml:space="preserve">GAN tabanlı araçlar peyzaj mimarının</w:t>
      </w:r>
      <w:r>
        <w:t xml:space="preserve"> </w:t>
      </w:r>
      <w:r>
        <w:rPr>
          <w:b/>
          <w:bCs/>
        </w:rPr>
        <w:t xml:space="preserve">yerini almaz</w:t>
      </w:r>
      <w:r>
        <w:t xml:space="preserve">; tekrar-yoğun süreçleri (renklendirme, varyant üretimi) otomatikleştirerek tasarımcıya kavramsal yaratıcılık için zaman açar. Yine de uzun vadede mesleki rol tanımlarının yeniden düşünülmesi gerekecektir.</w:t>
      </w:r>
    </w:p>
    <w:p>
      <w:pPr>
        <w:pStyle w:val="Compact"/>
        <w:numPr>
          <w:ilvl w:val="0"/>
          <w:numId w:val="1042"/>
        </w:numPr>
      </w:pPr>
      <w:r>
        <w:rPr>
          <w:b/>
          <w:bCs/>
        </w:rPr>
        <w:t xml:space="preserve">Tasarım türdeşliği (homogenization).</w:t>
      </w:r>
      <w:r>
        <w:t xml:space="preserve"> </w:t>
      </w:r>
      <w:r>
        <w:t xml:space="preserve">Eğitim verisi belirli bir kentsel doku örüntüsünü içerirse, model bu örüntüye</w:t>
      </w:r>
      <w:r>
        <w:t xml:space="preserve"> </w:t>
      </w:r>
      <w:r>
        <w:rPr>
          <w:b/>
          <w:bCs/>
        </w:rPr>
        <w:t xml:space="preserve">yönelik bir taraflılık (bias)</w:t>
      </w:r>
      <w:r>
        <w:t xml:space="preserve"> </w:t>
      </w:r>
      <w:r>
        <w:t xml:space="preserve">geliştirebilir. ABD-ağırlıklı</w:t>
      </w:r>
      <w:r>
        <w:t xml:space="preserve"> </w:t>
      </w:r>
      <w:r>
        <w:rPr>
          <w:rStyle w:val="VerbatimChar"/>
        </w:rPr>
        <w:t xml:space="preserve">maps</w:t>
      </w:r>
      <w:r>
        <w:t xml:space="preserve"> </w:t>
      </w:r>
      <w:r>
        <w:t xml:space="preserve">veri kümesi üzerinde eğitilen modelin, Türkiye’nin organik kent dokusuna doğrudan uygulanması bu nedenle dikkatli yapılmalıdır.</w:t>
      </w:r>
    </w:p>
    <w:p>
      <w:pPr>
        <w:pStyle w:val="Compact"/>
        <w:numPr>
          <w:ilvl w:val="0"/>
          <w:numId w:val="1042"/>
        </w:numPr>
      </w:pPr>
      <w:r>
        <w:rPr>
          <w:b/>
          <w:bCs/>
        </w:rPr>
        <w:t xml:space="preserve">Telif ve veri etiği.</w:t>
      </w:r>
      <w:r>
        <w:t xml:space="preserve"> </w:t>
      </w:r>
      <w:r>
        <w:t xml:space="preserve">Bu çalışmada yalnızca halka açık, kayıt-gerektirmez veri kümeleri (</w:t>
      </w:r>
      <w:r>
        <w:rPr>
          <w:rStyle w:val="VerbatimChar"/>
        </w:rPr>
        <w:t xml:space="preserve">maps</w:t>
      </w:r>
      <w:r>
        <w:t xml:space="preserve">, DeepGlobe) kullanılmıştır; Berkeley ve DeepGlobe lisansları akademik kullanıma açıktır. Üretilen plan görüntülerinin</w:t>
      </w:r>
      <w:r>
        <w:t xml:space="preserve"> </w:t>
      </w:r>
      <w:r>
        <w:rPr>
          <w:b/>
          <w:bCs/>
        </w:rPr>
        <w:t xml:space="preserve">mülkiyet hakkı</w:t>
      </w:r>
      <w:r>
        <w:t xml:space="preserve"> </w:t>
      </w:r>
      <w:r>
        <w:t xml:space="preserve">ise emerging bir hukuki alandır ve gelecek normatif düzenlemeleri beklemektedir.</w:t>
      </w:r>
    </w:p>
    <w:p>
      <w:pPr>
        <w:pStyle w:val="Compact"/>
        <w:numPr>
          <w:ilvl w:val="0"/>
          <w:numId w:val="1042"/>
        </w:numPr>
      </w:pPr>
      <w:r>
        <w:rPr>
          <w:b/>
          <w:bCs/>
        </w:rPr>
        <w:t xml:space="preserve">Demokratik katılım.</w:t>
      </w:r>
      <w:r>
        <w:t xml:space="preserve"> </w:t>
      </w:r>
      <w:r>
        <w:t xml:space="preserve">WHO raporu [31] ve Kabisch ve arkadaşlarının analizi [32] yeşil alan eşitsizliklerini belgelemiştir. GAN tabanlı yardımcı tasarım araçları,</w:t>
      </w:r>
      <w:r>
        <w:t xml:space="preserve"> </w:t>
      </w:r>
      <w:r>
        <w:rPr>
          <w:b/>
          <w:bCs/>
        </w:rPr>
        <w:t xml:space="preserve">kaynak-kısıtlı yerel yönetimler ve sivil toplum örgütleri</w:t>
      </w:r>
      <w:r>
        <w:t xml:space="preserve"> </w:t>
      </w:r>
      <w:r>
        <w:t xml:space="preserve">için erken-aşama görselleştirme demokratikleştirmesi sağlayabilir; ancak bu potansiyelin gerçekleşmesi, açık-kaynak araçlara erişim ve dijital okuryazarlık ile koşulludur.</w:t>
      </w:r>
    </w:p>
    <w:p>
      <w:r>
        <w:pict>
          <v:rect style="width:0;height:1.5pt" o:hralign="center" o:hrstd="t" o:hr="t"/>
        </w:pict>
      </w:r>
    </w:p>
    <w:bookmarkEnd w:id="166"/>
    <w:bookmarkStart w:id="167" w:name="bölümün-özeti-2"/>
    <w:p>
      <w:pPr>
        <w:pStyle w:val="Balk2"/>
      </w:pPr>
      <w:r>
        <w:rPr>
          <w:rStyle w:val="SectionNumber"/>
        </w:rPr>
        <w:t xml:space="preserve">6.8</w:t>
      </w:r>
      <w:r>
        <w:tab/>
      </w:r>
      <w:r>
        <w:t xml:space="preserve">5.8 Bölümün Özeti</w:t>
      </w:r>
    </w:p>
    <w:p>
      <w:pPr>
        <w:pStyle w:val="FirstParagraph"/>
      </w:pPr>
      <w:r>
        <w:t xml:space="preserve">Bu bölümde:</w:t>
      </w:r>
    </w:p>
    <w:p>
      <w:pPr>
        <w:pStyle w:val="Compact"/>
        <w:numPr>
          <w:ilvl w:val="0"/>
          <w:numId w:val="1043"/>
        </w:numPr>
      </w:pPr>
      <w:r>
        <w:t xml:space="preserve">Üç model üzerinde elde edilen niceliksel sonuçlar (Pix2Pix baseline, CycleGAN, Geliştirilmiş Pix2Pix)</w:t>
      </w:r>
      <w:r>
        <w:t xml:space="preserve"> </w:t>
      </w:r>
      <w:r>
        <w:rPr>
          <w:b/>
          <w:bCs/>
        </w:rPr>
        <w:t xml:space="preserve">yorumlanmış</w:t>
      </w:r>
      <w:r>
        <w:t xml:space="preserve"> </w:t>
      </w:r>
      <w:r>
        <w:t xml:space="preserve">ve</w:t>
      </w:r>
      <w:r>
        <w:t xml:space="preserve"> </w:t>
      </w:r>
      <w:r>
        <w:rPr>
          <w:b/>
          <w:bCs/>
        </w:rPr>
        <w:t xml:space="preserve">H1 (DOĞRULANDI), H2 (KISMEN DOĞRULANDI), H3 (DOĞRULANDI)</w:t>
      </w:r>
      <w:r>
        <w:t xml:space="preserve"> </w:t>
      </w:r>
      <w:r>
        <w:t xml:space="preserve">hipotezlerinin sınama sonuçları sunulmuştur.</w:t>
      </w:r>
    </w:p>
    <w:p>
      <w:pPr>
        <w:pStyle w:val="Compact"/>
        <w:numPr>
          <w:ilvl w:val="0"/>
          <w:numId w:val="1043"/>
        </w:numPr>
      </w:pPr>
      <w:r>
        <w:t xml:space="preserve">Geliştirilmiş Pix2Pix’in algı-bozulma ödünleşimini</w:t>
      </w:r>
      <w:r>
        <w:t xml:space="preserve"> </w:t>
      </w:r>
      <w:r>
        <w:t xml:space="preserve">“her iki dünyada da kazanma”</w:t>
      </w:r>
      <w:r>
        <w:t xml:space="preserve"> </w:t>
      </w:r>
      <w:r>
        <w:t xml:space="preserve">biçiminde aştığı somut sayılarla gösterilmiştir.</w:t>
      </w:r>
    </w:p>
    <w:p>
      <w:pPr>
        <w:pStyle w:val="Compact"/>
        <w:numPr>
          <w:ilvl w:val="0"/>
          <w:numId w:val="1043"/>
        </w:numPr>
      </w:pPr>
      <w:r>
        <w:t xml:space="preserve">Önerilen pipeline’ın</w:t>
      </w:r>
      <w:r>
        <w:t xml:space="preserve"> </w:t>
      </w:r>
      <w:r>
        <w:rPr>
          <w:b/>
          <w:bCs/>
        </w:rPr>
        <w:t xml:space="preserve">pratik üstünlüğü</w:t>
      </w:r>
      <w:r>
        <w:t xml:space="preserve"> </w:t>
      </w:r>
      <w:r>
        <w:t xml:space="preserve">(real-time çıkarım, varyant zenginliği, katılımcı planlamanın demokratikleşmesi) tartışılmıştır.</w:t>
      </w:r>
    </w:p>
    <w:p>
      <w:pPr>
        <w:pStyle w:val="Compact"/>
        <w:numPr>
          <w:ilvl w:val="0"/>
          <w:numId w:val="1043"/>
        </w:numPr>
      </w:pPr>
      <w:r>
        <w:t xml:space="preserve">Çalışmanın</w:t>
      </w:r>
      <w:r>
        <w:t xml:space="preserve"> </w:t>
      </w:r>
      <w:r>
        <w:rPr>
          <w:b/>
          <w:bCs/>
        </w:rPr>
        <w:t xml:space="preserve">veri, mimari ve değerlendirme</w:t>
      </w:r>
      <w:r>
        <w:t xml:space="preserve"> </w:t>
      </w:r>
      <w:r>
        <w:t xml:space="preserve">boyutlarındaki sınırlamaları açıkça belirtilmiştir.</w:t>
      </w:r>
    </w:p>
    <w:p>
      <w:pPr>
        <w:pStyle w:val="Compact"/>
        <w:numPr>
          <w:ilvl w:val="0"/>
          <w:numId w:val="1043"/>
        </w:numPr>
      </w:pPr>
      <w:r>
        <w:rPr>
          <w:b/>
          <w:bCs/>
        </w:rPr>
        <w:t xml:space="preserve">GAN ile difüzyon modelleri</w:t>
      </w:r>
      <w:r>
        <w:t xml:space="preserve"> </w:t>
      </w:r>
      <w:r>
        <w:t xml:space="preserve">dört kritere göre karşılaştırılmış; bu tezin GAN tercihinin gerekçesi gösterilmiştir.</w:t>
      </w:r>
    </w:p>
    <w:p>
      <w:pPr>
        <w:pStyle w:val="Compact"/>
        <w:numPr>
          <w:ilvl w:val="0"/>
          <w:numId w:val="1043"/>
        </w:numPr>
      </w:pPr>
      <w:r>
        <w:rPr>
          <w:b/>
          <w:bCs/>
        </w:rPr>
        <w:t xml:space="preserve">Etik ve toplumsal sonuçlar</w:t>
      </w:r>
      <w:r>
        <w:t xml:space="preserve"> </w:t>
      </w:r>
      <w:r>
        <w:t xml:space="preserve">dört boyut üzerinden incelenmiştir.</w:t>
      </w:r>
    </w:p>
    <w:p>
      <w:pPr>
        <w:pStyle w:val="FirstParagraph"/>
      </w:pPr>
      <w:r>
        <w:t xml:space="preserve">Bölüm 6, çalışmanın ana bulgularını özetlemekte ve gelecek araştırma yönelimlerini sunmaktadır.</w:t>
      </w:r>
    </w:p>
    <w:p>
      <w:r>
        <w:pict>
          <v:rect style="width:0;height:1.5pt" o:hralign="center" o:hrstd="t" o:hr="t"/>
        </w:pict>
      </w:r>
    </w:p>
    <w:bookmarkEnd w:id="167"/>
    <w:bookmarkEnd w:id="168"/>
    <w:bookmarkStart w:id="184" w:name="sonuçlar-ve-öneriler"/>
    <w:p>
      <w:pPr>
        <w:pStyle w:val="Balk1"/>
      </w:pPr>
      <w:r>
        <w:rPr>
          <w:rStyle w:val="SectionNumber"/>
        </w:rPr>
        <w:t xml:space="preserve">7</w:t>
      </w:r>
      <w:r>
        <w:tab/>
      </w:r>
      <w:r>
        <w:t xml:space="preserve">6. SONUÇLAR VE ÖNERİLER</w:t>
      </w:r>
    </w:p>
    <w:bookmarkStart w:id="172" w:name="ana-bulguların-özeti"/>
    <w:p>
      <w:pPr>
        <w:pStyle w:val="Balk2"/>
      </w:pPr>
      <w:r>
        <w:rPr>
          <w:rStyle w:val="SectionNumber"/>
        </w:rPr>
        <w:t xml:space="preserve">7.1</w:t>
      </w:r>
      <w:r>
        <w:tab/>
      </w:r>
      <w:r>
        <w:t xml:space="preserve">6.1 Ana Bulguların Özeti</w:t>
      </w:r>
    </w:p>
    <w:p>
      <w:pPr>
        <w:pStyle w:val="FirstParagraph"/>
      </w:pPr>
      <w:r>
        <w:t xml:space="preserve">Bu tezin sunduğu çalışma; koşullu üretken çekişmeli ağlar (cGAN) [1], [3], [4] kullanarak kentsel peyzaj — özellikle park ve bahçe — planlarının otomatik üretimi ve siyah-beyaz krokilerin renklendirilmesi problemine</w:t>
      </w:r>
      <w:r>
        <w:t xml:space="preserve"> </w:t>
      </w:r>
      <w:r>
        <w:rPr>
          <w:b/>
          <w:bCs/>
        </w:rPr>
        <w:t xml:space="preserve">uçtan-uca</w:t>
      </w:r>
      <w:r>
        <w:t xml:space="preserve">, yeniden üretilebilir bir yazılım çerçevesi ortaya koymuştur. Çalışmanın başlıca somut bulguları aşağıda özetlenmiştir:</w:t>
      </w:r>
    </w:p>
    <w:bookmarkStart w:id="169" w:name="niceliksel-sonuçlar-3"/>
    <w:p>
      <w:pPr>
        <w:pStyle w:val="Balk3"/>
      </w:pPr>
      <w:r>
        <w:rPr>
          <w:rStyle w:val="SectionNumber"/>
        </w:rPr>
        <w:t xml:space="preserve">7.1.1</w:t>
      </w:r>
      <w:r>
        <w:tab/>
      </w:r>
      <w:r>
        <w:t xml:space="preserve">6.1.1 Niceliksel Sonuçlar</w:t>
      </w:r>
    </w:p>
    <w:p>
      <w:pPr>
        <w:pStyle w:val="Compact"/>
        <w:numPr>
          <w:ilvl w:val="0"/>
          <w:numId w:val="1044"/>
        </w:numPr>
      </w:pPr>
      <w:r>
        <w:rPr>
          <w:b/>
          <w:bCs/>
        </w:rPr>
        <w:t xml:space="preserve">Pix2Pix baseline (sketch → renkli map):</w:t>
      </w:r>
      <w:r>
        <w:t xml:space="preserve"> </w:t>
      </w:r>
      <w:r>
        <w:t xml:space="preserve">1.098 doğrulama çifti üzerinde</w:t>
      </w:r>
      <w:r>
        <w:t xml:space="preserve"> </w:t>
      </w:r>
      <w:r>
        <w:rPr>
          <w:b/>
          <w:bCs/>
        </w:rPr>
        <w:t xml:space="preserve">FID = 151,84; SSIM = 0,7772; PSNR = 27,36 dB; LPIPS = 0,1766; L1 = 8,01</w:t>
      </w:r>
      <w:r>
        <w:t xml:space="preserve"> </w:t>
      </w:r>
      <w:r>
        <w:t xml:space="preserve">— Isola vd. [4] şematik domain’leri ile uyumlu literatür baseline’ı.</w:t>
      </w:r>
    </w:p>
    <w:p>
      <w:pPr>
        <w:pStyle w:val="Compact"/>
        <w:numPr>
          <w:ilvl w:val="0"/>
          <w:numId w:val="1044"/>
        </w:numPr>
      </w:pPr>
      <w:r>
        <w:rPr>
          <w:b/>
          <w:bCs/>
        </w:rPr>
        <w:t xml:space="preserve">CycleGAN (eşsiz):</w:t>
      </w:r>
      <w:r>
        <w:t xml:space="preserve"> </w:t>
      </w:r>
      <w:r>
        <w:rPr>
          <w:b/>
          <w:bCs/>
        </w:rPr>
        <w:t xml:space="preserve">FID = 54,58; SSIM = 0,6578; PSNR = 24,01 dB; LPIPS = 0,2032; L1 = 11,72</w:t>
      </w:r>
      <w:r>
        <w:t xml:space="preserve"> </w:t>
      </w:r>
      <w:r>
        <w:t xml:space="preserve">— klasik</w:t>
      </w:r>
      <w:r>
        <w:t xml:space="preserve"> </w:t>
      </w:r>
      <w:r>
        <w:rPr>
          <w:b/>
          <w:bCs/>
        </w:rPr>
        <w:t xml:space="preserve">algı-bozulma ödünleşimini</w:t>
      </w:r>
      <w:r>
        <w:t xml:space="preserve"> </w:t>
      </w:r>
      <w:r>
        <w:t xml:space="preserve">[33] somut olarak gösteren, FID’de üstün ama piksel sadakatinde geride bir sonuç.</w:t>
      </w:r>
    </w:p>
    <w:p>
      <w:pPr>
        <w:pStyle w:val="Compact"/>
        <w:numPr>
          <w:ilvl w:val="0"/>
          <w:numId w:val="1044"/>
        </w:numPr>
      </w:pPr>
      <w:r>
        <w:rPr>
          <w:b/>
          <w:bCs/>
        </w:rPr>
        <w:t xml:space="preserve">Geliştirilmiş Pix2Pix (512² + VGG perceptual) — tezin önerdiği yöntem:</w:t>
      </w:r>
      <w:r>
        <w:t xml:space="preserve"> </w:t>
      </w:r>
      <w:r>
        <w:rPr>
          <w:b/>
          <w:bCs/>
        </w:rPr>
        <w:t xml:space="preserve">FID = 45,16; SSIM = 0,8295; PSNR = 28,55 dB; LPIPS = 0,1641; L1 = 6,77.</w:t>
      </w:r>
      <w:r>
        <w:t xml:space="preserve"> </w:t>
      </w:r>
      <w:r>
        <w:t xml:space="preserve">Beş metriğin tamamında diğer iki modeli de geçerek baseline’a göre</w:t>
      </w:r>
      <w:r>
        <w:t xml:space="preserve"> </w:t>
      </w:r>
      <w:r>
        <w:rPr>
          <w:b/>
          <w:bCs/>
        </w:rPr>
        <w:t xml:space="preserve">FID’de %70,3 iyileşme, SSIM’de +6,7 puan, LPIPS’te %7,1 azalma</w:t>
      </w:r>
      <w:r>
        <w:t xml:space="preserve"> </w:t>
      </w:r>
      <w:r>
        <w:t xml:space="preserve">elde etmiştir.</w:t>
      </w:r>
    </w:p>
    <w:p>
      <w:pPr>
        <w:pStyle w:val="Compact"/>
        <w:numPr>
          <w:ilvl w:val="0"/>
          <w:numId w:val="1044"/>
        </w:numPr>
      </w:pPr>
      <w:r>
        <w:rPr>
          <w:b/>
          <w:bCs/>
        </w:rPr>
        <w:t xml:space="preserve">Veri ölçeği avantajı:</w:t>
      </w:r>
      <w:r>
        <w:t xml:space="preserve"> </w:t>
      </w:r>
      <w:r>
        <w:t xml:space="preserve">Bu çalışmanın eğitim dataset’i (2.194 eşli görüntü çifti), park-renklendirme problemine doğrudan uygulanan önceki literatür çalışmasının [10] manuel topladığı verinin</w:t>
      </w:r>
      <w:r>
        <w:t xml:space="preserve"> </w:t>
      </w:r>
      <w:r>
        <w:rPr>
          <w:b/>
          <w:bCs/>
        </w:rPr>
        <w:t xml:space="preserve">~14 katıdır</w:t>
      </w:r>
      <w:r>
        <w:t xml:space="preserve"> </w:t>
      </w:r>
      <w:r>
        <w:t xml:space="preserve">(1.699 augment edilmiş örneğinin de ~1,3 katı); doğrulama tabanı (1.098 örnek) ise [10]’un 5 örneklik test setinin</w:t>
      </w:r>
      <w:r>
        <w:t xml:space="preserve"> </w:t>
      </w:r>
      <w:r>
        <w:rPr>
          <w:b/>
          <w:bCs/>
        </w:rPr>
        <w:t xml:space="preserve">~220 katıdır</w:t>
      </w:r>
      <w:r>
        <w:t xml:space="preserve">.</w:t>
      </w:r>
    </w:p>
    <w:p>
      <w:pPr>
        <w:pStyle w:val="Compact"/>
        <w:numPr>
          <w:ilvl w:val="0"/>
          <w:numId w:val="1044"/>
        </w:numPr>
      </w:pPr>
      <w:r>
        <w:rPr>
          <w:b/>
          <w:bCs/>
        </w:rPr>
        <w:t xml:space="preserve">Niceliksel metrik tabanı:</w:t>
      </w:r>
      <w:r>
        <w:t xml:space="preserve"> </w:t>
      </w:r>
      <w:r>
        <w:t xml:space="preserve">Chen vd. [10] niceliksel computer-vision metrikleri raporlamamış, niteliksel değerlendirmeyi tercih etmiştir; bu tez park-kroki renklendirme problemine ilk niceliksel benchmark zeminini (FID/SSIM/PSNR/LPIPS/L1) kurmuştur.</w:t>
      </w:r>
    </w:p>
    <w:p>
      <w:pPr>
        <w:pStyle w:val="Compact"/>
        <w:numPr>
          <w:ilvl w:val="0"/>
          <w:numId w:val="1044"/>
        </w:numPr>
      </w:pPr>
      <w:r>
        <w:rPr>
          <w:b/>
          <w:bCs/>
        </w:rPr>
        <w:t xml:space="preserve">Algı-bozulma ödünleşiminin aşılması:</w:t>
      </w:r>
      <w:r>
        <w:t xml:space="preserve"> </w:t>
      </w:r>
      <w:r>
        <w:t xml:space="preserve">Geliştirilmiş Pix2Pix, hem FID’de (CycleGAN’ın 54,58 değerini geçerek 45,16) hem de piksel-sadakat metriklerinde Pix2Pix baseline’ı geçerek, üretken model literatüründe nadir görülen</w:t>
      </w:r>
      <w:r>
        <w:t xml:space="preserve"> </w:t>
      </w:r>
      <w:r>
        <w:rPr>
          <w:b/>
          <w:bCs/>
        </w:rPr>
        <w:t xml:space="preserve">“her iki dünyada da kazanma”</w:t>
      </w:r>
      <w:r>
        <w:t xml:space="preserve"> </w:t>
      </w:r>
      <w:r>
        <w:t xml:space="preserve">durumunu sergilemiştir.</w:t>
      </w:r>
    </w:p>
    <w:bookmarkEnd w:id="169"/>
    <w:bookmarkStart w:id="170" w:name="niteliksel-sonuçlar"/>
    <w:p>
      <w:pPr>
        <w:pStyle w:val="Balk3"/>
      </w:pPr>
      <w:r>
        <w:rPr>
          <w:rStyle w:val="SectionNumber"/>
        </w:rPr>
        <w:t xml:space="preserve">7.1.2</w:t>
      </w:r>
      <w:r>
        <w:tab/>
      </w:r>
      <w:r>
        <w:t xml:space="preserve">6.1.2 Niteliksel Sonuçlar</w:t>
      </w:r>
    </w:p>
    <w:p>
      <w:pPr>
        <w:pStyle w:val="Compact"/>
        <w:numPr>
          <w:ilvl w:val="0"/>
          <w:numId w:val="1045"/>
        </w:numPr>
      </w:pPr>
      <w:r>
        <w:t xml:space="preserve">Eğitilmiş Pix2Pix modeli,</w:t>
      </w:r>
      <w:r>
        <w:t xml:space="preserve"> </w:t>
      </w:r>
      <w:r>
        <w:rPr>
          <w:b/>
          <w:bCs/>
        </w:rPr>
        <w:t xml:space="preserve">yol şebekesi, yeşil alanlar, su yüzeyleri ve bina kütleleri</w:t>
      </w:r>
      <w:r>
        <w:t xml:space="preserve"> </w:t>
      </w:r>
      <w:r>
        <w:t xml:space="preserve">gibi ana plan sınıflarını</w:t>
      </w:r>
      <w:r>
        <w:t xml:space="preserve"> </w:t>
      </w:r>
      <w:r>
        <w:rPr>
          <w:b/>
          <w:bCs/>
        </w:rPr>
        <w:t xml:space="preserve">renk-kodu doğru</w:t>
      </w:r>
      <w:r>
        <w:t xml:space="preserve"> </w:t>
      </w:r>
      <w:r>
        <w:t xml:space="preserve">biçimde üretebilmektedir.</w:t>
      </w:r>
    </w:p>
    <w:p>
      <w:pPr>
        <w:pStyle w:val="Compact"/>
        <w:numPr>
          <w:ilvl w:val="0"/>
          <w:numId w:val="1045"/>
        </w:numPr>
      </w:pPr>
      <w:r>
        <w:t xml:space="preserve">Modelin sistematik zorlandığı üç vaka (düşük-kontrastlı bina cepheleri, küçük yeşil alan refüjleri, diyagonal yollar) tespit edilmiş; bu vakaların çözünürlük artırımı ve anlamsal mask koşullaması ile</w:t>
      </w:r>
      <w:r>
        <w:t xml:space="preserve"> </w:t>
      </w:r>
      <w:r>
        <w:rPr>
          <w:b/>
          <w:bCs/>
        </w:rPr>
        <w:t xml:space="preserve">giderilebilir</w:t>
      </w:r>
      <w:r>
        <w:t xml:space="preserve"> </w:t>
      </w:r>
      <w:r>
        <w:t xml:space="preserve">olduğu öngörülmüştür.</w:t>
      </w:r>
    </w:p>
    <w:bookmarkEnd w:id="170"/>
    <w:bookmarkStart w:id="171" w:name="yazılım-çıktısı"/>
    <w:p>
      <w:pPr>
        <w:pStyle w:val="Balk3"/>
      </w:pPr>
      <w:r>
        <w:rPr>
          <w:rStyle w:val="SectionNumber"/>
        </w:rPr>
        <w:t xml:space="preserve">7.1.3</w:t>
      </w:r>
      <w:r>
        <w:tab/>
      </w:r>
      <w:r>
        <w:t xml:space="preserve">6.1.3 Yazılım Çıktısı</w:t>
      </w:r>
    </w:p>
    <w:p>
      <w:pPr>
        <w:pStyle w:val="FirstParagraph"/>
      </w:pPr>
      <w:r>
        <w:t xml:space="preserve">Tezin tüm kaynak kodu, konfigürasyonu, dataset hazırlama scriptleri ve Colab notebook’u</w:t>
      </w:r>
      <w:r>
        <w:t xml:space="preserve"> </w:t>
      </w:r>
      <w:r>
        <w:rPr>
          <w:b/>
          <w:bCs/>
        </w:rPr>
        <w:t xml:space="preserve">MIT lisansı altında</w:t>
      </w:r>
      <w:r>
        <w:t xml:space="preserve"> </w:t>
      </w:r>
      <w:r>
        <w:t xml:space="preserve">https://github.com/ilker-23/gan-urban-design-v2 deposunda halka açık olarak yayımlanmıştır. Tek bir komut zinciri ile (</w:t>
      </w:r>
      <w:r>
        <w:rPr>
          <w:rStyle w:val="VerbatimChar"/>
        </w:rPr>
        <w:t xml:space="preserve">scripts/download_data.sh</w:t>
      </w:r>
      <w:r>
        <w:t xml:space="preserve"> </w:t>
      </w:r>
      <w:r>
        <w:t xml:space="preserve">→</w:t>
      </w:r>
      <w:r>
        <w:t xml:space="preserve"> </w:t>
      </w:r>
      <w:r>
        <w:rPr>
          <w:rStyle w:val="VerbatimChar"/>
        </w:rPr>
        <w:t xml:space="preserve">scripts/prepare_sketches.py</w:t>
      </w:r>
      <w:r>
        <w:t xml:space="preserve"> </w:t>
      </w:r>
      <w:r>
        <w:t xml:space="preserve">→</w:t>
      </w:r>
      <w:r>
        <w:t xml:space="preserve"> </w:t>
      </w:r>
      <w:r>
        <w:rPr>
          <w:rStyle w:val="VerbatimChar"/>
        </w:rPr>
        <w:t xml:space="preserve">python -m src.train</w:t>
      </w:r>
      <w:r>
        <w:t xml:space="preserve"> </w:t>
      </w:r>
      <w:r>
        <w:t xml:space="preserve">→</w:t>
      </w:r>
      <w:r>
        <w:t xml:space="preserve"> </w:t>
      </w:r>
      <w:r>
        <w:rPr>
          <w:rStyle w:val="VerbatimChar"/>
        </w:rPr>
        <w:t xml:space="preserve">python -m src.evaluate</w:t>
      </w:r>
      <w:r>
        <w:t xml:space="preserve">) sıfırdan tüm pipeline yeniden üretilebilmektedir.</w:t>
      </w:r>
    </w:p>
    <w:p>
      <w:r>
        <w:pict>
          <v:rect style="width:0;height:1.5pt" o:hralign="center" o:hrstd="t" o:hr="t"/>
        </w:pict>
      </w:r>
    </w:p>
    <w:bookmarkEnd w:id="171"/>
    <w:bookmarkEnd w:id="172"/>
    <w:bookmarkStart w:id="173" w:name="tezin-özgün-katkıları-1"/>
    <w:p>
      <w:pPr>
        <w:pStyle w:val="Balk2"/>
      </w:pPr>
      <w:r>
        <w:rPr>
          <w:rStyle w:val="SectionNumber"/>
        </w:rPr>
        <w:t xml:space="preserve">7.2</w:t>
      </w:r>
      <w:r>
        <w:tab/>
      </w:r>
      <w:r>
        <w:t xml:space="preserve">6.2 Tezin Özgün Katkıları</w:t>
      </w:r>
    </w:p>
    <w:p>
      <w:pPr>
        <w:pStyle w:val="FirstParagraph"/>
      </w:pPr>
      <w:r>
        <w:t xml:space="preserve">Bölüm 1.5’te özetlenen</w:t>
      </w:r>
      <w:r>
        <w:t xml:space="preserve"> </w:t>
      </w:r>
      <w:r>
        <w:rPr>
          <w:b/>
          <w:bCs/>
        </w:rPr>
        <w:t xml:space="preserve">beş özgün katkı</w:t>
      </w:r>
      <w:r>
        <w:t xml:space="preserve">, deneysel doğrulama ile birlikte aşağıdaki biçimde sonuçlanmıştır:</w:t>
      </w:r>
    </w:p>
    <w:tbl>
      <w:tblPr>
        <w:tblStyle w:val="Table"/>
        <w:tblW w:type="pct" w:w="5000"/>
        <w:tblLayout w:type="fixed"/>
        <w:tblLook w:firstRow="1" w:lastRow="0" w:firstColumn="0" w:lastColumn="0" w:noHBand="0" w:noVBand="0" w:val="0020"/>
      </w:tblPr>
      <w:tblGrid>
        <w:gridCol w:w="1397"/>
        <w:gridCol w:w="3261"/>
        <w:gridCol w:w="3261"/>
      </w:tblGrid>
      <w:tr>
        <w:trPr>
          <w:tblHeader w:val="on"/>
        </w:trPr>
        <w:tc>
          <w:tcPr/>
          <w:p>
            <w:pPr>
              <w:pStyle w:val="Compact"/>
            </w:pPr>
            <w:r>
              <w:t xml:space="preserve">#</w:t>
            </w:r>
          </w:p>
        </w:tc>
        <w:tc>
          <w:tcPr/>
          <w:p>
            <w:pPr>
              <w:pStyle w:val="Compact"/>
            </w:pPr>
            <w:r>
              <w:t xml:space="preserve">Katkı</w:t>
            </w:r>
          </w:p>
        </w:tc>
        <w:tc>
          <w:tcPr/>
          <w:p>
            <w:pPr>
              <w:pStyle w:val="Compact"/>
            </w:pPr>
            <w:r>
              <w:t xml:space="preserve">Durum</w:t>
            </w:r>
          </w:p>
        </w:tc>
      </w:tr>
      <w:tr>
        <w:tc>
          <w:tcPr/>
          <w:p>
            <w:pPr>
              <w:pStyle w:val="Compact"/>
            </w:pPr>
            <w:r>
              <w:t xml:space="preserve">1</w:t>
            </w:r>
          </w:p>
        </w:tc>
        <w:tc>
          <w:tcPr/>
          <w:p>
            <w:pPr>
              <w:pStyle w:val="Compact"/>
            </w:pPr>
            <w:r>
              <w:t xml:space="preserve">Berkeley</w:t>
            </w:r>
            <w:r>
              <w:t xml:space="preserve"> </w:t>
            </w:r>
            <w:r>
              <w:rPr>
                <w:rStyle w:val="VerbatimChar"/>
              </w:rPr>
              <w:t xml:space="preserve">maps</w:t>
            </w:r>
            <w:r>
              <w:t xml:space="preserve"> </w:t>
            </w:r>
            <w:r>
              <w:t xml:space="preserve">veri kümesinin park-renklendirme problemine uyarlanması</w:t>
            </w:r>
          </w:p>
        </w:tc>
        <w:tc>
          <w:tcPr/>
          <w:p>
            <w:pPr>
              <w:pStyle w:val="Compact"/>
            </w:pPr>
            <w:r>
              <w:t xml:space="preserve">✅ Uygulandı; 2.194 eşli kroki–renkli plan çifti elde edildi.</w:t>
            </w:r>
          </w:p>
        </w:tc>
      </w:tr>
      <w:tr>
        <w:tc>
          <w:tcPr/>
          <w:p>
            <w:pPr>
              <w:pStyle w:val="Compact"/>
            </w:pPr>
            <w:r>
              <w:t xml:space="preserve">2</w:t>
            </w:r>
          </w:p>
        </w:tc>
        <w:tc>
          <w:tcPr/>
          <w:p>
            <w:pPr>
              <w:pStyle w:val="Compact"/>
            </w:pPr>
            <w:r>
              <w:t xml:space="preserve">Pix2Pix, CycleGAN ve Geliştirilmiş Pix2Pix’in aynı protokol altında karşılaştırılması</w:t>
            </w:r>
          </w:p>
        </w:tc>
        <w:tc>
          <w:tcPr/>
          <w:p>
            <w:pPr>
              <w:pStyle w:val="Compact"/>
            </w:pPr>
            <w:r>
              <w:t xml:space="preserve">✅ Üç model tamamlandı; H1 ve H3 niceliksel olarak doğrulandı.</w:t>
            </w:r>
          </w:p>
        </w:tc>
      </w:tr>
      <w:tr>
        <w:tc>
          <w:tcPr/>
          <w:p>
            <w:pPr>
              <w:pStyle w:val="Compact"/>
            </w:pPr>
            <w:r>
              <w:t xml:space="preserve">3</w:t>
            </w:r>
          </w:p>
        </w:tc>
        <w:tc>
          <w:tcPr/>
          <w:p>
            <w:pPr>
              <w:pStyle w:val="Compact"/>
            </w:pPr>
            <w:r>
              <w:t xml:space="preserve">İki aşamalı (plan üretimi + renklendirme) entegre pipeline</w:t>
            </w:r>
          </w:p>
        </w:tc>
        <w:tc>
          <w:tcPr/>
          <w:p>
            <w:pPr>
              <w:pStyle w:val="Compact"/>
            </w:pPr>
            <w:r>
              <w:t xml:space="preserve">🟡 Stage-2 (renklendirme) doğrulandı; Stage-1 (sat→map) opsiyonel deney olarak konumlandırıldı.</w:t>
            </w:r>
          </w:p>
        </w:tc>
      </w:tr>
      <w:tr>
        <w:tc>
          <w:tcPr/>
          <w:p>
            <w:pPr>
              <w:pStyle w:val="Compact"/>
            </w:pPr>
            <w:r>
              <w:t xml:space="preserve">4</w:t>
            </w:r>
          </w:p>
        </w:tc>
        <w:tc>
          <w:tcPr/>
          <w:p>
            <w:pPr>
              <w:pStyle w:val="Compact"/>
            </w:pPr>
            <w:r>
              <w:t xml:space="preserve">DeepGlobe Land Cover [23] üzerinde SPADE değerlendirmesi</w:t>
            </w:r>
          </w:p>
        </w:tc>
        <w:tc>
          <w:tcPr/>
          <w:p>
            <w:pPr>
              <w:pStyle w:val="Compact"/>
            </w:pPr>
            <w:r>
              <w:t xml:space="preserve">⏳ Tez sonrası ek deney olarak gelecek çalışmalara aktarıldı (Y1).</w:t>
            </w:r>
          </w:p>
        </w:tc>
      </w:tr>
      <w:tr>
        <w:tc>
          <w:tcPr/>
          <w:p>
            <w:pPr>
              <w:pStyle w:val="Compact"/>
            </w:pPr>
            <w:r>
              <w:t xml:space="preserve">5</w:t>
            </w:r>
          </w:p>
        </w:tc>
        <w:tc>
          <w:tcPr/>
          <w:p>
            <w:pPr>
              <w:pStyle w:val="Compact"/>
            </w:pPr>
            <w:r>
              <w:t xml:space="preserve">Tam yeniden üretilebilir, MIT lisanslı kod tabanı + Colab notebook’u</w:t>
            </w:r>
          </w:p>
        </w:tc>
        <w:tc>
          <w:tcPr/>
          <w:p>
            <w:pPr>
              <w:pStyle w:val="Compact"/>
            </w:pPr>
            <w:r>
              <w:t xml:space="preserve">✅ Yayımlandı (https://github.com/ilker-23/gan-urban-design-v2).</w:t>
            </w:r>
          </w:p>
        </w:tc>
      </w:tr>
    </w:tbl>
    <w:p>
      <w:pPr>
        <w:pStyle w:val="GvdeMetni"/>
      </w:pPr>
      <w:r>
        <w:t xml:space="preserve">Katkı 1 ve Katkı 5 tam olarak gerçekleşmiş; Katkı 2, 3 ve 4 eğitim aşamasında olan modellerin sonuçlarıyla birlikte tezin teslim haline son şeklini alacaktır.</w:t>
      </w:r>
    </w:p>
    <w:p>
      <w:r>
        <w:pict>
          <v:rect style="width:0;height:1.5pt" o:hralign="center" o:hrstd="t" o:hr="t"/>
        </w:pict>
      </w:r>
    </w:p>
    <w:bookmarkEnd w:id="173"/>
    <w:bookmarkStart w:id="174" w:name="tezin-sınırları-ve-karşılanma-düzeyleri"/>
    <w:p>
      <w:pPr>
        <w:pStyle w:val="Balk2"/>
      </w:pPr>
      <w:r>
        <w:rPr>
          <w:rStyle w:val="SectionNumber"/>
        </w:rPr>
        <w:t xml:space="preserve">7.3</w:t>
      </w:r>
      <w:r>
        <w:tab/>
      </w:r>
      <w:r>
        <w:t xml:space="preserve">6.3 Tezin Sınırları ve Karşılanma Düzeyleri</w:t>
      </w:r>
    </w:p>
    <w:p>
      <w:pPr>
        <w:pStyle w:val="FirstParagraph"/>
      </w:pPr>
      <w:r>
        <w:t xml:space="preserve">Bölüm 5.5’te ayrıntılı tartışılan sınırlamalar üç başlık altında özetlenebilir:</w:t>
      </w:r>
    </w:p>
    <w:p>
      <w:pPr>
        <w:pStyle w:val="Compact"/>
        <w:numPr>
          <w:ilvl w:val="0"/>
          <w:numId w:val="1046"/>
        </w:numPr>
      </w:pPr>
      <w:r>
        <w:rPr>
          <w:b/>
          <w:bCs/>
        </w:rPr>
        <w:t xml:space="preserve">Veri tarafı:</w:t>
      </w:r>
      <w:r>
        <w:t xml:space="preserve"> </w:t>
      </w:r>
      <w:r>
        <w:t xml:space="preserve">ABD-ağırlıklı veri kümesi; sentetik kroki kısıtı; sınıf dengesizliği.</w:t>
      </w:r>
    </w:p>
    <w:p>
      <w:pPr>
        <w:pStyle w:val="Compact"/>
        <w:numPr>
          <w:ilvl w:val="0"/>
          <w:numId w:val="1046"/>
        </w:numPr>
      </w:pPr>
      <w:r>
        <w:rPr>
          <w:b/>
          <w:bCs/>
        </w:rPr>
        <w:t xml:space="preserve">Mimari tarafı:</w:t>
      </w:r>
      <w:r>
        <w:t xml:space="preserve"> </w:t>
      </w:r>
      <w:r>
        <w:t xml:space="preserve">256×256 (Pix2Pix) ve 512×512 (Pix2PixHD/SPADE) çözünürlük üst sınırı; tek-geçişli üretimin çıktı çeşitliliği sınırı.</w:t>
      </w:r>
    </w:p>
    <w:p>
      <w:pPr>
        <w:pStyle w:val="Compact"/>
        <w:numPr>
          <w:ilvl w:val="0"/>
          <w:numId w:val="1046"/>
        </w:numPr>
      </w:pPr>
      <w:r>
        <w:rPr>
          <w:b/>
          <w:bCs/>
        </w:rPr>
        <w:t xml:space="preserve">Değerlendirme tarafı:</w:t>
      </w:r>
      <w:r>
        <w:t xml:space="preserve"> </w:t>
      </w:r>
      <w:r>
        <w:t xml:space="preserve">Uzman anket çalışmasının kapsam dışında bırakılması; FID metriğinin doğal görüntü dağılımına bağımlılığı.</w:t>
      </w:r>
    </w:p>
    <w:p>
      <w:pPr>
        <w:pStyle w:val="FirstParagraph"/>
      </w:pPr>
      <w:r>
        <w:t xml:space="preserve">Bu sınırlamalar her biri</w:t>
      </w:r>
      <w:r>
        <w:t xml:space="preserve"> </w:t>
      </w:r>
      <w:r>
        <w:rPr>
          <w:b/>
          <w:bCs/>
        </w:rPr>
        <w:t xml:space="preserve">gelecek araştırma için belirgin uzantılar</w:t>
      </w:r>
      <w:r>
        <w:t xml:space="preserve"> </w:t>
      </w:r>
      <w:r>
        <w:t xml:space="preserve">sunmaktadır; §6.4’te ele alınmaktadır.</w:t>
      </w:r>
    </w:p>
    <w:p>
      <w:r>
        <w:pict>
          <v:rect style="width:0;height:1.5pt" o:hralign="center" o:hrstd="t" o:hr="t"/>
        </w:pict>
      </w:r>
    </w:p>
    <w:bookmarkEnd w:id="174"/>
    <w:bookmarkStart w:id="182" w:name="gelecek-çalışma-yönelimleri"/>
    <w:p>
      <w:pPr>
        <w:pStyle w:val="Balk2"/>
      </w:pPr>
      <w:r>
        <w:rPr>
          <w:rStyle w:val="SectionNumber"/>
        </w:rPr>
        <w:t xml:space="preserve">7.4</w:t>
      </w:r>
      <w:r>
        <w:tab/>
      </w:r>
      <w:r>
        <w:t xml:space="preserve">6.4 Gelecek Çalışma Yönelimleri</w:t>
      </w:r>
    </w:p>
    <w:p>
      <w:pPr>
        <w:pStyle w:val="FirstParagraph"/>
      </w:pPr>
      <w:r>
        <w:t xml:space="preserve">Bu tezin sunduğu bulgular ve sınırlamalar göz önünde bulundurularak aşağıdaki</w:t>
      </w:r>
      <w:r>
        <w:t xml:space="preserve"> </w:t>
      </w:r>
      <w:r>
        <w:rPr>
          <w:b/>
          <w:bCs/>
        </w:rPr>
        <w:t xml:space="preserve">yedi gelecek araştırma yönelimi</w:t>
      </w:r>
      <w:r>
        <w:t xml:space="preserve"> </w:t>
      </w:r>
      <w:r>
        <w:t xml:space="preserve">önerilmektedir:</w:t>
      </w:r>
    </w:p>
    <w:bookmarkStart w:id="175" w:name="y1.-difüzyon-modelleri-ile-karşılaştırma"/>
    <w:p>
      <w:pPr>
        <w:pStyle w:val="Balk3"/>
      </w:pPr>
      <w:r>
        <w:rPr>
          <w:rStyle w:val="SectionNumber"/>
        </w:rPr>
        <w:t xml:space="preserve">7.4.1</w:t>
      </w:r>
      <w:r>
        <w:tab/>
      </w:r>
      <w:r>
        <w:t xml:space="preserve">Y1. Difüzyon Modelleri ile Karşılaştırma</w:t>
      </w:r>
    </w:p>
    <w:p>
      <w:pPr>
        <w:pStyle w:val="FirstParagraph"/>
      </w:pPr>
      <w:r>
        <w:t xml:space="preserve">Latent Diffusion Models (LDM) [25] ve ControlNet [26] mimarilerinin aynı</w:t>
      </w:r>
      <w:r>
        <w:t xml:space="preserve"> </w:t>
      </w:r>
      <w:r>
        <w:rPr>
          <w:rStyle w:val="VerbatimChar"/>
        </w:rPr>
        <w:t xml:space="preserve">maps</w:t>
      </w:r>
      <w:r>
        <w:t xml:space="preserve"> </w:t>
      </w:r>
      <w:r>
        <w:t xml:space="preserve">/ DeepGlobe veri kümeleri üzerinde fine-tune edilerek FID, SSIM, LPIPS metriklerinde GAN ailesi ile karşılaştırılması. Beklenen: difüzyon modelleri çıktı çeşitliliğinde üstün, hız ve verimlilikte düşük performans gösterecektir.</w:t>
      </w:r>
    </w:p>
    <w:bookmarkEnd w:id="175"/>
    <w:bookmarkStart w:id="176" w:name="X1518d03e5da33926d553c547440099bbcc08079"/>
    <w:p>
      <w:pPr>
        <w:pStyle w:val="Balk3"/>
      </w:pPr>
      <w:r>
        <w:rPr>
          <w:rStyle w:val="SectionNumber"/>
        </w:rPr>
        <w:t xml:space="preserve">7.4.2</w:t>
      </w:r>
      <w:r>
        <w:tab/>
      </w:r>
      <w:r>
        <w:t xml:space="preserve">Y2. Türkiye Şehirleri için Transfer Öğrenmesi</w:t>
      </w:r>
    </w:p>
    <w:p>
      <w:pPr>
        <w:pStyle w:val="FirstParagraph"/>
      </w:pPr>
      <w:r>
        <w:rPr>
          <w:rStyle w:val="VerbatimChar"/>
        </w:rPr>
        <w:t xml:space="preserve">maps</w:t>
      </w:r>
      <w:r>
        <w:t xml:space="preserve"> </w:t>
      </w:r>
      <w:r>
        <w:t xml:space="preserve">üzerinde önceden eğitilmiş Pix2Pix/SPADE modellerinin</w:t>
      </w:r>
      <w:r>
        <w:t xml:space="preserve"> </w:t>
      </w:r>
      <w:r>
        <w:rPr>
          <w:b/>
          <w:bCs/>
        </w:rPr>
        <w:t xml:space="preserve">Türkiye şehirlerinin</w:t>
      </w:r>
      <w:r>
        <w:t xml:space="preserve"> </w:t>
      </w:r>
      <w:r>
        <w:t xml:space="preserve">açık uydu görüntüleri (örneğin Copernicus Sentinel-2 veya açık-erişim ortofoto verileri) üzerinde fine-tune edilmesi. Bu, modelin organik/tarihi kent dokusuna uyarlanmasını sağlayabilir.</w:t>
      </w:r>
    </w:p>
    <w:bookmarkEnd w:id="176"/>
    <w:bookmarkStart w:id="177" w:name="Xb7541728b9d5456b4d317a0a54d00dba8d985e7"/>
    <w:p>
      <w:pPr>
        <w:pStyle w:val="Balk3"/>
      </w:pPr>
      <w:r>
        <w:rPr>
          <w:rStyle w:val="SectionNumber"/>
        </w:rPr>
        <w:t xml:space="preserve">7.4.3</w:t>
      </w:r>
      <w:r>
        <w:tab/>
      </w:r>
      <w:r>
        <w:t xml:space="preserve">Y3. Gerçek Elle Çizilmiş Kroki Veri Toplama</w:t>
      </w:r>
    </w:p>
    <w:p>
      <w:pPr>
        <w:pStyle w:val="FirstParagraph"/>
      </w:pPr>
      <w:r>
        <w:t xml:space="preserve">Tasarım okullarıyla işbirliği yapılarak</w:t>
      </w:r>
      <w:r>
        <w:t xml:space="preserve"> </w:t>
      </w:r>
      <w:r>
        <w:rPr>
          <w:b/>
          <w:bCs/>
        </w:rPr>
        <w:t xml:space="preserve">gerçek elle çizilmiş peyzaj krokisi</w:t>
      </w:r>
      <w:r>
        <w:t xml:space="preserve"> </w:t>
      </w:r>
      <w:r>
        <w:t xml:space="preserve">veri kümesinin (200–500 örnek) toplanması ve modelin sentetik + gerçek karışık veriyle yeniden eğitilmesi. SketchyGAN [22]’nin önerdiği data augmentation stratejilerinin peyzaj domain’ine adaptasyonu.</w:t>
      </w:r>
    </w:p>
    <w:bookmarkEnd w:id="177"/>
    <w:bookmarkStart w:id="178" w:name="y4.-çoklu-modal-koşullama"/>
    <w:p>
      <w:pPr>
        <w:pStyle w:val="Balk3"/>
      </w:pPr>
      <w:r>
        <w:rPr>
          <w:rStyle w:val="SectionNumber"/>
        </w:rPr>
        <w:t xml:space="preserve">7.4.4</w:t>
      </w:r>
      <w:r>
        <w:tab/>
      </w:r>
      <w:r>
        <w:t xml:space="preserve">Y4. Çoklu-Modal Koşullama</w:t>
      </w:r>
    </w:p>
    <w:p>
      <w:pPr>
        <w:pStyle w:val="FirstParagraph"/>
      </w:pPr>
      <w:r>
        <w:t xml:space="preserve">Sketch’e ek olarak</w:t>
      </w:r>
      <w:r>
        <w:t xml:space="preserve"> </w:t>
      </w:r>
      <w:r>
        <w:rPr>
          <w:b/>
          <w:bCs/>
        </w:rPr>
        <w:t xml:space="preserve">metinsel etiket</w:t>
      </w:r>
      <w:r>
        <w:t xml:space="preserve"> </w:t>
      </w:r>
      <w:r>
        <w:t xml:space="preserve">(örneğin</w:t>
      </w:r>
      <w:r>
        <w:t xml:space="preserve"> </w:t>
      </w:r>
      <w:r>
        <w:t xml:space="preserve">“yoğun ağaçlık alan, çocuk oyun alanı, su öğesi”</w:t>
      </w:r>
      <w:r>
        <w:t xml:space="preserve">) koşullaması ile Scribbler [21] benzeri kullanıcı-yönlendirmeli üretim. Bu, GauGAN [7] arayüzünün doğal bir uzantısıdır.</w:t>
      </w:r>
    </w:p>
    <w:bookmarkEnd w:id="178"/>
    <w:bookmarkStart w:id="179" w:name="X5808e403b46416c9ac358628e8f84927ef76e3d"/>
    <w:p>
      <w:pPr>
        <w:pStyle w:val="Balk3"/>
      </w:pPr>
      <w:r>
        <w:rPr>
          <w:rStyle w:val="SectionNumber"/>
        </w:rPr>
        <w:t xml:space="preserve">7.4.5</w:t>
      </w:r>
      <w:r>
        <w:tab/>
      </w:r>
      <w:r>
        <w:t xml:space="preserve">Y5. Performans-Bilinçli Üretim (CAIN-GAN Uzantısı)</w:t>
      </w:r>
    </w:p>
    <w:p>
      <w:pPr>
        <w:pStyle w:val="FirstParagraph"/>
      </w:pPr>
      <w:r>
        <w:t xml:space="preserve">Jiang ve arkadaşlarının CAIN-GAN [11] yaklaşımının peyzaj alanına genişletilmesi: sürdürülebilirlik göstergeleri (yeşil alan oranı, yaya erişilebilirliği, gölge faktörü)</w:t>
      </w:r>
      <w:r>
        <w:t xml:space="preserve"> </w:t>
      </w:r>
      <w:r>
        <w:rPr>
          <w:b/>
          <w:bCs/>
        </w:rPr>
        <w:t xml:space="preserve">kayıp fonksiyonuna entegre edilerek</w:t>
      </w:r>
      <w:r>
        <w:t xml:space="preserve"> </w:t>
      </w:r>
      <w:r>
        <w:t xml:space="preserve">sadece görsel olarak değil</w:t>
      </w:r>
      <w:r>
        <w:t xml:space="preserve"> </w:t>
      </w:r>
      <w:r>
        <w:rPr>
          <w:b/>
          <w:bCs/>
        </w:rPr>
        <w:t xml:space="preserve">performans olarak da optimize edilmiş</w:t>
      </w:r>
      <w:r>
        <w:t xml:space="preserve"> </w:t>
      </w:r>
      <w:r>
        <w:t xml:space="preserve">plan üretimi.</w:t>
      </w:r>
    </w:p>
    <w:bookmarkEnd w:id="179"/>
    <w:bookmarkStart w:id="180" w:name="y6.-çoklu-amaçlı-optimizasyon"/>
    <w:p>
      <w:pPr>
        <w:pStyle w:val="Balk3"/>
      </w:pPr>
      <w:r>
        <w:rPr>
          <w:rStyle w:val="SectionNumber"/>
        </w:rPr>
        <w:t xml:space="preserve">7.4.6</w:t>
      </w:r>
      <w:r>
        <w:tab/>
      </w:r>
      <w:r>
        <w:t xml:space="preserve">Y6. Çoklu-Amaçlı Optimizasyon</w:t>
      </w:r>
    </w:p>
    <w:p>
      <w:pPr>
        <w:pStyle w:val="FirstParagraph"/>
      </w:pPr>
      <w:r>
        <w:t xml:space="preserve">UrbanGenoGAN [14] tarafından önerilen GAN + Genetik Algoritma kombinasyonunun peyzaj problemine uygulanması; üretilen plan adaylarının çoklu-amaçlı (estetik + ekoloji + maliyet) optimizasyona tabi tutulması.</w:t>
      </w:r>
    </w:p>
    <w:bookmarkEnd w:id="180"/>
    <w:bookmarkStart w:id="181" w:name="y7.-uzman-anketi-ve-kullanıcı-çalışması"/>
    <w:p>
      <w:pPr>
        <w:pStyle w:val="Balk3"/>
      </w:pPr>
      <w:r>
        <w:rPr>
          <w:rStyle w:val="SectionNumber"/>
        </w:rPr>
        <w:t xml:space="preserve">7.4.7</w:t>
      </w:r>
      <w:r>
        <w:tab/>
      </w:r>
      <w:r>
        <w:t xml:space="preserve">Y7. Uzman Anketi ve Kullanıcı Çalışması</w:t>
      </w:r>
    </w:p>
    <w:p>
      <w:pPr>
        <w:pStyle w:val="FirstParagraph"/>
      </w:pPr>
      <w:r>
        <w:t xml:space="preserve">Peyzaj mimarı uzmanları + son kullanıcılarla (mahalle sakinleri, yerel yönetim temsilcileri) yapılacak</w:t>
      </w:r>
      <w:r>
        <w:t xml:space="preserve"> </w:t>
      </w:r>
      <w:r>
        <w:rPr>
          <w:b/>
          <w:bCs/>
        </w:rPr>
        <w:t xml:space="preserve">likert ölçekli niceliksel ve niteliksel değerlendirme</w:t>
      </w:r>
      <w:r>
        <w:t xml:space="preserve">; sayısal metrikler ile insan değerlendirmesi arasındaki</w:t>
      </w:r>
      <w:r>
        <w:t xml:space="preserve"> </w:t>
      </w:r>
      <w:r>
        <w:rPr>
          <w:b/>
          <w:bCs/>
        </w:rPr>
        <w:t xml:space="preserve">uyum/uyumsuzluk</w:t>
      </w:r>
      <w:r>
        <w:t xml:space="preserve"> </w:t>
      </w:r>
      <w:r>
        <w:t xml:space="preserve">analizi. Bu, otomatik metriklerin (FID, SSIM, vb.)</w:t>
      </w:r>
      <w:r>
        <w:t xml:space="preserve"> </w:t>
      </w:r>
      <w:r>
        <w:rPr>
          <w:b/>
          <w:bCs/>
        </w:rPr>
        <w:t xml:space="preserve">toplum-merkezli tasarım</w:t>
      </w:r>
      <w:r>
        <w:t xml:space="preserve"> </w:t>
      </w:r>
      <w:r>
        <w:t xml:space="preserve">kalitesini ne ölçüde yansıttığının ampirik testi olacaktır.</w:t>
      </w:r>
    </w:p>
    <w:p>
      <w:r>
        <w:pict>
          <v:rect style="width:0;height:1.5pt" o:hralign="center" o:hrstd="t" o:hr="t"/>
        </w:pict>
      </w:r>
    </w:p>
    <w:bookmarkEnd w:id="181"/>
    <w:bookmarkEnd w:id="182"/>
    <w:bookmarkStart w:id="183" w:name="kapanış"/>
    <w:p>
      <w:pPr>
        <w:pStyle w:val="Balk2"/>
      </w:pPr>
      <w:r>
        <w:rPr>
          <w:rStyle w:val="SectionNumber"/>
        </w:rPr>
        <w:t xml:space="preserve">7.5</w:t>
      </w:r>
      <w:r>
        <w:tab/>
      </w:r>
      <w:r>
        <w:t xml:space="preserve">6.5 Kapanış</w:t>
      </w:r>
    </w:p>
    <w:p>
      <w:pPr>
        <w:pStyle w:val="FirstParagraph"/>
      </w:pPr>
      <w:r>
        <w:t xml:space="preserve">Yirmi birinci yüzyılın hızlanan kentleşmesi [29], [30] ve bunun sürdürülebilirlik, halk sağlığı [31] ve sosyal adalet [32] üzerindeki çok-boyutlu etkileri göz önünde bulundurulduğunda;</w:t>
      </w:r>
      <w:r>
        <w:t xml:space="preserve"> </w:t>
      </w:r>
      <w:r>
        <w:rPr>
          <w:b/>
          <w:bCs/>
        </w:rPr>
        <w:t xml:space="preserve">otomatik, hızlı ve demokratik kentsel peyzaj tasarım araçlarının</w:t>
      </w:r>
      <w:r>
        <w:t xml:space="preserve"> </w:t>
      </w:r>
      <w:r>
        <w:t xml:space="preserve">geliştirilmesi yalnızca akademik bir uğraş değil, bir</w:t>
      </w:r>
      <w:r>
        <w:t xml:space="preserve"> </w:t>
      </w:r>
      <w:r>
        <w:rPr>
          <w:b/>
          <w:bCs/>
        </w:rPr>
        <w:t xml:space="preserve">kamu yararı sorumluluğu</w:t>
      </w:r>
      <w:r>
        <w:t xml:space="preserve"> </w:t>
      </w:r>
      <w:r>
        <w:t xml:space="preserve">olarak değerlendirilmelidir.</w:t>
      </w:r>
    </w:p>
    <w:p>
      <w:pPr>
        <w:pStyle w:val="GvdeMetni"/>
      </w:pPr>
      <w:r>
        <w:t xml:space="preserve">Bu tez; üretken çekişmeli ağ literatürünün son on yıllık birikimini [1]–[7] kentsel peyzaj-park ölçeğine taşıyarak, halka açık veri kümeleri üzerinde</w:t>
      </w:r>
      <w:r>
        <w:t xml:space="preserve"> </w:t>
      </w:r>
      <w:r>
        <w:rPr>
          <w:b/>
          <w:bCs/>
        </w:rPr>
        <w:t xml:space="preserve">yeniden üretilebilir, ücretsiz ve şeffaf</w:t>
      </w:r>
      <w:r>
        <w:t xml:space="preserve"> </w:t>
      </w:r>
      <w:r>
        <w:t xml:space="preserve">bir yazılım çerçevesi sunmuştur. Pix2Pix baseline’ın elde ettiği niceliksel sonuçlar (SSIM 0,78; FID 152), önerilen pipeline’ın akademik açıdan sağlam, pratik açıdan uygulanabilir olduğunu göstermektedir. Çalışmanın halka açık deposu (https://github.com/ilker-23/gan-urban-design-v2), gelecek araştırmacıların — özellikle yüksek lisans ve doktora öğrencilerinin — kendi veri kümeleri ve coğrafi bağlamlarına uyarlayabilecekleri bir</w:t>
      </w:r>
      <w:r>
        <w:t xml:space="preserve"> </w:t>
      </w:r>
      <w:r>
        <w:rPr>
          <w:b/>
          <w:bCs/>
        </w:rPr>
        <w:t xml:space="preserve">referans implementasyon</w:t>
      </w:r>
      <w:r>
        <w:t xml:space="preserve"> </w:t>
      </w:r>
      <w:r>
        <w:t xml:space="preserve">olarak konumlanmaktadır.</w:t>
      </w:r>
    </w:p>
    <w:p>
      <w:pPr>
        <w:pStyle w:val="GvdeMetni"/>
      </w:pPr>
      <w:r>
        <w:t xml:space="preserve">Önerilen yedi gelecek araştırma yönelimi (Y1–Y7) ile birlikte değerlendirildiğinde, kentsel peyzaj tasarımının yapay zekâ destekli dönüşümünde bu tezin</w:t>
      </w:r>
      <w:r>
        <w:t xml:space="preserve"> </w:t>
      </w:r>
      <w:r>
        <w:rPr>
          <w:b/>
          <w:bCs/>
        </w:rPr>
        <w:t xml:space="preserve">bir başlangıç noktası</w:t>
      </w:r>
      <w:r>
        <w:t xml:space="preserve"> </w:t>
      </w:r>
      <w:r>
        <w:t xml:space="preserve">sağladığı, ancak nihai hedef olan</w:t>
      </w:r>
      <w:r>
        <w:t xml:space="preserve"> </w:t>
      </w:r>
      <w:r>
        <w:rPr>
          <w:b/>
          <w:bCs/>
        </w:rPr>
        <w:t xml:space="preserve">performans-bilinçli, katılımcı ve toplum-merkezli otomatik tasarım</w:t>
      </w:r>
      <w:r>
        <w:t xml:space="preserve"> </w:t>
      </w:r>
      <w:r>
        <w:t xml:space="preserve">vizyonunun daha geniş bir araştırma topluluğunun katkısını gerektirdiği vurgulanmalıdır.</w:t>
      </w:r>
    </w:p>
    <w:p>
      <w:r>
        <w:pict>
          <v:rect style="width:0;height:1.5pt" o:hralign="center" o:hrstd="t" o:hr="t"/>
        </w:pict>
      </w:r>
    </w:p>
    <w:p>
      <w:pPr>
        <w:pStyle w:val="BlockText"/>
      </w:pPr>
      <w:r>
        <w:rPr>
          <w:b/>
          <w:bCs/>
        </w:rPr>
        <w:t xml:space="preserve">Tez kapanış notu:</w:t>
      </w:r>
      <w:r>
        <w:t xml:space="preserve"> </w:t>
      </w:r>
      <w:r>
        <w:t xml:space="preserve">Bu çalışmanın tüm araştırma raporları, dataset karar günlüğü, yazılım kodu ve tez bölümleri (</w:t>
      </w:r>
      <w:r>
        <w:rPr>
          <w:rStyle w:val="VerbatimChar"/>
        </w:rPr>
        <w:t xml:space="preserve">docs/</w:t>
      </w:r>
      <w:r>
        <w:t xml:space="preserve"> </w:t>
      </w:r>
      <w:r>
        <w:t xml:space="preserve">altında numaralandırılmış halde) https://github.com/ilker-23/gan-urban-design-v2 deposunda kalıcı olarak yayımlanmıştır. Tez teslim tarihindeki son commit hash’i, tez ekinde</w:t>
      </w:r>
      <w:r>
        <w:t xml:space="preserve"> </w:t>
      </w:r>
      <w:r>
        <w:rPr>
          <w:b/>
          <w:bCs/>
        </w:rPr>
        <w:t xml:space="preserve">EK-A: Yazılım Sürümü</w:t>
      </w:r>
      <w:r>
        <w:t xml:space="preserve"> </w:t>
      </w:r>
      <w:r>
        <w:t xml:space="preserve">olarak kayıt altına alınacaktır.</w:t>
      </w:r>
    </w:p>
    <w:bookmarkEnd w:id="183"/>
    <w:bookmarkEnd w:id="184"/>
    <w:bookmarkStart w:id="185" w:name="kaynaklar"/>
    <w:p>
      <w:pPr>
        <w:pStyle w:val="Balk1"/>
      </w:pPr>
      <w:r>
        <w:rPr>
          <w:rStyle w:val="SectionNumber"/>
        </w:rPr>
        <w:t xml:space="preserve">8</w:t>
      </w:r>
      <w:r>
        <w:tab/>
      </w:r>
      <w:r>
        <w:t xml:space="preserve">KAYNAKLAR</w:t>
      </w:r>
    </w:p>
    <w:p>
      <w:pPr>
        <w:pStyle w:val="FirstParagraph"/>
      </w:pPr>
      <w:r>
        <w:rPr>
          <w:b/>
          <w:bCs/>
        </w:rPr>
        <w:t xml:space="preserve">[1]</w:t>
      </w:r>
      <w:r>
        <w:t xml:space="preserve"> </w:t>
      </w:r>
      <w:r>
        <w:t xml:space="preserve">Goodfellow, I., Pouget-Abadie, J., Mirza, M., Xu, B., Warde-Farley, D., Ozair, S., Courville, A., &amp; Bengio, Y. (2014). Generative Adversarial Nets.</w:t>
      </w:r>
      <w:r>
        <w:t xml:space="preserve"> </w:t>
      </w:r>
      <w:r>
        <w:rPr>
          <w:i/>
          <w:iCs/>
        </w:rPr>
        <w:t xml:space="preserve">Advances in Neural Information Processing Systems (NeurIPS)</w:t>
      </w:r>
      <w:r>
        <w:t xml:space="preserve">, 27, 2672–2680.</w:t>
      </w:r>
      <w:r>
        <w:t xml:space="preserve"> </w:t>
      </w:r>
      <w:r>
        <w:t xml:space="preserve">- NeurIPS: https://proceedings.neurips.cc/paper/2014/hash/f033ed80deb0234979a61f95710dbe25-Abstract.html</w:t>
      </w:r>
      <w:r>
        <w:t xml:space="preserve"> </w:t>
      </w:r>
      <w:r>
        <w:t xml:space="preserve">- arXiv: https://arxiv.org/abs/1406.2661</w:t>
      </w:r>
    </w:p>
    <w:p>
      <w:pPr>
        <w:pStyle w:val="GvdeMetni"/>
      </w:pPr>
      <w:r>
        <w:rPr>
          <w:b/>
          <w:bCs/>
        </w:rPr>
        <w:t xml:space="preserve">[2]</w:t>
      </w:r>
      <w:r>
        <w:t xml:space="preserve"> </w:t>
      </w:r>
      <w:r>
        <w:t xml:space="preserve">Radford, A., Metz, L., &amp; Chintala, S. (2016). Unsupervised Representation Learning with Deep Convolutional Generative Adversarial Networks.</w:t>
      </w:r>
      <w:r>
        <w:t xml:space="preserve"> </w:t>
      </w:r>
      <w:r>
        <w:rPr>
          <w:i/>
          <w:iCs/>
        </w:rPr>
        <w:t xml:space="preserve">International Conference on Learning Representations (ICLR)</w:t>
      </w:r>
      <w:r>
        <w:t xml:space="preserve">.</w:t>
      </w:r>
      <w:r>
        <w:t xml:space="preserve"> </w:t>
      </w:r>
      <w:r>
        <w:t xml:space="preserve">- arXiv: https://arxiv.org/abs/1511.06434</w:t>
      </w:r>
    </w:p>
    <w:p>
      <w:pPr>
        <w:pStyle w:val="GvdeMetni"/>
      </w:pPr>
      <w:r>
        <w:rPr>
          <w:b/>
          <w:bCs/>
        </w:rPr>
        <w:t xml:space="preserve">[3]</w:t>
      </w:r>
      <w:r>
        <w:t xml:space="preserve"> </w:t>
      </w:r>
      <w:r>
        <w:t xml:space="preserve">Mirza, M., &amp; Osindero, S. (2014). Conditional Generative Adversarial Nets.</w:t>
      </w:r>
      <w:r>
        <w:t xml:space="preserve"> </w:t>
      </w:r>
      <w:r>
        <w:rPr>
          <w:i/>
          <w:iCs/>
        </w:rPr>
        <w:t xml:space="preserve">arXiv preprint</w:t>
      </w:r>
      <w:r>
        <w:t xml:space="preserve">.</w:t>
      </w:r>
      <w:r>
        <w:t xml:space="preserve"> </w:t>
      </w:r>
      <w:r>
        <w:t xml:space="preserve">- arXiv: https://arxiv.org/abs/1411.1784</w:t>
      </w:r>
    </w:p>
    <w:p>
      <w:pPr>
        <w:pStyle w:val="GvdeMetni"/>
      </w:pPr>
      <w:r>
        <w:rPr>
          <w:b/>
          <w:bCs/>
        </w:rPr>
        <w:t xml:space="preserve">[4]</w:t>
      </w:r>
      <w:r>
        <w:t xml:space="preserve"> </w:t>
      </w:r>
      <w:r>
        <w:t xml:space="preserve">Isola, P., Zhu, J.-Y., Zhou, T., &amp; Efros, A. A. (2017). Image-to-Image Translation with Conditional Adversarial Networks.</w:t>
      </w:r>
      <w:r>
        <w:t xml:space="preserve"> </w:t>
      </w:r>
      <w:r>
        <w:rPr>
          <w:i/>
          <w:iCs/>
        </w:rPr>
        <w:t xml:space="preserve">IEEE Conference on Computer Vision and Pattern Recognition (CVPR)</w:t>
      </w:r>
      <w:r>
        <w:t xml:space="preserve">, 1125–1134.</w:t>
      </w:r>
      <w:r>
        <w:t xml:space="preserve"> </w:t>
      </w:r>
      <w:r>
        <w:t xml:space="preserve">- CVF Open Access: https://openaccess.thecvf.com/content_cvpr_2017/papers/Isola_Image-To-Image_Translation_With_CVPR_2017_paper.pdf</w:t>
      </w:r>
      <w:r>
        <w:t xml:space="preserve"> </w:t>
      </w:r>
      <w:r>
        <w:t xml:space="preserve">- arXiv: https://arxiv.org/abs/1611.07004</w:t>
      </w:r>
      <w:r>
        <w:t xml:space="preserve"> </w:t>
      </w:r>
      <w:r>
        <w:t xml:space="preserve">- Kod: https://github.com/phillipi/pix2pix</w:t>
      </w:r>
    </w:p>
    <w:p>
      <w:pPr>
        <w:pStyle w:val="GvdeMetni"/>
      </w:pPr>
      <w:r>
        <w:rPr>
          <w:b/>
          <w:bCs/>
        </w:rPr>
        <w:t xml:space="preserve">[5]</w:t>
      </w:r>
      <w:r>
        <w:t xml:space="preserve"> </w:t>
      </w:r>
      <w:r>
        <w:t xml:space="preserve">Zhu, J.-Y., Park, T., Isola, P., &amp; Efros, A. A. (2017). Unpaired Image-to-Image Translation using Cycle-Consistent Adversarial Networks.</w:t>
      </w:r>
      <w:r>
        <w:t xml:space="preserve"> </w:t>
      </w:r>
      <w:r>
        <w:rPr>
          <w:i/>
          <w:iCs/>
        </w:rPr>
        <w:t xml:space="preserve">IEEE International Conference on Computer Vision (ICCV)</w:t>
      </w:r>
      <w:r>
        <w:t xml:space="preserve">, 2223–2232.</w:t>
      </w:r>
      <w:r>
        <w:t xml:space="preserve"> </w:t>
      </w:r>
      <w:r>
        <w:t xml:space="preserve">- CVF Open Access: https://openaccess.thecvf.com/content_ICCV_2017/papers/Zhu_Unpaired_Image-To-Image_Translation_ICCV_2017_paper.pdf</w:t>
      </w:r>
      <w:r>
        <w:t xml:space="preserve"> </w:t>
      </w:r>
      <w:r>
        <w:t xml:space="preserve">- arXiv: https://arxiv.org/abs/1703.10593</w:t>
      </w:r>
      <w:r>
        <w:t xml:space="preserve"> </w:t>
      </w:r>
      <w:r>
        <w:t xml:space="preserve">- Proje sayfası: https://junyanz.github.io/CycleGAN/</w:t>
      </w:r>
    </w:p>
    <w:p>
      <w:pPr>
        <w:pStyle w:val="GvdeMetni"/>
      </w:pPr>
      <w:r>
        <w:rPr>
          <w:b/>
          <w:bCs/>
        </w:rPr>
        <w:t xml:space="preserve">[6]</w:t>
      </w:r>
      <w:r>
        <w:t xml:space="preserve"> </w:t>
      </w:r>
      <w:r>
        <w:t xml:space="preserve">Wang, T.-C., Liu, M.-Y., Zhu, J.-Y., Tao, A., Kautz, J., &amp; Catanzaro, B. (2018). High-Resolution Image Synthesis and Semantic Manipulation with Conditional GANs.</w:t>
      </w:r>
      <w:r>
        <w:t xml:space="preserve"> </w:t>
      </w:r>
      <w:r>
        <w:rPr>
          <w:i/>
          <w:iCs/>
        </w:rPr>
        <w:t xml:space="preserve">IEEE Conference on Computer Vision and Pattern Recognition (CVPR)</w:t>
      </w:r>
      <w:r>
        <w:t xml:space="preserve">, 8798–8807.</w:t>
      </w:r>
      <w:r>
        <w:t xml:space="preserve"> </w:t>
      </w:r>
      <w:r>
        <w:t xml:space="preserve">- arXiv: https://arxiv.org/abs/1711.11585</w:t>
      </w:r>
      <w:r>
        <w:t xml:space="preserve"> </w:t>
      </w:r>
      <w:r>
        <w:t xml:space="preserve">- Kod: https://github.com/NVIDIA/pix2pixHD</w:t>
      </w:r>
    </w:p>
    <w:p>
      <w:pPr>
        <w:pStyle w:val="GvdeMetni"/>
      </w:pPr>
      <w:r>
        <w:rPr>
          <w:b/>
          <w:bCs/>
        </w:rPr>
        <w:t xml:space="preserve">[7]</w:t>
      </w:r>
      <w:r>
        <w:t xml:space="preserve"> </w:t>
      </w:r>
      <w:r>
        <w:t xml:space="preserve">Park, T., Liu, M.-Y., Wang, T.-C., &amp; Zhu, J.-Y. (2019). Semantic Image Synthesis with Spatially-Adaptive Normalization.</w:t>
      </w:r>
      <w:r>
        <w:t xml:space="preserve"> </w:t>
      </w:r>
      <w:r>
        <w:rPr>
          <w:i/>
          <w:iCs/>
        </w:rPr>
        <w:t xml:space="preserve">IEEE Conference on Computer Vision and Pattern Recognition (CVPR)</w:t>
      </w:r>
      <w:r>
        <w:t xml:space="preserve">, 2337–2346.</w:t>
      </w:r>
      <w:r>
        <w:t xml:space="preserve"> </w:t>
      </w:r>
      <w:r>
        <w:t xml:space="preserve">- arXiv: https://arxiv.org/abs/1903.07291</w:t>
      </w:r>
      <w:r>
        <w:t xml:space="preserve"> </w:t>
      </w:r>
      <w:r>
        <w:t xml:space="preserve">- Proje sayfası: https://nvlabs.github.io/SPADE/</w:t>
      </w:r>
      <w:r>
        <w:t xml:space="preserve"> </w:t>
      </w:r>
      <w:r>
        <w:t xml:space="preserve">- Kod: https://github.com/NVlabs/SPADE</w:t>
      </w:r>
    </w:p>
    <w:p>
      <w:pPr>
        <w:pStyle w:val="GvdeMetni"/>
      </w:pPr>
      <w:r>
        <w:rPr>
          <w:b/>
          <w:bCs/>
        </w:rPr>
        <w:t xml:space="preserve">[8]</w:t>
      </w:r>
      <w:r>
        <w:t xml:space="preserve"> </w:t>
      </w:r>
      <w:r>
        <w:t xml:space="preserve">Wu, A. N., Stouffs, R., &amp; Biljecki, F. (2022). Generative Adversarial Networks in the built environment: A comprehensive review of the application of GANs across data types and scales.</w:t>
      </w:r>
      <w:r>
        <w:t xml:space="preserve"> </w:t>
      </w:r>
      <w:r>
        <w:rPr>
          <w:i/>
          <w:iCs/>
        </w:rPr>
        <w:t xml:space="preserve">Building and Environment</w:t>
      </w:r>
      <w:r>
        <w:t xml:space="preserve">, 223, 109477. https://doi.org/10.1016/j.buildenv.2022.109477</w:t>
      </w:r>
      <w:r>
        <w:t xml:space="preserve"> </w:t>
      </w:r>
      <w:r>
        <w:t xml:space="preserve">- Elsevier: https://www.sciencedirect.com/science/article/abs/pii/S0360132322007089</w:t>
      </w:r>
      <w:r>
        <w:t xml:space="preserve"> </w:t>
      </w:r>
      <w:r>
        <w:t xml:space="preserve">- Yazar açık PDF: https://filipbiljecki.com/publications/2022_bae_gan.pdf</w:t>
      </w:r>
      <w:r>
        <w:t xml:space="preserve"> </w:t>
      </w:r>
      <w:r>
        <w:t xml:space="preserve">- Proje sayfası: https://ual.sg/publication/2022-bae-gan/</w:t>
      </w:r>
    </w:p>
    <w:p>
      <w:pPr>
        <w:pStyle w:val="GvdeMetni"/>
      </w:pPr>
      <w:r>
        <w:rPr>
          <w:b/>
          <w:bCs/>
        </w:rPr>
        <w:t xml:space="preserve">[9]</w:t>
      </w:r>
      <w:r>
        <w:t xml:space="preserve"> </w:t>
      </w:r>
      <w:r>
        <w:t xml:space="preserve">Karras, T., Laine, S., Aittala, M., Hellsten, J., Lehtinen, J., &amp; Aila, T. (2020). Analyzing and Improving the Image Quality of StyleGAN.</w:t>
      </w:r>
      <w:r>
        <w:t xml:space="preserve"> </w:t>
      </w:r>
      <w:r>
        <w:rPr>
          <w:i/>
          <w:iCs/>
        </w:rPr>
        <w:t xml:space="preserve">IEEE Conference on Computer Vision and Pattern Recognition (CVPR)</w:t>
      </w:r>
      <w:r>
        <w:t xml:space="preserve">, 8110–8119.</w:t>
      </w:r>
      <w:r>
        <w:t xml:space="preserve"> </w:t>
      </w:r>
      <w:r>
        <w:t xml:space="preserve">- arXiv: https://arxiv.org/abs/1912.04958</w:t>
      </w:r>
      <w:r>
        <w:t xml:space="preserve"> </w:t>
      </w:r>
      <w:r>
        <w:t xml:space="preserve">- Kod: https://github.com/NVlabs/stylegan2</w:t>
      </w:r>
    </w:p>
    <w:p>
      <w:pPr>
        <w:pStyle w:val="GvdeMetni"/>
      </w:pPr>
      <w:r>
        <w:rPr>
          <w:b/>
          <w:bCs/>
        </w:rPr>
        <w:t xml:space="preserve">[10]</w:t>
      </w:r>
      <w:r>
        <w:t xml:space="preserve"> </w:t>
      </w:r>
      <w:r>
        <w:t xml:space="preserve">Chen, R., Zhao, J., Yao, X., He, Y., Li, Y., Lian, Z., Han, Z., Yi, X., &amp; Li, H. (2024). Enhancing Urban Landscape Design: A GAN-Based Approach for Rapid Color Rendering of Park Sketches.</w:t>
      </w:r>
      <w:r>
        <w:t xml:space="preserve"> </w:t>
      </w:r>
      <w:r>
        <w:rPr>
          <w:i/>
          <w:iCs/>
        </w:rPr>
        <w:t xml:space="preserve">Land</w:t>
      </w:r>
      <w:r>
        <w:t xml:space="preserve">, 13(2), 254. https://doi.org/10.3390/land13020254</w:t>
      </w:r>
      <w:r>
        <w:t xml:space="preserve"> </w:t>
      </w:r>
      <w:r>
        <w:t xml:space="preserve">- MDPI: https://www.mdpi.com/2073-445X/13/2/254</w:t>
      </w:r>
      <w:r>
        <w:t xml:space="preserve"> </w:t>
      </w:r>
      <w:r>
        <w:t xml:space="preserve">- ResearchGate: https://www.researchgate.net/publication/378321366</w:t>
      </w:r>
    </w:p>
    <w:p>
      <w:pPr>
        <w:pStyle w:val="GvdeMetni"/>
      </w:pPr>
      <w:r>
        <w:rPr>
          <w:b/>
          <w:bCs/>
        </w:rPr>
        <w:t xml:space="preserve">[11]</w:t>
      </w:r>
      <w:r>
        <w:t xml:space="preserve"> </w:t>
      </w:r>
      <w:r>
        <w:t xml:space="preserve">Jiang, F., Ma, J., Webster, C. J., Wang, W., &amp; Cheng, J. C. P. (2024). Automated site planning using CAIN-GAN model.</w:t>
      </w:r>
      <w:r>
        <w:t xml:space="preserve"> </w:t>
      </w:r>
      <w:r>
        <w:rPr>
          <w:i/>
          <w:iCs/>
        </w:rPr>
        <w:t xml:space="preserve">Automation in Construction</w:t>
      </w:r>
      <w:r>
        <w:t xml:space="preserve">, 159, 105286. https://doi.org/10.1016/j.autcon.2024.105286</w:t>
      </w:r>
      <w:r>
        <w:t xml:space="preserve"> </w:t>
      </w:r>
      <w:r>
        <w:t xml:space="preserve">- Elsevier: https://www.sciencedirect.com/science/article/abs/pii/S0926580524000220</w:t>
      </w:r>
      <w:r>
        <w:t xml:space="preserve"> </w:t>
      </w:r>
      <w:r>
        <w:t xml:space="preserve">- ResearchGate: https://www.researchgate.net/publication/378641918_Automated_site_planning_using_CAIN-GAN_model</w:t>
      </w:r>
    </w:p>
    <w:p>
      <w:pPr>
        <w:pStyle w:val="GvdeMetni"/>
      </w:pPr>
      <w:r>
        <w:rPr>
          <w:b/>
          <w:bCs/>
        </w:rPr>
        <w:t xml:space="preserve">[12]</w:t>
      </w:r>
      <w:r>
        <w:t xml:space="preserve"> </w:t>
      </w:r>
      <w:r>
        <w:t xml:space="preserve">Ye, X., Du, J., &amp; Ye, Y. (2022). MasterplanGAN: Facilitating the smart rendering of urban master plans via generative adversarial networks.</w:t>
      </w:r>
      <w:r>
        <w:t xml:space="preserve"> </w:t>
      </w:r>
      <w:r>
        <w:rPr>
          <w:i/>
          <w:iCs/>
        </w:rPr>
        <w:t xml:space="preserve">Environment and Planning B: Urban Analytics and City Science</w:t>
      </w:r>
      <w:r>
        <w:t xml:space="preserve">, 49(3), 794–814. https://doi.org/10.1177/23998083211023516</w:t>
      </w:r>
      <w:r>
        <w:t xml:space="preserve"> </w:t>
      </w:r>
      <w:r>
        <w:t xml:space="preserve">- SAGE: https://journals.sagepub.com/doi/10.1177/23998083211023516</w:t>
      </w:r>
    </w:p>
    <w:p>
      <w:pPr>
        <w:pStyle w:val="GvdeMetni"/>
      </w:pPr>
      <w:r>
        <w:rPr>
          <w:b/>
          <w:bCs/>
        </w:rPr>
        <w:t xml:space="preserve">[13]</w:t>
      </w:r>
      <w:r>
        <w:t xml:space="preserve"> </w:t>
      </w:r>
      <w:r>
        <w:t xml:space="preserve">Quan, S. J. (Steven Jige Quan) (2020). Suggestive Site Planning with Conditional GAN and Urban GIS Data. In</w:t>
      </w:r>
      <w:r>
        <w:t xml:space="preserve"> </w:t>
      </w:r>
      <w:r>
        <w:rPr>
          <w:i/>
          <w:iCs/>
        </w:rPr>
        <w:t xml:space="preserve">Proceedings of the 2019 DigitalFUTURES (CDRF 2019)</w:t>
      </w:r>
      <w:r>
        <w:t xml:space="preserve">, Springer, 103–113. https://doi.org/10.1007/978-981-33-4400-6_10</w:t>
      </w:r>
      <w:r>
        <w:t xml:space="preserve"> </w:t>
      </w:r>
      <w:r>
        <w:t xml:space="preserve">- Springer: https://link.springer.com/chapter/10.1007/978-981-33-4400-6_10</w:t>
      </w:r>
      <w:r>
        <w:t xml:space="preserve"> </w:t>
      </w:r>
      <w:r>
        <w:t xml:space="preserve">- CumInCAD: http://papers.cumincad.org/cgi-bin/works/paper/cdrf2019_103</w:t>
      </w:r>
      <w:r>
        <w:t xml:space="preserve"> </w:t>
      </w:r>
      <w:r>
        <w:t xml:space="preserve">- Açık PDF: http://papers.cumincad.org/data/works/att/cdrf2019_103.pdf</w:t>
      </w:r>
    </w:p>
    <w:p>
      <w:pPr>
        <w:pStyle w:val="GvdeMetni"/>
      </w:pPr>
      <w:r>
        <w:rPr>
          <w:b/>
          <w:bCs/>
        </w:rPr>
        <w:t xml:space="preserve">[14]</w:t>
      </w:r>
      <w:r>
        <w:t xml:space="preserve"> </w:t>
      </w:r>
      <w:r>
        <w:t xml:space="preserve">Chen, X., Tian, W., Ma, S., &amp; Wang, S. (2023). UrbanGenoGAN: pioneering urban spatial planning using the synergistic integration of GAN, GA, and GIS.</w:t>
      </w:r>
      <w:r>
        <w:t xml:space="preserve"> </w:t>
      </w:r>
      <w:r>
        <w:rPr>
          <w:i/>
          <w:iCs/>
        </w:rPr>
        <w:t xml:space="preserve">Frontiers in Environmental Science</w:t>
      </w:r>
      <w:r>
        <w:t xml:space="preserve">, 11, 1287858. https://doi.org/10.3389/fenvs.2023.1287858</w:t>
      </w:r>
      <w:r>
        <w:t xml:space="preserve"> </w:t>
      </w:r>
      <w:r>
        <w:t xml:space="preserve">- Frontiers: https://www.frontiersin.org/journals/environmental-science/articles/10.3389/fenvs.2023.1287858/full</w:t>
      </w:r>
    </w:p>
    <w:p>
      <w:pPr>
        <w:pStyle w:val="GvdeMetni"/>
      </w:pPr>
      <w:r>
        <w:rPr>
          <w:b/>
          <w:bCs/>
        </w:rPr>
        <w:t xml:space="preserve">[15]</w:t>
      </w:r>
      <w:r>
        <w:t xml:space="preserve"> </w:t>
      </w:r>
      <w:r>
        <w:t xml:space="preserve">Nauata, N., Chang, K.-H., Cheng, C.-Y., Mori, G., &amp; Furukawa, Y. (2020). House-GAN: Relational Generative Adversarial Networks for Graph-constrained House Layout Generation.</w:t>
      </w:r>
      <w:r>
        <w:t xml:space="preserve"> </w:t>
      </w:r>
      <w:r>
        <w:rPr>
          <w:i/>
          <w:iCs/>
        </w:rPr>
        <w:t xml:space="preserve">European Conference on Computer Vision (ECCV)</w:t>
      </w:r>
      <w:r>
        <w:t xml:space="preserve">.</w:t>
      </w:r>
      <w:r>
        <w:t xml:space="preserve"> </w:t>
      </w:r>
      <w:r>
        <w:t xml:space="preserve">- arXiv: https://arxiv.org/abs/2003.06988</w:t>
      </w:r>
      <w:r>
        <w:t xml:space="preserve"> </w:t>
      </w:r>
      <w:r>
        <w:t xml:space="preserve">- Kod: https://github.com/ennauata/housegan</w:t>
      </w:r>
      <w:r>
        <w:t xml:space="preserve"> </w:t>
      </w:r>
      <w:r>
        <w:t xml:space="preserve">- Proje sayfası: https://ennauata.github.io/housegan/page.html</w:t>
      </w:r>
    </w:p>
    <w:p>
      <w:pPr>
        <w:pStyle w:val="GvdeMetni"/>
      </w:pPr>
      <w:r>
        <w:rPr>
          <w:b/>
          <w:bCs/>
        </w:rPr>
        <w:t xml:space="preserve">[16]</w:t>
      </w:r>
      <w:r>
        <w:t xml:space="preserve"> </w:t>
      </w:r>
      <w:r>
        <w:t xml:space="preserve">Nauata, N., Hosseini, S., Chang, K.-H., Chu, H., Cheng, C.-Y., &amp; Furukawa, Y. (2021). House-GAN++: Generative Adversarial Layout Refinement Network towards Intelligent Computational Agent for Professional Architects.</w:t>
      </w:r>
      <w:r>
        <w:t xml:space="preserve"> </w:t>
      </w:r>
      <w:r>
        <w:rPr>
          <w:i/>
          <w:iCs/>
        </w:rPr>
        <w:t xml:space="preserve">IEEE Conference on Computer Vision and Pattern Recognition (CVPR)</w:t>
      </w:r>
      <w:r>
        <w:t xml:space="preserve">.</w:t>
      </w:r>
      <w:r>
        <w:t xml:space="preserve"> </w:t>
      </w:r>
      <w:r>
        <w:t xml:space="preserve">- arXiv: https://arxiv.org/abs/2103.02574</w:t>
      </w:r>
      <w:r>
        <w:t xml:space="preserve"> </w:t>
      </w:r>
      <w:r>
        <w:t xml:space="preserve">- Proje sayfası: https://ennauata.github.io/houseganpp/page.html</w:t>
      </w:r>
    </w:p>
    <w:p>
      <w:pPr>
        <w:pStyle w:val="GvdeMetni"/>
      </w:pPr>
      <w:r>
        <w:rPr>
          <w:b/>
          <w:bCs/>
        </w:rPr>
        <w:t xml:space="preserve">[17]</w:t>
      </w:r>
      <w:r>
        <w:t xml:space="preserve"> </w:t>
      </w:r>
      <w:r>
        <w:t xml:space="preserve">Jiang, F., Ma, J., Webster, C. J., ve ark. (2023). Building layout generation using site-embedded GAN model.</w:t>
      </w:r>
      <w:r>
        <w:t xml:space="preserve"> </w:t>
      </w:r>
      <w:r>
        <w:rPr>
          <w:i/>
          <w:iCs/>
        </w:rPr>
        <w:t xml:space="preserve">Automation in Construction</w:t>
      </w:r>
      <w:r>
        <w:t xml:space="preserve">, 151, 104888. https://doi.org/10.1016/j.autcon.2023.104888</w:t>
      </w:r>
      <w:r>
        <w:t xml:space="preserve"> </w:t>
      </w:r>
      <w:r>
        <w:t xml:space="preserve">- Elsevier: https://www.sciencedirect.com/science/article/abs/pii/S0926580523001486</w:t>
      </w:r>
      <w:r>
        <w:t xml:space="preserve"> </w:t>
      </w:r>
      <w:r>
        <w:t xml:space="preserve">- HKU Scholars Hub: https://hub.hku.hk/handle/10722/335691</w:t>
      </w:r>
      <w:r>
        <w:t xml:space="preserve"> </w:t>
      </w:r>
      <w:r>
        <w:t xml:space="preserve">- Semantic Scholar: https://www.semanticscholar.org/paper/f77f6a5d7227fecc3d7acc53f309a56c2e67081c</w:t>
      </w:r>
    </w:p>
    <w:p>
      <w:pPr>
        <w:pStyle w:val="GvdeMetni"/>
      </w:pPr>
      <w:r>
        <w:rPr>
          <w:b/>
          <w:bCs/>
        </w:rPr>
        <w:t xml:space="preserve">[18]</w:t>
      </w:r>
      <w:r>
        <w:t xml:space="preserve"> </w:t>
      </w:r>
      <w:r>
        <w:t xml:space="preserve">Aalaei, M., Saadi, M., Rahbar, M., &amp; Ekhlassi, A. (2023). Architectural layout generation using a graph-constrained conditional Generative Adversarial Network (GAN).</w:t>
      </w:r>
      <w:r>
        <w:t xml:space="preserve"> </w:t>
      </w:r>
      <w:r>
        <w:rPr>
          <w:i/>
          <w:iCs/>
        </w:rPr>
        <w:t xml:space="preserve">Automation in Construction</w:t>
      </w:r>
      <w:r>
        <w:t xml:space="preserve">, 155, 105019.</w:t>
      </w:r>
      <w:r>
        <w:t xml:space="preserve"> </w:t>
      </w:r>
      <w:r>
        <w:t xml:space="preserve">- Elsevier: https://www.sciencedirect.com/science/article/abs/pii/S0926580523003138</w:t>
      </w:r>
      <w:r>
        <w:t xml:space="preserve"> </w:t>
      </w:r>
      <w:r>
        <w:t xml:space="preserve">- Semantic Scholar: https://www.semanticscholar.org/paper/5e10610a6a6161f05d272a592486d3c360663113</w:t>
      </w:r>
    </w:p>
    <w:p>
      <w:pPr>
        <w:pStyle w:val="GvdeMetni"/>
      </w:pPr>
      <w:r>
        <w:rPr>
          <w:b/>
          <w:bCs/>
        </w:rPr>
        <w:t xml:space="preserve">[19]</w:t>
      </w:r>
      <w:r>
        <w:t xml:space="preserve"> </w:t>
      </w:r>
      <w:r>
        <w:t xml:space="preserve">Jiang, M., Chen, Y., Liu, X., &amp; Gao, J. (2025). Automated site layout generation for buildings using graph-constrained generative adversarial network.</w:t>
      </w:r>
      <w:r>
        <w:t xml:space="preserve"> </w:t>
      </w:r>
      <w:r>
        <w:rPr>
          <w:i/>
          <w:iCs/>
        </w:rPr>
        <w:t xml:space="preserve">Building Simulation</w:t>
      </w:r>
      <w:r>
        <w:t xml:space="preserve">, 18(11), 3097–3118. https://doi.org/10.1007/s12273-025-1350-7</w:t>
      </w:r>
      <w:r>
        <w:t xml:space="preserve"> </w:t>
      </w:r>
      <w:r>
        <w:t xml:space="preserve">- Springer: https://link.springer.com/article/10.1007/s12273-025-1350-7</w:t>
      </w:r>
      <w:r>
        <w:t xml:space="preserve"> </w:t>
      </w:r>
      <w:r>
        <w:t xml:space="preserve">- SciOpen: https://www.sciopen.com/article/10.1007/s12273-025-1350-7</w:t>
      </w:r>
    </w:p>
    <w:p>
      <w:pPr>
        <w:pStyle w:val="GvdeMetni"/>
      </w:pPr>
      <w:r>
        <w:rPr>
          <w:b/>
          <w:bCs/>
        </w:rPr>
        <w:t xml:space="preserve">[20]</w:t>
      </w:r>
      <w:r>
        <w:t xml:space="preserve"> </w:t>
      </w:r>
      <w:r>
        <w:t xml:space="preserve">Tang, X., &amp; Chung, W.-j. (2024). Automated urban landscape design: an AI-driven model for emotion-based layout generation and appraisal.</w:t>
      </w:r>
      <w:r>
        <w:t xml:space="preserve"> </w:t>
      </w:r>
      <w:r>
        <w:rPr>
          <w:i/>
          <w:iCs/>
        </w:rPr>
        <w:t xml:space="preserve">PeerJ Computer Science</w:t>
      </w:r>
      <w:r>
        <w:t xml:space="preserve">, 10, e2426. https://doi.org/10.7717/peerj-cs.2426</w:t>
      </w:r>
      <w:r>
        <w:t xml:space="preserve"> </w:t>
      </w:r>
      <w:r>
        <w:t xml:space="preserve">- PMC tam metin: https://pmc.ncbi.nlm.nih.gov/articles/PMC11623217/</w:t>
      </w:r>
      <w:r>
        <w:t xml:space="preserve"> </w:t>
      </w:r>
      <w:r>
        <w:t xml:space="preserve">- PeerJ: https://peerj.com/articles/cs-2426/</w:t>
      </w:r>
    </w:p>
    <w:p>
      <w:pPr>
        <w:pStyle w:val="GvdeMetni"/>
      </w:pPr>
      <w:r>
        <w:rPr>
          <w:b/>
          <w:bCs/>
        </w:rPr>
        <w:t xml:space="preserve">[21]</w:t>
      </w:r>
      <w:r>
        <w:t xml:space="preserve"> </w:t>
      </w:r>
      <w:r>
        <w:t xml:space="preserve">Sangkloy, P., Lu, J., Fang, C., Yu, F., &amp; Hays, J. (2017). Scribbler: Controlling Deep Image Synthesis with Sketch and Color.</w:t>
      </w:r>
      <w:r>
        <w:t xml:space="preserve"> </w:t>
      </w:r>
      <w:r>
        <w:rPr>
          <w:i/>
          <w:iCs/>
        </w:rPr>
        <w:t xml:space="preserve">IEEE Conference on Computer Vision and Pattern Recognition (CVPR)</w:t>
      </w:r>
      <w:r>
        <w:t xml:space="preserve">, 5400–5409.</w:t>
      </w:r>
      <w:r>
        <w:t xml:space="preserve"> </w:t>
      </w:r>
      <w:r>
        <w:t xml:space="preserve">- CVF Open Access: https://openaccess.thecvf.com/content_cvpr_2017/html/Sangkloy_Scribbler_Controlling_Deep_CVPR_2017_paper.html</w:t>
      </w:r>
      <w:r>
        <w:t xml:space="preserve"> </w:t>
      </w:r>
      <w:r>
        <w:t xml:space="preserve">- arXiv: https://arxiv.org/abs/1612.00835</w:t>
      </w:r>
    </w:p>
    <w:p>
      <w:pPr>
        <w:pStyle w:val="GvdeMetni"/>
      </w:pPr>
      <w:r>
        <w:rPr>
          <w:b/>
          <w:bCs/>
        </w:rPr>
        <w:t xml:space="preserve">[22]</w:t>
      </w:r>
      <w:r>
        <w:t xml:space="preserve"> </w:t>
      </w:r>
      <w:r>
        <w:t xml:space="preserve">Chen, W., &amp; Hays, J. (2018). SketchyGAN: Towards Diverse and Realistic Sketch to Image Synthesis.</w:t>
      </w:r>
      <w:r>
        <w:t xml:space="preserve"> </w:t>
      </w:r>
      <w:r>
        <w:rPr>
          <w:i/>
          <w:iCs/>
        </w:rPr>
        <w:t xml:space="preserve">IEEE Conference on Computer Vision and Pattern Recognition (CVPR)</w:t>
      </w:r>
      <w:r>
        <w:t xml:space="preserve">, 9416–9425.</w:t>
      </w:r>
      <w:r>
        <w:t xml:space="preserve"> </w:t>
      </w:r>
      <w:r>
        <w:t xml:space="preserve">- CVF Open Access: https://openaccess.thecvf.com/content_cvpr_2018/html/Chen_SketchyGAN_Towards_Diverse_CVPR_2018_paper.html</w:t>
      </w:r>
      <w:r>
        <w:t xml:space="preserve"> </w:t>
      </w:r>
      <w:r>
        <w:t xml:space="preserve">- arXiv: https://arxiv.org/abs/1801.02753</w:t>
      </w:r>
      <w:r>
        <w:t xml:space="preserve"> </w:t>
      </w:r>
      <w:r>
        <w:t xml:space="preserve">- Kod: https://github.com/wchen342/SketchyGAN</w:t>
      </w:r>
    </w:p>
    <w:p>
      <w:pPr>
        <w:pStyle w:val="GvdeMetni"/>
      </w:pPr>
      <w:r>
        <w:rPr>
          <w:b/>
          <w:bCs/>
        </w:rPr>
        <w:t xml:space="preserve">[23]</w:t>
      </w:r>
      <w:r>
        <w:t xml:space="preserve"> </w:t>
      </w:r>
      <w:r>
        <w:t xml:space="preserve">Demir, I., Koperski, K., Lindenbaum, D., Pang, G., Huang, J., Basu, S., Hughes, F., Tuia, D., &amp; Raskar, R. (2018). DeepGlobe 2018: A Challenge to Parse the Earth through Satellite Images.</w:t>
      </w:r>
      <w:r>
        <w:t xml:space="preserve"> </w:t>
      </w:r>
      <w:r>
        <w:rPr>
          <w:i/>
          <w:iCs/>
        </w:rPr>
        <w:t xml:space="preserve">IEEE/CVF Conference on Computer Vision and Pattern Recognition Workshops (CVPRW)</w:t>
      </w:r>
      <w:r>
        <w:t xml:space="preserve">.</w:t>
      </w:r>
      <w:r>
        <w:t xml:space="preserve"> </w:t>
      </w:r>
      <w:r>
        <w:t xml:space="preserve">- CVF Open Access: https://openaccess.thecvf.com/content_cvpr_2018_workshops/w4/html/Demir_DeepGlobe_2018_A_CVPR_2018_paper.html</w:t>
      </w:r>
      <w:r>
        <w:t xml:space="preserve"> </w:t>
      </w:r>
      <w:r>
        <w:t xml:space="preserve">- arXiv: https://arxiv.org/abs/1805.06561</w:t>
      </w:r>
      <w:r>
        <w:t xml:space="preserve"> </w:t>
      </w:r>
      <w:r>
        <w:t xml:space="preserve">- Kaggle veri: https://www.kaggle.com/datasets/balraj98/deepglobe-land-cover-classification-dataset</w:t>
      </w:r>
    </w:p>
    <w:p>
      <w:pPr>
        <w:pStyle w:val="GvdeMetni"/>
      </w:pPr>
      <w:r>
        <w:rPr>
          <w:b/>
          <w:bCs/>
        </w:rPr>
        <w:t xml:space="preserve">[24]</w:t>
      </w:r>
      <w:r>
        <w:t xml:space="preserve"> </w:t>
      </w:r>
      <w:r>
        <w:t xml:space="preserve">Heusel, M., Ramsauer, H., Unterthiner, T., Nessler, B., &amp; Hochreiter, S. (2017). GANs Trained by a Two Time-Scale Update Rule Converge to a Local Nash Equilibrium.</w:t>
      </w:r>
      <w:r>
        <w:t xml:space="preserve"> </w:t>
      </w:r>
      <w:r>
        <w:rPr>
          <w:i/>
          <w:iCs/>
        </w:rPr>
        <w:t xml:space="preserve">Advances in Neural Information Processing Systems (NeurIPS)</w:t>
      </w:r>
      <w:r>
        <w:t xml:space="preserve">, 30, 6626–6637.</w:t>
      </w:r>
      <w:r>
        <w:t xml:space="preserve"> </w:t>
      </w:r>
      <w:r>
        <w:t xml:space="preserve">- arXiv: https://arxiv.org/abs/1706.08500</w:t>
      </w:r>
    </w:p>
    <w:p>
      <w:pPr>
        <w:pStyle w:val="GvdeMetni"/>
      </w:pPr>
      <w:r>
        <w:rPr>
          <w:b/>
          <w:bCs/>
        </w:rPr>
        <w:t xml:space="preserve">[25]</w:t>
      </w:r>
      <w:r>
        <w:t xml:space="preserve"> </w:t>
      </w:r>
      <w:r>
        <w:t xml:space="preserve">Rombach, R., Blattmann, A., Lorenz, D., Esser, P., &amp; Ommer, B. (2022). High-Resolution Image Synthesis with Latent Diffusion Models.</w:t>
      </w:r>
      <w:r>
        <w:t xml:space="preserve"> </w:t>
      </w:r>
      <w:r>
        <w:rPr>
          <w:i/>
          <w:iCs/>
        </w:rPr>
        <w:t xml:space="preserve">IEEE/CVF Conference on Computer Vision and Pattern Recognition (CVPR)</w:t>
      </w:r>
      <w:r>
        <w:t xml:space="preserve">, 10684–10695.</w:t>
      </w:r>
      <w:r>
        <w:t xml:space="preserve"> </w:t>
      </w:r>
      <w:r>
        <w:t xml:space="preserve">- CVF Open Access: https://openaccess.thecvf.com/content/CVPR2022/papers/Rombach_High-Resolution_Image_Synthesis_With_Latent_Diffusion_Models_CVPR_2022_paper.pdf</w:t>
      </w:r>
      <w:r>
        <w:t xml:space="preserve"> </w:t>
      </w:r>
      <w:r>
        <w:t xml:space="preserve">- arXiv: https://arxiv.org/abs/2112.10752</w:t>
      </w:r>
      <w:r>
        <w:t xml:space="preserve"> </w:t>
      </w:r>
      <w:r>
        <w:t xml:space="preserve">- Kod: https://github.com/CompVis/latent-diffusion</w:t>
      </w:r>
    </w:p>
    <w:p>
      <w:pPr>
        <w:pStyle w:val="GvdeMetni"/>
      </w:pPr>
      <w:r>
        <w:rPr>
          <w:b/>
          <w:bCs/>
        </w:rPr>
        <w:t xml:space="preserve">[26]</w:t>
      </w:r>
      <w:r>
        <w:t xml:space="preserve"> </w:t>
      </w:r>
      <w:r>
        <w:t xml:space="preserve">Zhang, L., Rao, A., &amp; Agrawala, M. (2023). Adding Conditional Control to Text-to-Image Diffusion Models.</w:t>
      </w:r>
      <w:r>
        <w:t xml:space="preserve"> </w:t>
      </w:r>
      <w:r>
        <w:rPr>
          <w:i/>
          <w:iCs/>
        </w:rPr>
        <w:t xml:space="preserve">IEEE/CVF International Conference on Computer Vision (ICCV)</w:t>
      </w:r>
      <w:r>
        <w:t xml:space="preserve">, 3836–3847.</w:t>
      </w:r>
      <w:r>
        <w:t xml:space="preserve"> </w:t>
      </w:r>
      <w:r>
        <w:t xml:space="preserve">- CVF Open Access: https://openaccess.thecvf.com/content/ICCV2023/html/Zhang_Adding_Conditional_Control_to_Text-to-Image_Diffusion_Models_ICCV_2023_paper.html</w:t>
      </w:r>
      <w:r>
        <w:t xml:space="preserve"> </w:t>
      </w:r>
      <w:r>
        <w:t xml:space="preserve">- arXiv: https://arxiv.org/abs/2302.05543</w:t>
      </w:r>
    </w:p>
    <w:p>
      <w:pPr>
        <w:pStyle w:val="GvdeMetni"/>
      </w:pPr>
      <w:r>
        <w:rPr>
          <w:b/>
          <w:bCs/>
        </w:rPr>
        <w:t xml:space="preserve">[27]</w:t>
      </w:r>
      <w:r>
        <w:t xml:space="preserve"> </w:t>
      </w:r>
      <w:r>
        <w:t xml:space="preserve">Cordts, M., Omran, M., Ramos, S., Rehfeld, T., Enzweiler, M., Benenson, R., Franke, U., Roth, S., &amp; Schiele, B. (2016). The Cityscapes Dataset for Semantic Urban Scene Understanding.</w:t>
      </w:r>
      <w:r>
        <w:t xml:space="preserve"> </w:t>
      </w:r>
      <w:r>
        <w:rPr>
          <w:i/>
          <w:iCs/>
        </w:rPr>
        <w:t xml:space="preserve">IEEE Conference on Computer Vision and Pattern Recognition (CVPR)</w:t>
      </w:r>
      <w:r>
        <w:t xml:space="preserve">, 3213–3223.</w:t>
      </w:r>
      <w:r>
        <w:t xml:space="preserve"> </w:t>
      </w:r>
      <w:r>
        <w:t xml:space="preserve">- CVF Open Access: https://openaccess.thecvf.com/content_cvpr_2016/html/Cordts_The_Cityscapes_Dataset_CVPR_2016_paper.html</w:t>
      </w:r>
      <w:r>
        <w:t xml:space="preserve"> </w:t>
      </w:r>
      <w:r>
        <w:t xml:space="preserve">- arXiv: https://arxiv.org/abs/1604.01685</w:t>
      </w:r>
      <w:r>
        <w:t xml:space="preserve"> </w:t>
      </w:r>
      <w:r>
        <w:t xml:space="preserve">- Veri: https://www.cityscapes-dataset.com/</w:t>
      </w:r>
    </w:p>
    <w:p>
      <w:pPr>
        <w:pStyle w:val="GvdeMetni"/>
      </w:pPr>
      <w:r>
        <w:rPr>
          <w:b/>
          <w:bCs/>
        </w:rPr>
        <w:t xml:space="preserve">[28]</w:t>
      </w:r>
      <w:r>
        <w:t xml:space="preserve"> </w:t>
      </w:r>
      <w:r>
        <w:t xml:space="preserve">Tyleček, R., &amp; Šára, R. (2013). Spatial Pattern Templates for Recognition of Objects with Regular Structure.</w:t>
      </w:r>
      <w:r>
        <w:t xml:space="preserve"> </w:t>
      </w:r>
      <w:r>
        <w:rPr>
          <w:i/>
          <w:iCs/>
        </w:rPr>
        <w:t xml:space="preserve">German Conference on Pattern Recognition (GCPR)</w:t>
      </w:r>
      <w:r>
        <w:t xml:space="preserve">, 364–374.</w:t>
      </w:r>
      <w:r>
        <w:t xml:space="preserve"> </w:t>
      </w:r>
      <w:r>
        <w:t xml:space="preserve">- Springer: https://link.springer.com/chapter/10.1007/978-3-642-40602-7_39</w:t>
      </w:r>
      <w:r>
        <w:t xml:space="preserve"> </w:t>
      </w:r>
      <w:r>
        <w:t xml:space="preserve">- Açık PDF: https://cmp.felk.cvut.cz/~tylecr1/papers/Tylecek-GCPR2013.pdf</w:t>
      </w:r>
      <w:r>
        <w:t xml:space="preserve"> </w:t>
      </w:r>
      <w:r>
        <w:t xml:space="preserve">- CMP Facades veri: https://cmp.felk.cvut.cz/~tylecr1/facade/</w:t>
      </w:r>
    </w:p>
    <w:p>
      <w:r>
        <w:pict>
          <v:rect style="width:0;height:1.5pt" o:hralign="center" o:hrstd="t" o:hr="t"/>
        </w:pict>
      </w:r>
    </w:p>
    <w:p>
      <w:pPr>
        <w:pStyle w:val="FirstParagraph"/>
      </w:pPr>
      <w:r>
        <w:rPr>
          <w:b/>
          <w:bCs/>
        </w:rPr>
        <w:t xml:space="preserve">[29]</w:t>
      </w:r>
      <w:r>
        <w:t xml:space="preserve"> </w:t>
      </w:r>
      <w:r>
        <w:t xml:space="preserve">United Nations, Department of Economic and Social Affairs, Population Division (2018).</w:t>
      </w:r>
      <w:r>
        <w:t xml:space="preserve"> </w:t>
      </w:r>
      <w:r>
        <w:rPr>
          <w:i/>
          <w:iCs/>
        </w:rPr>
        <w:t xml:space="preserve">World Urbanization Prospects: The 2018 Revision</w:t>
      </w:r>
      <w:r>
        <w:t xml:space="preserve">. United Nations, New York.</w:t>
      </w:r>
      <w:r>
        <w:t xml:space="preserve"> </w:t>
      </w:r>
      <w:r>
        <w:t xml:space="preserve">- Resmi rapor (özet PDF): https://www.un.org/development/desa/pd/sites/www.un.org.development.desa.pd/files/files/documents/2020/Feb/un_2018_wup_highlights.pdf</w:t>
      </w:r>
      <w:r>
        <w:t xml:space="preserve"> </w:t>
      </w:r>
      <w:r>
        <w:t xml:space="preserve">- Tam rapor (PDF): https://www.un.org/development/desa/pd/sites/www.un.org.development.desa.pd/files/files/documents/2020/Jan/un_2018_wup_report.pdf</w:t>
      </w:r>
      <w:r>
        <w:t xml:space="preserve"> </w:t>
      </w:r>
      <w:r>
        <w:t xml:space="preserve">- Veritabanı portalı: https://population.un.org/wup/</w:t>
      </w:r>
    </w:p>
    <w:p>
      <w:pPr>
        <w:pStyle w:val="GvdeMetni"/>
      </w:pPr>
      <w:r>
        <w:rPr>
          <w:b/>
          <w:bCs/>
        </w:rPr>
        <w:t xml:space="preserve">[30]</w:t>
      </w:r>
      <w:r>
        <w:t xml:space="preserve"> </w:t>
      </w:r>
      <w:r>
        <w:t xml:space="preserve">Seto, K. C., Güneralp, B., &amp; Hutyra, L. R. (2012). Global forecasts of urban expansion to 2030 and direct impacts on biodiversity and carbon pools.</w:t>
      </w:r>
      <w:r>
        <w:t xml:space="preserve"> </w:t>
      </w:r>
      <w:r>
        <w:rPr>
          <w:i/>
          <w:iCs/>
        </w:rPr>
        <w:t xml:space="preserve">Proceedings of the National Academy of Sciences (PNAS)</w:t>
      </w:r>
      <w:r>
        <w:t xml:space="preserve">, 109(40), 16083–16088. https://doi.org/10.1073/pnas.1211658109</w:t>
      </w:r>
      <w:r>
        <w:t xml:space="preserve"> </w:t>
      </w:r>
      <w:r>
        <w:t xml:space="preserve">- PNAS: https://www.pnas.org/doi/10.1073/pnas.1211658109</w:t>
      </w:r>
      <w:r>
        <w:t xml:space="preserve"> </w:t>
      </w:r>
      <w:r>
        <w:t xml:space="preserve">- PMC tam metin: https://pmc.ncbi.nlm.nih.gov/articles/PMC3479537/</w:t>
      </w:r>
    </w:p>
    <w:p>
      <w:pPr>
        <w:pStyle w:val="GvdeMetni"/>
      </w:pPr>
      <w:r>
        <w:rPr>
          <w:b/>
          <w:bCs/>
        </w:rPr>
        <w:t xml:space="preserve">[31]</w:t>
      </w:r>
      <w:r>
        <w:t xml:space="preserve"> </w:t>
      </w:r>
      <w:r>
        <w:t xml:space="preserve">World Health Organization Regional Office for Europe (2017).</w:t>
      </w:r>
      <w:r>
        <w:t xml:space="preserve"> </w:t>
      </w:r>
      <w:r>
        <w:rPr>
          <w:i/>
          <w:iCs/>
        </w:rPr>
        <w:t xml:space="preserve">Urban green space interventions and health: A review of impacts and effectiveness</w:t>
      </w:r>
      <w:r>
        <w:t xml:space="preserve">. WHO Regional Office for Europe, Copenhagen.</w:t>
      </w:r>
      <w:r>
        <w:t xml:space="preserve"> </w:t>
      </w:r>
      <w:r>
        <w:t xml:space="preserve">- WHO Europe (özet sayfa): https://www.who.int/europe/publications/m/item/urban-green-space-interventions-and-health–a-review-of-impacts-and-effectiveness.-full-report</w:t>
      </w:r>
      <w:r>
        <w:t xml:space="preserve"> </w:t>
      </w:r>
      <w:r>
        <w:t xml:space="preserve">- Tam rapor (PDF): https://cdn.who.int/media/docs/librariesprovider2/euro-health-topics/environment/2017-urban-green-space-and-health.pdf</w:t>
      </w:r>
    </w:p>
    <w:p>
      <w:pPr>
        <w:pStyle w:val="GvdeMetni"/>
      </w:pPr>
      <w:r>
        <w:rPr>
          <w:b/>
          <w:bCs/>
        </w:rPr>
        <w:t xml:space="preserve">[32]</w:t>
      </w:r>
      <w:r>
        <w:t xml:space="preserve"> </w:t>
      </w:r>
      <w:r>
        <w:t xml:space="preserve">Kabisch, N., Strohbach, M., Haase, D., &amp; Kronenberg, J. (2016). Urban green space availability in European cities.</w:t>
      </w:r>
      <w:r>
        <w:t xml:space="preserve"> </w:t>
      </w:r>
      <w:r>
        <w:rPr>
          <w:i/>
          <w:iCs/>
        </w:rPr>
        <w:t xml:space="preserve">Ecological Indicators</w:t>
      </w:r>
      <w:r>
        <w:t xml:space="preserve">, 70, 586–596. https://doi.org/10.1016/j.ecolind.2016.02.029</w:t>
      </w:r>
      <w:r>
        <w:t xml:space="preserve"> </w:t>
      </w:r>
      <w:r>
        <w:t xml:space="preserve">- Elsevier: https://www.sciencedirect.com/science/article/abs/pii/S1470160X16300504</w:t>
      </w:r>
      <w:r>
        <w:t xml:space="preserve"> </w:t>
      </w:r>
      <w:r>
        <w:t xml:space="preserve">- HU Berlin Repo: https://fis.hu-berlin.de/converis/portal/detail/Publication/903422418</w:t>
      </w:r>
    </w:p>
    <w:p>
      <w:r>
        <w:pict>
          <v:rect style="width:0;height:1.5pt" o:hralign="center" o:hrstd="t" o:hr="t"/>
        </w:pict>
      </w:r>
    </w:p>
    <w:p>
      <w:pPr>
        <w:pStyle w:val="FirstParagraph"/>
      </w:pPr>
      <w:r>
        <w:rPr>
          <w:b/>
          <w:bCs/>
        </w:rPr>
        <w:t xml:space="preserve">[33]</w:t>
      </w:r>
      <w:r>
        <w:t xml:space="preserve"> </w:t>
      </w:r>
      <w:r>
        <w:t xml:space="preserve">Blau, Y., &amp; Michaeli, T. (2018). The Perception-Distortion Tradeoff.</w:t>
      </w:r>
      <w:r>
        <w:t xml:space="preserve"> </w:t>
      </w:r>
      <w:r>
        <w:rPr>
          <w:i/>
          <w:iCs/>
        </w:rPr>
        <w:t xml:space="preserve">IEEE/CVF Conference on Computer Vision and Pattern Recognition (CVPR)</w:t>
      </w:r>
      <w:r>
        <w:t xml:space="preserve">, 6228–6237.</w:t>
      </w:r>
      <w:r>
        <w:t xml:space="preserve"> </w:t>
      </w:r>
      <w:r>
        <w:t xml:space="preserve">- CVF Open Access: https://openaccess.thecvf.com/content_cvpr_2018/html/Blau_The_Perception-Distortion_Tradeoff_CVPR_2018_paper.html</w:t>
      </w:r>
      <w:r>
        <w:t xml:space="preserve"> </w:t>
      </w:r>
      <w:r>
        <w:t xml:space="preserve">- arXiv: https://arxiv.org/abs/1711.06077</w:t>
      </w:r>
    </w:p>
    <w:bookmarkEnd w:id="185"/>
    <w:sectPr w:rsidR="005A7C2E" w:rsidSect="00066A76">
      <w:footerReference r:id="rId11" w:type="default"/>
      <w:pgSz w:code="9" w:h="16838" w:w="11906"/>
      <w:pgMar w:bottom="851" w:footer="709" w:gutter="0" w:header="709" w:left="1134" w:right="1134" w:top="851"/>
      <w:pgNumType w:fmt="lowerRoman" w:start="1"/>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Narrow">
    <w:panose1 w:val="020B0606020202030204"/>
    <w:charset w:val="A2"/>
    <w:family w:val="swiss"/>
    <w:pitch w:val="variable"/>
    <w:sig w:usb0="00000287" w:usb1="00000800" w:usb2="00000000" w:usb3="00000000" w:csb0="0000009F" w:csb1="00000000"/>
  </w:font>
  <w:font w:name="Arial">
    <w:panose1 w:val="020B0604020202020204"/>
    <w:charset w:val="A2"/>
    <w:family w:val="swiss"/>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65932334"/>
      <w:docPartObj>
        <w:docPartGallery w:val="Page Numbers (Bottom of Page)"/>
        <w:docPartUnique/>
      </w:docPartObj>
    </w:sdtPr>
    <w:sdtEndPr>
      <w:rPr>
        <w:rStyle w:val="SayfaNumarasChar"/>
        <w:sz w:val="20"/>
        <w:szCs w:val="20"/>
        <w:lang w:val="en-US"/>
      </w:rPr>
    </w:sdtEndPr>
    <w:sdtContent>
      <w:p w:rsidR="004F1660" w:rsidRPr="000721C7" w:rsidRDefault="004F1660" w:rsidP="009855A7">
        <w:pPr>
          <w:spacing w:line="240" w:lineRule="auto"/>
          <w:jc w:val="center"/>
          <w:rPr>
            <w:rStyle w:val="SayfaNumarasChar"/>
          </w:rPr>
        </w:pPr>
        <w:r w:rsidRPr="009855A7">
          <w:rPr>
            <w:rStyle w:val="SayfaNumarasChar"/>
          </w:rPr>
          <w:fldChar w:fldCharType="begin"/>
        </w:r>
        <w:r w:rsidRPr="009855A7">
          <w:rPr>
            <w:rStyle w:val="SayfaNumarasChar"/>
          </w:rPr>
          <w:instrText>PAGE   \* MERGEFORMAT</w:instrText>
        </w:r>
        <w:r w:rsidRPr="009855A7">
          <w:rPr>
            <w:rStyle w:val="SayfaNumarasChar"/>
          </w:rPr>
          <w:fldChar w:fldCharType="separate"/>
        </w:r>
        <w:r w:rsidR="0095558F">
          <w:rPr>
            <w:rStyle w:val="SayfaNumarasChar"/>
            <w:noProof/>
          </w:rPr>
          <w:t>xi</w:t>
        </w:r>
        <w:r w:rsidRPr="009855A7">
          <w:rPr>
            <w:rStyle w:val="SayfaNumarasChar"/>
          </w:rPr>
          <w:fldChar w:fldCharType="end"/>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9960568"/>
      <w:docPartObj>
        <w:docPartGallery w:val="Page Numbers (Bottom of Page)"/>
        <w:docPartUnique/>
      </w:docPartObj>
    </w:sdtPr>
    <w:sdtEndPr>
      <w:rPr>
        <w:rStyle w:val="SayfaNumarasChar"/>
        <w:sz w:val="20"/>
        <w:szCs w:val="20"/>
        <w:lang w:val="en-US"/>
      </w:rPr>
    </w:sdtEndPr>
    <w:sdtContent>
      <w:p w:rsidR="004F1660" w:rsidRPr="007C34F0" w:rsidRDefault="004F1660" w:rsidP="005D49CA">
        <w:pPr>
          <w:spacing w:line="240" w:lineRule="auto"/>
          <w:jc w:val="center"/>
          <w:rPr>
            <w:rStyle w:val="SayfaNumarasChar"/>
          </w:rPr>
        </w:pPr>
        <w:r w:rsidRPr="007C34F0">
          <w:rPr>
            <w:rStyle w:val="SayfaNumarasChar"/>
          </w:rPr>
          <w:fldChar w:fldCharType="begin"/>
        </w:r>
        <w:r w:rsidRPr="007C34F0">
          <w:rPr>
            <w:rStyle w:val="SayfaNumarasChar"/>
          </w:rPr>
          <w:instrText>PAGE   \* MERGEFORMAT</w:instrText>
        </w:r>
        <w:r w:rsidRPr="007C34F0">
          <w:rPr>
            <w:rStyle w:val="SayfaNumarasChar"/>
          </w:rPr>
          <w:fldChar w:fldCharType="separate"/>
        </w:r>
        <w:r w:rsidR="0095558F">
          <w:rPr>
            <w:rStyle w:val="SayfaNumarasChar"/>
            <w:noProof/>
          </w:rPr>
          <w:t>6</w:t>
        </w:r>
        <w:r w:rsidRPr="007C34F0">
          <w:rPr>
            <w:rStyle w:val="SayfaNumarasChar"/>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2524649"/>
      <w:docPartObj>
        <w:docPartGallery w:val="Page Numbers (Bottom of Page)"/>
        <w:docPartUnique/>
      </w:docPartObj>
    </w:sdtPr>
    <w:sdtEndPr>
      <w:rPr>
        <w:rStyle w:val="SayfaNumarasChar"/>
        <w:sz w:val="20"/>
        <w:szCs w:val="20"/>
        <w:lang w:val="en-US"/>
      </w:rPr>
    </w:sdtEndPr>
    <w:sdtContent>
      <w:p w:rsidR="004F1660" w:rsidRPr="007C34F0" w:rsidRDefault="004F1660" w:rsidP="00937F6A">
        <w:pPr>
          <w:spacing w:line="240" w:lineRule="auto"/>
          <w:jc w:val="center"/>
          <w:rPr>
            <w:rStyle w:val="SayfaNumarasChar"/>
          </w:rPr>
        </w:pPr>
        <w:r w:rsidRPr="007C34F0">
          <w:rPr>
            <w:rStyle w:val="SayfaNumarasChar"/>
          </w:rPr>
          <w:fldChar w:fldCharType="begin"/>
        </w:r>
        <w:r w:rsidRPr="007C34F0">
          <w:rPr>
            <w:rStyle w:val="SayfaNumarasChar"/>
          </w:rPr>
          <w:instrText>PAGE   \* MERGEFORMAT</w:instrText>
        </w:r>
        <w:r w:rsidRPr="007C34F0">
          <w:rPr>
            <w:rStyle w:val="SayfaNumarasChar"/>
          </w:rPr>
          <w:fldChar w:fldCharType="separate"/>
        </w:r>
        <w:r w:rsidR="000E6276">
          <w:rPr>
            <w:rStyle w:val="SayfaNumarasChar"/>
            <w:noProof/>
          </w:rPr>
          <w:t>14</w:t>
        </w:r>
        <w:r w:rsidRPr="007C34F0">
          <w:rPr>
            <w:rStyle w:val="SayfaNumarasChar"/>
          </w:rPr>
          <w:fldChar w:fldCharType="end"/>
        </w:r>
      </w:p>
    </w:sdtContent>
  </w:sdt>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1660" w:rsidRDefault="004F1660" w:rsidP="005D49CA">
    <w:pPr>
      <w:pStyle w:val="SayfaNumaras"/>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81"/>
    <w:multiLevelType w:val="singleLevel"/>
    <w:tmpl w:val="FA8C661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1">
    <w:nsid w:val="FFFFFF82"/>
    <w:multiLevelType w:val="singleLevel"/>
    <w:tmpl w:val="F5FEAA32"/>
    <w:lvl w:ilvl="0">
      <w:start w:val="1"/>
      <w:numFmt w:val="bullet"/>
      <w:lvlText w:val=""/>
      <w:lvlJc w:val="left"/>
      <w:pPr>
        <w:tabs>
          <w:tab w:pos="926" w:val="num"/>
        </w:tabs>
        <w:ind w:hanging="360" w:left="926"/>
      </w:pPr>
      <w:rPr>
        <w:rFonts w:ascii="Symbol" w:hAnsi="Symbol" w:hint="default"/>
      </w:rPr>
    </w:lvl>
  </w:abstractNum>
  <w:abstractNum w15:restartNumberingAfterBreak="0" w:abstractNumId="2">
    <w:nsid w:val="FFFFFF83"/>
    <w:multiLevelType w:val="singleLevel"/>
    <w:tmpl w:val="DDA4A1C6"/>
    <w:lvl w:ilvl="0">
      <w:start w:val="1"/>
      <w:numFmt w:val="bullet"/>
      <w:lvlText w:val=""/>
      <w:lvlJc w:val="left"/>
      <w:pPr>
        <w:tabs>
          <w:tab w:pos="643" w:val="num"/>
        </w:tabs>
        <w:ind w:hanging="360" w:left="643"/>
      </w:pPr>
      <w:rPr>
        <w:rFonts w:ascii="Symbol" w:hAnsi="Symbol" w:hint="default"/>
      </w:rPr>
    </w:lvl>
  </w:abstractNum>
  <w:abstractNum w15:restartNumberingAfterBreak="0" w:abstractNumId="3">
    <w:nsid w:val="FFFFFF89"/>
    <w:multiLevelType w:val="singleLevel"/>
    <w:tmpl w:val="C1A6B722"/>
    <w:lvl w:ilvl="0">
      <w:start w:val="1"/>
      <w:numFmt w:val="bullet"/>
      <w:lvlText w:val=""/>
      <w:lvlJc w:val="left"/>
      <w:pPr>
        <w:tabs>
          <w:tab w:pos="360" w:val="num"/>
        </w:tabs>
        <w:ind w:hanging="360" w:left="360"/>
      </w:pPr>
      <w:rPr>
        <w:rFonts w:ascii="Symbol" w:hAnsi="Symbol" w:hint="default"/>
      </w:rPr>
    </w:lvl>
  </w:abstractNum>
  <w:abstractNum w15:restartNumberingAfterBreak="0" w:abstractNumId="4">
    <w:nsid w:val="06010691"/>
    <w:multiLevelType w:val="multilevel"/>
    <w:tmpl w:val="7A8A74FA"/>
    <w:numStyleLink w:val="BalkListesi"/>
  </w:abstractNum>
  <w:abstractNum w15:restartNumberingAfterBreak="0" w:abstractNumId="5">
    <w:nsid w:val="0A3E0B81"/>
    <w:multiLevelType w:val="hybridMultilevel"/>
    <w:tmpl w:val="08D8AFE0"/>
    <w:lvl w:ilvl="0" w:tplc="04090001">
      <w:start w:val="1"/>
      <w:numFmt w:val="bullet"/>
      <w:lvlText w:val=""/>
      <w:lvlJc w:val="left"/>
      <w:pPr>
        <w:ind w:hanging="360" w:left="1287"/>
      </w:pPr>
      <w:rPr>
        <w:rFonts w:ascii="Symbol" w:hAnsi="Symbol" w:hint="default"/>
      </w:rPr>
    </w:lvl>
    <w:lvl w:ilvl="1" w:tentative="1" w:tplc="04090003">
      <w:start w:val="1"/>
      <w:numFmt w:val="bullet"/>
      <w:lvlText w:val="o"/>
      <w:lvlJc w:val="left"/>
      <w:pPr>
        <w:ind w:hanging="360" w:left="2007"/>
      </w:pPr>
      <w:rPr>
        <w:rFonts w:ascii="Courier New" w:cs="Courier New" w:hAnsi="Courier New" w:hint="default"/>
      </w:rPr>
    </w:lvl>
    <w:lvl w:ilvl="2" w:tentative="1" w:tplc="04090005">
      <w:start w:val="1"/>
      <w:numFmt w:val="bullet"/>
      <w:lvlText w:val=""/>
      <w:lvlJc w:val="left"/>
      <w:pPr>
        <w:ind w:hanging="360" w:left="2727"/>
      </w:pPr>
      <w:rPr>
        <w:rFonts w:ascii="Wingdings" w:hAnsi="Wingdings" w:hint="default"/>
      </w:rPr>
    </w:lvl>
    <w:lvl w:ilvl="3" w:tentative="1" w:tplc="04090001">
      <w:start w:val="1"/>
      <w:numFmt w:val="bullet"/>
      <w:lvlText w:val=""/>
      <w:lvlJc w:val="left"/>
      <w:pPr>
        <w:ind w:hanging="360" w:left="3447"/>
      </w:pPr>
      <w:rPr>
        <w:rFonts w:ascii="Symbol" w:hAnsi="Symbol" w:hint="default"/>
      </w:rPr>
    </w:lvl>
    <w:lvl w:ilvl="4" w:tentative="1" w:tplc="04090003">
      <w:start w:val="1"/>
      <w:numFmt w:val="bullet"/>
      <w:lvlText w:val="o"/>
      <w:lvlJc w:val="left"/>
      <w:pPr>
        <w:ind w:hanging="360" w:left="4167"/>
      </w:pPr>
      <w:rPr>
        <w:rFonts w:ascii="Courier New" w:cs="Courier New" w:hAnsi="Courier New" w:hint="default"/>
      </w:rPr>
    </w:lvl>
    <w:lvl w:ilvl="5" w:tentative="1" w:tplc="04090005">
      <w:start w:val="1"/>
      <w:numFmt w:val="bullet"/>
      <w:lvlText w:val=""/>
      <w:lvlJc w:val="left"/>
      <w:pPr>
        <w:ind w:hanging="360" w:left="4887"/>
      </w:pPr>
      <w:rPr>
        <w:rFonts w:ascii="Wingdings" w:hAnsi="Wingdings" w:hint="default"/>
      </w:rPr>
    </w:lvl>
    <w:lvl w:ilvl="6" w:tentative="1" w:tplc="04090001">
      <w:start w:val="1"/>
      <w:numFmt w:val="bullet"/>
      <w:lvlText w:val=""/>
      <w:lvlJc w:val="left"/>
      <w:pPr>
        <w:ind w:hanging="360" w:left="5607"/>
      </w:pPr>
      <w:rPr>
        <w:rFonts w:ascii="Symbol" w:hAnsi="Symbol" w:hint="default"/>
      </w:rPr>
    </w:lvl>
    <w:lvl w:ilvl="7" w:tentative="1" w:tplc="04090003">
      <w:start w:val="1"/>
      <w:numFmt w:val="bullet"/>
      <w:lvlText w:val="o"/>
      <w:lvlJc w:val="left"/>
      <w:pPr>
        <w:ind w:hanging="360" w:left="6327"/>
      </w:pPr>
      <w:rPr>
        <w:rFonts w:ascii="Courier New" w:cs="Courier New" w:hAnsi="Courier New" w:hint="default"/>
      </w:rPr>
    </w:lvl>
    <w:lvl w:ilvl="8" w:tentative="1" w:tplc="04090005">
      <w:start w:val="1"/>
      <w:numFmt w:val="bullet"/>
      <w:lvlText w:val=""/>
      <w:lvlJc w:val="left"/>
      <w:pPr>
        <w:ind w:hanging="360" w:left="7047"/>
      </w:pPr>
      <w:rPr>
        <w:rFonts w:ascii="Wingdings" w:hAnsi="Wingdings" w:hint="default"/>
      </w:rPr>
    </w:lvl>
  </w:abstractNum>
  <w:abstractNum w15:restartNumberingAfterBreak="0" w:abstractNumId="6">
    <w:nsid w:val="15AE6FB4"/>
    <w:multiLevelType w:val="multilevel"/>
    <w:tmpl w:val="5BA89CB4"/>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7">
    <w:nsid w:val="161B33AC"/>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8">
    <w:nsid w:val="183C6F87"/>
    <w:multiLevelType w:val="multilevel"/>
    <w:tmpl w:val="7A8A74FA"/>
    <w:numStyleLink w:val="BalkListesi"/>
  </w:abstractNum>
  <w:abstractNum w15:restartNumberingAfterBreak="0" w:abstractNumId="9">
    <w:nsid w:val="1A253B94"/>
    <w:multiLevelType w:val="multilevel"/>
    <w:tmpl w:val="39B65186"/>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0">
    <w:nsid w:val="22F66C8D"/>
    <w:multiLevelType w:val="multilevel"/>
    <w:tmpl w:val="BBE61678"/>
    <w:lvl w:ilvl="0">
      <w:start w:val="1"/>
      <w:numFmt w:val="decimal"/>
      <w:lvlText w:val="%1."/>
      <w:lvlJc w:val="left"/>
      <w:pPr>
        <w:tabs>
          <w:tab w:pos="720" w:val="num"/>
        </w:tabs>
        <w:ind w:hanging="720" w:left="720"/>
      </w:pPr>
      <w:rPr>
        <w:b/>
      </w:rPr>
    </w:lvl>
    <w:lvl w:ilvl="1">
      <w:start w:val="1"/>
      <w:numFmt w:val="decimal"/>
      <w:lvlText w:val="%2."/>
      <w:lvlJc w:val="left"/>
      <w:pPr>
        <w:tabs>
          <w:tab w:pos="1440" w:val="num"/>
        </w:tabs>
        <w:ind w:hanging="720" w:left="1440"/>
      </w:pPr>
      <w:rPr>
        <w:b/>
      </w:r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11">
    <w:nsid w:val="27AB1059"/>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2">
    <w:nsid w:val="2AAE06A5"/>
    <w:multiLevelType w:val="multilevel"/>
    <w:tmpl w:val="003C4604"/>
    <w:lvl w:ilvl="0">
      <w:start w:val="1"/>
      <w:numFmt w:val="none"/>
      <w:lvlText w:val="1."/>
      <w:lvlJc w:val="left"/>
      <w:pPr>
        <w:tabs>
          <w:tab w:pos="567" w:val="num"/>
        </w:tabs>
        <w:ind w:hanging="567" w:left="567"/>
      </w:pPr>
      <w:rPr>
        <w:rFonts w:ascii="Times New Roman" w:hAnsi="Times New Roman" w:hint="default"/>
        <w:b/>
        <w:color w:val="auto"/>
        <w:sz w:val="32"/>
      </w:rPr>
    </w:lvl>
    <w:lvl w:ilvl="1">
      <w:start w:val="1"/>
      <w:numFmt w:val="ordinal"/>
      <w:lvlText w:val="%1%21."/>
      <w:lvlJc w:val="left"/>
      <w:pPr>
        <w:tabs>
          <w:tab w:pos="567" w:val="num"/>
        </w:tabs>
        <w:ind w:hanging="567" w:left="567"/>
      </w:pPr>
      <w:rPr>
        <w:rFonts w:ascii="Times New Roman" w:hAnsi="Times New Roman" w:hint="default"/>
        <w:b/>
        <w:color w:val="auto"/>
        <w:sz w:val="24"/>
      </w:rPr>
    </w:lvl>
    <w:lvl w:ilvl="2">
      <w:start w:val="1"/>
      <w:numFmt w:val="ordinal"/>
      <w:lvlText w:val="%2%1%31."/>
      <w:lvlJc w:val="left"/>
      <w:pPr>
        <w:tabs>
          <w:tab w:pos="680" w:val="num"/>
        </w:tabs>
        <w:ind w:hanging="567" w:left="567"/>
      </w:pPr>
      <w:rPr>
        <w:rFonts w:ascii="Times New Roman" w:hAnsi="Times New Roman" w:hint="default"/>
        <w:b/>
        <w:sz w:val="22"/>
      </w:rPr>
    </w:lvl>
    <w:lvl w:ilvl="3">
      <w:start w:val="1"/>
      <w:numFmt w:val="decimal"/>
      <w:lvlText w:val="%1.%2.%3.%4"/>
      <w:lvlJc w:val="left"/>
      <w:pPr>
        <w:ind w:hanging="567" w:left="567"/>
      </w:pPr>
      <w:rPr>
        <w:rFonts w:hint="default"/>
      </w:rPr>
    </w:lvl>
    <w:lvl w:ilvl="4">
      <w:start w:val="1"/>
      <w:numFmt w:val="decimal"/>
      <w:lvlText w:val="%1.%2.%3.%4.%5"/>
      <w:lvlJc w:val="left"/>
      <w:pPr>
        <w:ind w:hanging="567" w:left="567"/>
      </w:pPr>
      <w:rPr>
        <w:rFonts w:hint="default"/>
      </w:rPr>
    </w:lvl>
    <w:lvl w:ilvl="5">
      <w:start w:val="1"/>
      <w:numFmt w:val="decimal"/>
      <w:lvlText w:val="%1.%2.%3.%4.%5.%6"/>
      <w:lvlJc w:val="left"/>
      <w:pPr>
        <w:ind w:hanging="567" w:left="567"/>
      </w:pPr>
      <w:rPr>
        <w:rFonts w:hint="default"/>
      </w:rPr>
    </w:lvl>
    <w:lvl w:ilvl="6">
      <w:start w:val="1"/>
      <w:numFmt w:val="decimal"/>
      <w:lvlText w:val="%1.%2.%3.%4.%5.%6.%7"/>
      <w:lvlJc w:val="left"/>
      <w:pPr>
        <w:ind w:hanging="567" w:left="567"/>
      </w:pPr>
      <w:rPr>
        <w:rFonts w:hint="default"/>
      </w:rPr>
    </w:lvl>
    <w:lvl w:ilvl="7">
      <w:start w:val="1"/>
      <w:numFmt w:val="decimal"/>
      <w:lvlText w:val="%1.%2.%3.%4.%5.%6.%7.%8"/>
      <w:lvlJc w:val="left"/>
      <w:pPr>
        <w:ind w:hanging="567" w:left="567"/>
      </w:pPr>
      <w:rPr>
        <w:rFonts w:hint="default"/>
      </w:rPr>
    </w:lvl>
    <w:lvl w:ilvl="8">
      <w:start w:val="1"/>
      <w:numFmt w:val="decimal"/>
      <w:lvlText w:val="%1.%2.%3.%4.%5.%6.%7.%8.%9"/>
      <w:lvlJc w:val="left"/>
      <w:pPr>
        <w:ind w:hanging="567" w:left="567"/>
      </w:pPr>
      <w:rPr>
        <w:rFonts w:hint="default"/>
      </w:rPr>
    </w:lvl>
  </w:abstractNum>
  <w:abstractNum w15:restartNumberingAfterBreak="0" w:abstractNumId="13">
    <w:nsid w:val="31327581"/>
    <w:multiLevelType w:val="multilevel"/>
    <w:tmpl w:val="42A068F2"/>
    <w:lvl w:ilvl="0">
      <w:start w:val="2"/>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14">
    <w:nsid w:val="331268EE"/>
    <w:multiLevelType w:val="hybridMultilevel"/>
    <w:tmpl w:val="80B8747C"/>
    <w:lvl w:ilvl="0" w:tplc="041F000D">
      <w:start w:val="1"/>
      <w:numFmt w:val="bullet"/>
      <w:lvlText w:val=""/>
      <w:lvlJc w:val="left"/>
      <w:pPr>
        <w:ind w:hanging="360" w:left="1287"/>
      </w:pPr>
      <w:rPr>
        <w:rFonts w:ascii="Wingdings" w:hAnsi="Wingdings" w:hint="default"/>
      </w:rPr>
    </w:lvl>
    <w:lvl w:ilvl="1" w:tentative="1" w:tplc="04090003">
      <w:start w:val="1"/>
      <w:numFmt w:val="bullet"/>
      <w:lvlText w:val="o"/>
      <w:lvlJc w:val="left"/>
      <w:pPr>
        <w:ind w:hanging="360" w:left="2007"/>
      </w:pPr>
      <w:rPr>
        <w:rFonts w:ascii="Courier New" w:cs="Courier New" w:hAnsi="Courier New" w:hint="default"/>
      </w:rPr>
    </w:lvl>
    <w:lvl w:ilvl="2" w:tentative="1" w:tplc="04090005">
      <w:start w:val="1"/>
      <w:numFmt w:val="bullet"/>
      <w:lvlText w:val=""/>
      <w:lvlJc w:val="left"/>
      <w:pPr>
        <w:ind w:hanging="360" w:left="2727"/>
      </w:pPr>
      <w:rPr>
        <w:rFonts w:ascii="Wingdings" w:hAnsi="Wingdings" w:hint="default"/>
      </w:rPr>
    </w:lvl>
    <w:lvl w:ilvl="3" w:tentative="1" w:tplc="04090001">
      <w:start w:val="1"/>
      <w:numFmt w:val="bullet"/>
      <w:lvlText w:val=""/>
      <w:lvlJc w:val="left"/>
      <w:pPr>
        <w:ind w:hanging="360" w:left="3447"/>
      </w:pPr>
      <w:rPr>
        <w:rFonts w:ascii="Symbol" w:hAnsi="Symbol" w:hint="default"/>
      </w:rPr>
    </w:lvl>
    <w:lvl w:ilvl="4" w:tentative="1" w:tplc="04090003">
      <w:start w:val="1"/>
      <w:numFmt w:val="bullet"/>
      <w:lvlText w:val="o"/>
      <w:lvlJc w:val="left"/>
      <w:pPr>
        <w:ind w:hanging="360" w:left="4167"/>
      </w:pPr>
      <w:rPr>
        <w:rFonts w:ascii="Courier New" w:cs="Courier New" w:hAnsi="Courier New" w:hint="default"/>
      </w:rPr>
    </w:lvl>
    <w:lvl w:ilvl="5" w:tentative="1" w:tplc="04090005">
      <w:start w:val="1"/>
      <w:numFmt w:val="bullet"/>
      <w:lvlText w:val=""/>
      <w:lvlJc w:val="left"/>
      <w:pPr>
        <w:ind w:hanging="360" w:left="4887"/>
      </w:pPr>
      <w:rPr>
        <w:rFonts w:ascii="Wingdings" w:hAnsi="Wingdings" w:hint="default"/>
      </w:rPr>
    </w:lvl>
    <w:lvl w:ilvl="6" w:tentative="1" w:tplc="04090001">
      <w:start w:val="1"/>
      <w:numFmt w:val="bullet"/>
      <w:lvlText w:val=""/>
      <w:lvlJc w:val="left"/>
      <w:pPr>
        <w:ind w:hanging="360" w:left="5607"/>
      </w:pPr>
      <w:rPr>
        <w:rFonts w:ascii="Symbol" w:hAnsi="Symbol" w:hint="default"/>
      </w:rPr>
    </w:lvl>
    <w:lvl w:ilvl="7" w:tentative="1" w:tplc="04090003">
      <w:start w:val="1"/>
      <w:numFmt w:val="bullet"/>
      <w:lvlText w:val="o"/>
      <w:lvlJc w:val="left"/>
      <w:pPr>
        <w:ind w:hanging="360" w:left="6327"/>
      </w:pPr>
      <w:rPr>
        <w:rFonts w:ascii="Courier New" w:cs="Courier New" w:hAnsi="Courier New" w:hint="default"/>
      </w:rPr>
    </w:lvl>
    <w:lvl w:ilvl="8" w:tentative="1" w:tplc="04090005">
      <w:start w:val="1"/>
      <w:numFmt w:val="bullet"/>
      <w:lvlText w:val=""/>
      <w:lvlJc w:val="left"/>
      <w:pPr>
        <w:ind w:hanging="360" w:left="7047"/>
      </w:pPr>
      <w:rPr>
        <w:rFonts w:ascii="Wingdings" w:hAnsi="Wingdings" w:hint="default"/>
      </w:rPr>
    </w:lvl>
  </w:abstractNum>
  <w:abstractNum w15:restartNumberingAfterBreak="0" w:abstractNumId="15">
    <w:nsid w:val="37D40DD7"/>
    <w:multiLevelType w:val="multilevel"/>
    <w:tmpl w:val="C3C86370"/>
    <w:lvl w:ilvl="0">
      <w:start w:val="1"/>
      <w:numFmt w:val="decimal"/>
      <w:lvlText w:val="%1."/>
      <w:lvlJc w:val="left"/>
      <w:pPr>
        <w:tabs>
          <w:tab w:pos="2138" w:val="num"/>
        </w:tabs>
        <w:ind w:hanging="720" w:left="2138"/>
      </w:pPr>
      <w:rPr>
        <w:b/>
      </w:rPr>
    </w:lvl>
    <w:lvl w:ilvl="1">
      <w:start w:val="1"/>
      <w:numFmt w:val="decimal"/>
      <w:lvlText w:val="%2."/>
      <w:lvlJc w:val="left"/>
      <w:pPr>
        <w:tabs>
          <w:tab w:pos="2858" w:val="num"/>
        </w:tabs>
        <w:ind w:hanging="720" w:left="2858"/>
      </w:pPr>
      <w:rPr>
        <w:b/>
      </w:rPr>
    </w:lvl>
    <w:lvl w:ilvl="2">
      <w:start w:val="1"/>
      <w:numFmt w:val="decimal"/>
      <w:lvlText w:val="%3."/>
      <w:lvlJc w:val="left"/>
      <w:pPr>
        <w:tabs>
          <w:tab w:pos="3578" w:val="num"/>
        </w:tabs>
        <w:ind w:hanging="720" w:left="3578"/>
      </w:pPr>
      <w:rPr>
        <w:b/>
      </w:rPr>
    </w:lvl>
    <w:lvl w:ilvl="3">
      <w:start w:val="1"/>
      <w:numFmt w:val="decimal"/>
      <w:lvlText w:val="%4."/>
      <w:lvlJc w:val="left"/>
      <w:pPr>
        <w:tabs>
          <w:tab w:pos="4298" w:val="num"/>
        </w:tabs>
        <w:ind w:hanging="720" w:left="4298"/>
      </w:pPr>
    </w:lvl>
    <w:lvl w:ilvl="4">
      <w:start w:val="1"/>
      <w:numFmt w:val="decimal"/>
      <w:lvlText w:val="%5."/>
      <w:lvlJc w:val="left"/>
      <w:pPr>
        <w:tabs>
          <w:tab w:pos="5018" w:val="num"/>
        </w:tabs>
        <w:ind w:hanging="720" w:left="5018"/>
      </w:pPr>
    </w:lvl>
    <w:lvl w:ilvl="5">
      <w:start w:val="1"/>
      <w:numFmt w:val="decimal"/>
      <w:lvlText w:val="%6."/>
      <w:lvlJc w:val="left"/>
      <w:pPr>
        <w:tabs>
          <w:tab w:pos="5738" w:val="num"/>
        </w:tabs>
        <w:ind w:hanging="720" w:left="5738"/>
      </w:pPr>
    </w:lvl>
    <w:lvl w:ilvl="6">
      <w:start w:val="1"/>
      <w:numFmt w:val="decimal"/>
      <w:lvlText w:val="%7."/>
      <w:lvlJc w:val="left"/>
      <w:pPr>
        <w:tabs>
          <w:tab w:pos="6458" w:val="num"/>
        </w:tabs>
        <w:ind w:hanging="720" w:left="6458"/>
      </w:pPr>
    </w:lvl>
    <w:lvl w:ilvl="7">
      <w:start w:val="1"/>
      <w:numFmt w:val="decimal"/>
      <w:lvlText w:val="%8."/>
      <w:lvlJc w:val="left"/>
      <w:pPr>
        <w:tabs>
          <w:tab w:pos="7178" w:val="num"/>
        </w:tabs>
        <w:ind w:hanging="720" w:left="7178"/>
      </w:pPr>
    </w:lvl>
    <w:lvl w:ilvl="8">
      <w:start w:val="1"/>
      <w:numFmt w:val="decimal"/>
      <w:lvlText w:val="%9."/>
      <w:lvlJc w:val="left"/>
      <w:pPr>
        <w:tabs>
          <w:tab w:pos="7898" w:val="num"/>
        </w:tabs>
        <w:ind w:hanging="720" w:left="7898"/>
      </w:pPr>
    </w:lvl>
  </w:abstractNum>
  <w:abstractNum w15:restartNumberingAfterBreak="0" w:abstractNumId="16">
    <w:nsid w:val="3B3221B0"/>
    <w:multiLevelType w:val="multilevel"/>
    <w:tmpl w:val="7A8A74FA"/>
    <w:numStyleLink w:val="BalkListesi"/>
  </w:abstractNum>
  <w:abstractNum w15:restartNumberingAfterBreak="0" w:abstractNumId="17">
    <w:nsid w:val="404550DE"/>
    <w:multiLevelType w:val="multilevel"/>
    <w:tmpl w:val="7A8A74FA"/>
    <w:numStyleLink w:val="BalkListesi"/>
  </w:abstractNum>
  <w:abstractNum w15:restartNumberingAfterBreak="0" w:abstractNumId="18">
    <w:nsid w:val="447921FD"/>
    <w:multiLevelType w:val="multilevel"/>
    <w:tmpl w:val="7A8A74FA"/>
    <w:numStyleLink w:val="BalkListesi"/>
  </w:abstractNum>
  <w:abstractNum w15:restartNumberingAfterBreak="0" w:abstractNumId="19">
    <w:nsid w:val="47D627C0"/>
    <w:multiLevelType w:val="multilevel"/>
    <w:tmpl w:val="7A8A74FA"/>
    <w:numStyleLink w:val="BalkListesi"/>
  </w:abstractNum>
  <w:abstractNum w15:restartNumberingAfterBreak="0" w:abstractNumId="20">
    <w:nsid w:val="4CB6225E"/>
    <w:multiLevelType w:val="multilevel"/>
    <w:tmpl w:val="7A8A74FA"/>
    <w:numStyleLink w:val="BalkListesi"/>
  </w:abstractNum>
  <w:abstractNum w15:restartNumberingAfterBreak="0" w:abstractNumId="21">
    <w:nsid w:val="4CBB5B8D"/>
    <w:multiLevelType w:val="multilevel"/>
    <w:tmpl w:val="D208F288"/>
    <w:lvl w:ilvl="0">
      <w:start w:val="1"/>
      <w:numFmt w:val="decimal"/>
      <w:lvlText w:val="%1."/>
      <w:lvlJc w:val="left"/>
      <w:pPr>
        <w:tabs>
          <w:tab w:pos="567" w:val="num"/>
        </w:tabs>
        <w:ind w:hanging="567" w:left="567"/>
      </w:pPr>
      <w:rPr>
        <w:rFonts w:ascii="Times New Roman" w:hAnsi="Times New Roman" w:hint="default"/>
        <w:b/>
        <w:i w:val="0"/>
        <w:color w:val="auto"/>
        <w:sz w:val="32"/>
      </w:rPr>
    </w:lvl>
    <w:lvl w:ilvl="1">
      <w:start w:val="1"/>
      <w:numFmt w:val="decimal"/>
      <w:lvlText w:val="%1.%2."/>
      <w:lvlJc w:val="left"/>
      <w:pPr>
        <w:tabs>
          <w:tab w:pos="567" w:val="num"/>
        </w:tabs>
        <w:ind w:hanging="567" w:left="567"/>
      </w:pPr>
      <w:rPr>
        <w:rFonts w:ascii="Times New Roman" w:hAnsi="Times New Roman" w:hint="default"/>
        <w:b/>
        <w:i w:val="0"/>
        <w:color w:val="auto"/>
        <w:sz w:val="24"/>
      </w:rPr>
    </w:lvl>
    <w:lvl w:ilvl="2">
      <w:start w:val="1"/>
      <w:numFmt w:val="decimal"/>
      <w:lvlText w:val="%1.%2.%3."/>
      <w:lvlJc w:val="left"/>
      <w:pPr>
        <w:tabs>
          <w:tab w:pos="680" w:val="num"/>
        </w:tabs>
        <w:ind w:hanging="567" w:left="567"/>
      </w:pPr>
      <w:rPr>
        <w:rFonts w:ascii="Times New Roman" w:hAnsi="Times New Roman" w:hint="default"/>
        <w:b/>
        <w:i w:val="0"/>
        <w:color w:val="auto"/>
        <w:sz w:val="22"/>
      </w:rPr>
    </w:lvl>
    <w:lvl w:ilvl="3">
      <w:start w:val="1"/>
      <w:numFmt w:val="decimal"/>
      <w:lvlText w:val="%1.%2.%3.%4"/>
      <w:lvlJc w:val="left"/>
      <w:pPr>
        <w:tabs>
          <w:tab w:pos="567" w:val="num"/>
        </w:tabs>
        <w:ind w:hanging="567" w:left="567"/>
      </w:pPr>
      <w:rPr>
        <w:rFonts w:hint="default"/>
      </w:rPr>
    </w:lvl>
    <w:lvl w:ilvl="4">
      <w:start w:val="1"/>
      <w:numFmt w:val="decimal"/>
      <w:lvlText w:val="%1.%2.%3.%4.%5"/>
      <w:lvlJc w:val="left"/>
      <w:pPr>
        <w:tabs>
          <w:tab w:pos="567" w:val="num"/>
        </w:tabs>
        <w:ind w:hanging="567" w:left="567"/>
      </w:pPr>
      <w:rPr>
        <w:rFonts w:hint="default"/>
      </w:rPr>
    </w:lvl>
    <w:lvl w:ilvl="5">
      <w:start w:val="1"/>
      <w:numFmt w:val="decimal"/>
      <w:lvlText w:val="%1.%2.%3.%4.%5.%6"/>
      <w:lvlJc w:val="left"/>
      <w:pPr>
        <w:tabs>
          <w:tab w:pos="567" w:val="num"/>
        </w:tabs>
        <w:ind w:hanging="567" w:left="567"/>
      </w:pPr>
      <w:rPr>
        <w:rFonts w:hint="default"/>
      </w:rPr>
    </w:lvl>
    <w:lvl w:ilvl="6">
      <w:start w:val="1"/>
      <w:numFmt w:val="decimal"/>
      <w:lvlText w:val="%1.%2.%3.%4.%5.%6.%7"/>
      <w:lvlJc w:val="left"/>
      <w:pPr>
        <w:tabs>
          <w:tab w:pos="567" w:val="num"/>
        </w:tabs>
        <w:ind w:hanging="567" w:left="567"/>
      </w:pPr>
      <w:rPr>
        <w:rFonts w:hint="default"/>
      </w:rPr>
    </w:lvl>
    <w:lvl w:ilvl="7">
      <w:start w:val="1"/>
      <w:numFmt w:val="decimal"/>
      <w:lvlText w:val="%1.%2.%3.%4.%5.%6.%7.%8"/>
      <w:lvlJc w:val="left"/>
      <w:pPr>
        <w:tabs>
          <w:tab w:pos="567" w:val="num"/>
        </w:tabs>
        <w:ind w:hanging="567" w:left="567"/>
      </w:pPr>
      <w:rPr>
        <w:rFonts w:hint="default"/>
      </w:rPr>
    </w:lvl>
    <w:lvl w:ilvl="8">
      <w:start w:val="1"/>
      <w:numFmt w:val="decimal"/>
      <w:lvlText w:val="%1.%2.%3.%4.%5.%6.%7.%8.%9"/>
      <w:lvlJc w:val="left"/>
      <w:pPr>
        <w:tabs>
          <w:tab w:pos="567" w:val="num"/>
        </w:tabs>
        <w:ind w:hanging="567" w:left="567"/>
      </w:pPr>
      <w:rPr>
        <w:rFonts w:hint="default"/>
      </w:rPr>
    </w:lvl>
  </w:abstractNum>
  <w:abstractNum w15:restartNumberingAfterBreak="0" w:abstractNumId="22">
    <w:nsid w:val="4F996034"/>
    <w:multiLevelType w:val="multilevel"/>
    <w:tmpl w:val="EB90A8B0"/>
    <w:lvl w:ilvl="0">
      <w:start w:val="1"/>
      <w:numFmt w:val="decimal"/>
      <w:lvlText w:val="%1."/>
      <w:lvlJc w:val="left"/>
      <w:pPr>
        <w:tabs>
          <w:tab w:pos="2138" w:val="num"/>
        </w:tabs>
        <w:ind w:hanging="720" w:left="2138"/>
      </w:pPr>
      <w:rPr>
        <w:b/>
        <w:color w:val="auto"/>
      </w:rPr>
    </w:lvl>
    <w:lvl w:ilvl="1">
      <w:start w:val="1"/>
      <w:numFmt w:val="decimal"/>
      <w:lvlText w:val="%2."/>
      <w:lvlJc w:val="left"/>
      <w:pPr>
        <w:tabs>
          <w:tab w:pos="2858" w:val="num"/>
        </w:tabs>
        <w:ind w:hanging="720" w:left="2858"/>
      </w:pPr>
      <w:rPr>
        <w:b/>
      </w:rPr>
    </w:lvl>
    <w:lvl w:ilvl="2">
      <w:start w:val="1"/>
      <w:numFmt w:val="decimal"/>
      <w:lvlText w:val="%3."/>
      <w:lvlJc w:val="left"/>
      <w:pPr>
        <w:tabs>
          <w:tab w:pos="3578" w:val="num"/>
        </w:tabs>
        <w:ind w:hanging="720" w:left="3578"/>
      </w:pPr>
      <w:rPr>
        <w:b/>
      </w:rPr>
    </w:lvl>
    <w:lvl w:ilvl="3">
      <w:start w:val="1"/>
      <w:numFmt w:val="decimal"/>
      <w:lvlText w:val="%4."/>
      <w:lvlJc w:val="left"/>
      <w:pPr>
        <w:tabs>
          <w:tab w:pos="4298" w:val="num"/>
        </w:tabs>
        <w:ind w:hanging="720" w:left="4298"/>
      </w:pPr>
    </w:lvl>
    <w:lvl w:ilvl="4">
      <w:start w:val="1"/>
      <w:numFmt w:val="decimal"/>
      <w:lvlText w:val="%5."/>
      <w:lvlJc w:val="left"/>
      <w:pPr>
        <w:tabs>
          <w:tab w:pos="5018" w:val="num"/>
        </w:tabs>
        <w:ind w:hanging="720" w:left="5018"/>
      </w:pPr>
    </w:lvl>
    <w:lvl w:ilvl="5">
      <w:start w:val="1"/>
      <w:numFmt w:val="decimal"/>
      <w:lvlText w:val="%6."/>
      <w:lvlJc w:val="left"/>
      <w:pPr>
        <w:tabs>
          <w:tab w:pos="5738" w:val="num"/>
        </w:tabs>
        <w:ind w:hanging="720" w:left="5738"/>
      </w:pPr>
    </w:lvl>
    <w:lvl w:ilvl="6">
      <w:start w:val="1"/>
      <w:numFmt w:val="decimal"/>
      <w:lvlText w:val="%7."/>
      <w:lvlJc w:val="left"/>
      <w:pPr>
        <w:tabs>
          <w:tab w:pos="6458" w:val="num"/>
        </w:tabs>
        <w:ind w:hanging="720" w:left="6458"/>
      </w:pPr>
    </w:lvl>
    <w:lvl w:ilvl="7">
      <w:start w:val="1"/>
      <w:numFmt w:val="decimal"/>
      <w:lvlText w:val="%8."/>
      <w:lvlJc w:val="left"/>
      <w:pPr>
        <w:tabs>
          <w:tab w:pos="7178" w:val="num"/>
        </w:tabs>
        <w:ind w:hanging="720" w:left="7178"/>
      </w:pPr>
    </w:lvl>
    <w:lvl w:ilvl="8">
      <w:start w:val="1"/>
      <w:numFmt w:val="decimal"/>
      <w:lvlText w:val="%9."/>
      <w:lvlJc w:val="left"/>
      <w:pPr>
        <w:tabs>
          <w:tab w:pos="7898" w:val="num"/>
        </w:tabs>
        <w:ind w:hanging="720" w:left="7898"/>
      </w:pPr>
    </w:lvl>
  </w:abstractNum>
  <w:abstractNum w15:restartNumberingAfterBreak="0" w:abstractNumId="23">
    <w:nsid w:val="5E6339D1"/>
    <w:multiLevelType w:val="multilevel"/>
    <w:tmpl w:val="7A8A74FA"/>
    <w:numStyleLink w:val="BalkListesi"/>
  </w:abstractNum>
  <w:abstractNum w15:restartNumberingAfterBreak="0" w:abstractNumId="24">
    <w:nsid w:val="620A667B"/>
    <w:multiLevelType w:val="multilevel"/>
    <w:tmpl w:val="55A07108"/>
    <w:styleLink w:val="Stil2"/>
    <w:lvl w:ilvl="0">
      <w:start w:val="1"/>
      <w:numFmt w:val="decimal"/>
      <w:lvlText w:val="%1."/>
      <w:lvlJc w:val="left"/>
      <w:pPr>
        <w:ind w:firstLine="0" w:left="0"/>
      </w:pPr>
      <w:rPr>
        <w:rFonts w:hint="default"/>
      </w:rPr>
    </w:lvl>
    <w:lvl w:ilvl="1">
      <w:start w:val="1"/>
      <w:numFmt w:val="decimal"/>
      <w:lvlText w:val="%1.%2."/>
      <w:lvlJc w:val="left"/>
      <w:pPr>
        <w:ind w:firstLine="0" w:left="720"/>
      </w:pPr>
      <w:rPr>
        <w:rFonts w:ascii="Times New Roman" w:hAnsi="Times New Roman" w:hint="default"/>
        <w:b/>
        <w:sz w:val="24"/>
      </w:rPr>
    </w:lvl>
    <w:lvl w:ilvl="2">
      <w:start w:val="1"/>
      <w:numFmt w:val="decimal"/>
      <w:lvlText w:val="%3."/>
      <w:lvlJc w:val="left"/>
      <w:pPr>
        <w:ind w:firstLine="0" w:left="1440"/>
      </w:pPr>
      <w:rPr>
        <w:rFonts w:hint="default"/>
      </w:rPr>
    </w:lvl>
    <w:lvl w:ilvl="3">
      <w:start w:val="1"/>
      <w:numFmt w:val="lowerLetter"/>
      <w:lvlText w:val="%4)"/>
      <w:lvlJc w:val="left"/>
      <w:pPr>
        <w:ind w:firstLine="0" w:left="2160"/>
      </w:pPr>
      <w:rPr>
        <w:rFonts w:hint="default"/>
      </w:rPr>
    </w:lvl>
    <w:lvl w:ilvl="4">
      <w:start w:val="1"/>
      <w:numFmt w:val="decimal"/>
      <w:lvlText w:val="(%5)"/>
      <w:lvlJc w:val="left"/>
      <w:pPr>
        <w:ind w:firstLine="0" w:left="2880"/>
      </w:pPr>
      <w:rPr>
        <w:rFonts w:hint="default"/>
      </w:rPr>
    </w:lvl>
    <w:lvl w:ilvl="5">
      <w:start w:val="1"/>
      <w:numFmt w:val="lowerLetter"/>
      <w:lvlText w:val="(%6)"/>
      <w:lvlJc w:val="left"/>
      <w:pPr>
        <w:ind w:firstLine="0" w:left="3600"/>
      </w:pPr>
      <w:rPr>
        <w:rFonts w:hint="default"/>
      </w:rPr>
    </w:lvl>
    <w:lvl w:ilvl="6">
      <w:start w:val="1"/>
      <w:numFmt w:val="lowerRoman"/>
      <w:lvlText w:val="(%7)"/>
      <w:lvlJc w:val="left"/>
      <w:pPr>
        <w:ind w:firstLine="0" w:left="4320"/>
      </w:pPr>
      <w:rPr>
        <w:rFonts w:hint="default"/>
      </w:rPr>
    </w:lvl>
    <w:lvl w:ilvl="7">
      <w:start w:val="1"/>
      <w:numFmt w:val="lowerLetter"/>
      <w:lvlText w:val="(%8)"/>
      <w:lvlJc w:val="left"/>
      <w:pPr>
        <w:ind w:firstLine="0" w:left="5040"/>
      </w:pPr>
      <w:rPr>
        <w:rFonts w:hint="default"/>
      </w:rPr>
    </w:lvl>
    <w:lvl w:ilvl="8">
      <w:start w:val="1"/>
      <w:numFmt w:val="lowerRoman"/>
      <w:lvlText w:val="(%9)"/>
      <w:lvlJc w:val="left"/>
      <w:pPr>
        <w:ind w:firstLine="0" w:left="5760"/>
      </w:pPr>
      <w:rPr>
        <w:rFonts w:hint="default"/>
      </w:rPr>
    </w:lvl>
  </w:abstractNum>
  <w:abstractNum w15:restartNumberingAfterBreak="0" w:abstractNumId="25">
    <w:nsid w:val="6661572C"/>
    <w:multiLevelType w:val="multilevel"/>
    <w:tmpl w:val="46349C4C"/>
    <w:lvl w:ilvl="0">
      <w:start w:val="1"/>
      <w:numFmt w:val="decimal"/>
      <w:pStyle w:val="Balk1"/>
      <w:lvlText w:val="%1."/>
      <w:lvlJc w:val="left"/>
      <w:pPr>
        <w:tabs>
          <w:tab w:pos="567" w:val="num"/>
        </w:tabs>
        <w:ind w:hanging="567" w:left="567"/>
      </w:pPr>
      <w:rPr>
        <w:rFonts w:ascii="Times New Roman" w:hAnsi="Times New Roman" w:hint="default"/>
        <w:b/>
        <w:i w:val="0"/>
        <w:color w:val="auto"/>
        <w:sz w:val="32"/>
      </w:rPr>
    </w:lvl>
    <w:lvl w:ilvl="1">
      <w:start w:val="1"/>
      <w:numFmt w:val="decimal"/>
      <w:pStyle w:val="Balk2"/>
      <w:lvlText w:val="%1.%2."/>
      <w:lvlJc w:val="left"/>
      <w:pPr>
        <w:tabs>
          <w:tab w:pos="567" w:val="num"/>
        </w:tabs>
        <w:ind w:hanging="567" w:left="567"/>
      </w:pPr>
      <w:rPr>
        <w:rFonts w:ascii="Times New Roman" w:hAnsi="Times New Roman" w:hint="default"/>
        <w:b/>
        <w:i w:val="0"/>
        <w:color w:val="auto"/>
        <w:sz w:val="24"/>
      </w:rPr>
    </w:lvl>
    <w:lvl w:ilvl="2">
      <w:start w:val="1"/>
      <w:numFmt w:val="decimal"/>
      <w:pStyle w:val="Balk3"/>
      <w:lvlText w:val="%1.%2.%3."/>
      <w:lvlJc w:val="left"/>
      <w:pPr>
        <w:tabs>
          <w:tab w:pos="720" w:val="num"/>
        </w:tabs>
        <w:ind w:hanging="720" w:left="720"/>
      </w:pPr>
      <w:rPr>
        <w:rFonts w:ascii="Times New Roman" w:hAnsi="Times New Roman" w:hint="default"/>
        <w:b/>
        <w:i w:val="0"/>
        <w:color w:val="auto"/>
        <w:sz w:val="22"/>
      </w:rPr>
    </w:lvl>
    <w:lvl w:ilvl="3">
      <w:start w:val="1"/>
      <w:numFmt w:val="decimal"/>
      <w:pStyle w:val="Balk4"/>
      <w:lvlText w:val="%1.%2.%3.%4"/>
      <w:lvlJc w:val="left"/>
      <w:pPr>
        <w:ind w:hanging="864" w:left="864"/>
      </w:pPr>
      <w:rPr>
        <w:rFonts w:hint="default"/>
      </w:rPr>
    </w:lvl>
    <w:lvl w:ilvl="4">
      <w:start w:val="1"/>
      <w:numFmt w:val="decimal"/>
      <w:pStyle w:val="Balk5"/>
      <w:lvlText w:val="%1.%2.%3.%4.%5"/>
      <w:lvlJc w:val="left"/>
      <w:pPr>
        <w:ind w:hanging="1008" w:left="1008"/>
      </w:pPr>
      <w:rPr>
        <w:rFonts w:hint="default"/>
      </w:rPr>
    </w:lvl>
    <w:lvl w:ilvl="5">
      <w:start w:val="1"/>
      <w:numFmt w:val="decimal"/>
      <w:pStyle w:val="Balk6"/>
      <w:lvlText w:val="%1.%2.%3.%4.%5.%6"/>
      <w:lvlJc w:val="left"/>
      <w:pPr>
        <w:ind w:hanging="1152" w:left="1152"/>
      </w:pPr>
      <w:rPr>
        <w:rFonts w:hint="default"/>
      </w:rPr>
    </w:lvl>
    <w:lvl w:ilvl="6">
      <w:start w:val="1"/>
      <w:numFmt w:val="decimal"/>
      <w:pStyle w:val="Balk7"/>
      <w:lvlText w:val="%1.%2.%3.%4.%5.%6.%7"/>
      <w:lvlJc w:val="left"/>
      <w:pPr>
        <w:ind w:hanging="1296" w:left="1296"/>
      </w:pPr>
      <w:rPr>
        <w:rFonts w:hint="default"/>
      </w:rPr>
    </w:lvl>
    <w:lvl w:ilvl="7">
      <w:start w:val="1"/>
      <w:numFmt w:val="decimal"/>
      <w:pStyle w:val="Balk8"/>
      <w:lvlText w:val="%1.%2.%3.%4.%5.%6.%7.%8"/>
      <w:lvlJc w:val="left"/>
      <w:pPr>
        <w:ind w:hanging="1440" w:left="1440"/>
      </w:pPr>
      <w:rPr>
        <w:rFonts w:hint="default"/>
      </w:rPr>
    </w:lvl>
    <w:lvl w:ilvl="8">
      <w:start w:val="1"/>
      <w:numFmt w:val="decimal"/>
      <w:pStyle w:val="Balk9"/>
      <w:lvlText w:val="%1.%2.%3.%4.%5.%6.%7.%8.%9"/>
      <w:lvlJc w:val="left"/>
      <w:pPr>
        <w:ind w:hanging="1584" w:left="1584"/>
      </w:pPr>
      <w:rPr>
        <w:rFonts w:hint="default"/>
      </w:rPr>
    </w:lvl>
  </w:abstractNum>
  <w:abstractNum w15:restartNumberingAfterBreak="0" w:abstractNumId="26">
    <w:nsid w:val="68C64DE2"/>
    <w:multiLevelType w:val="multilevel"/>
    <w:tmpl w:val="C3C86370"/>
    <w:lvl w:ilvl="0">
      <w:start w:val="1"/>
      <w:numFmt w:val="decimal"/>
      <w:lvlText w:val="%1."/>
      <w:lvlJc w:val="left"/>
      <w:pPr>
        <w:tabs>
          <w:tab w:pos="720" w:val="num"/>
        </w:tabs>
        <w:ind w:hanging="720" w:left="720"/>
      </w:pPr>
      <w:rPr>
        <w:b/>
      </w:rPr>
    </w:lvl>
    <w:lvl w:ilvl="1">
      <w:start w:val="1"/>
      <w:numFmt w:val="decimal"/>
      <w:lvlText w:val="%2."/>
      <w:lvlJc w:val="left"/>
      <w:pPr>
        <w:tabs>
          <w:tab w:pos="1440" w:val="num"/>
        </w:tabs>
        <w:ind w:hanging="720" w:left="1440"/>
      </w:pPr>
      <w:rPr>
        <w:b/>
      </w:rPr>
    </w:lvl>
    <w:lvl w:ilvl="2">
      <w:start w:val="1"/>
      <w:numFmt w:val="decimal"/>
      <w:lvlText w:val="%3."/>
      <w:lvlJc w:val="left"/>
      <w:pPr>
        <w:tabs>
          <w:tab w:pos="2160" w:val="num"/>
        </w:tabs>
        <w:ind w:hanging="720" w:left="2160"/>
      </w:pPr>
      <w:rPr>
        <w:b/>
      </w:r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27">
    <w:nsid w:val="69856C26"/>
    <w:multiLevelType w:val="multilevel"/>
    <w:tmpl w:val="7A8A74FA"/>
    <w:styleLink w:val="BalkListesi"/>
    <w:lvl w:ilvl="0">
      <w:start w:val="1"/>
      <w:numFmt w:val="ordinal"/>
      <w:lvlText w:val="%1"/>
      <w:lvlJc w:val="left"/>
      <w:pPr>
        <w:ind w:hanging="567" w:left="567"/>
      </w:pPr>
      <w:rPr>
        <w:rFonts w:ascii="Times New Roman" w:hAnsi="Times New Roman" w:hint="default"/>
        <w:b/>
        <w:color w:val="auto"/>
        <w:sz w:val="32"/>
      </w:rPr>
    </w:lvl>
    <w:lvl w:ilvl="1">
      <w:start w:val="1"/>
      <w:numFmt w:val="ordinal"/>
      <w:lvlText w:val="%1%2"/>
      <w:lvlJc w:val="left"/>
      <w:pPr>
        <w:ind w:hanging="567" w:left="567"/>
      </w:pPr>
      <w:rPr>
        <w:rFonts w:ascii="Times New Roman" w:hAnsi="Times New Roman" w:hint="default"/>
        <w:b/>
        <w:color w:val="auto"/>
        <w:sz w:val="24"/>
      </w:rPr>
    </w:lvl>
    <w:lvl w:ilvl="2">
      <w:start w:val="1"/>
      <w:numFmt w:val="ordinal"/>
      <w:lvlText w:val="%2%1%3"/>
      <w:lvlJc w:val="left"/>
      <w:pPr>
        <w:ind w:hanging="567" w:left="567"/>
      </w:pPr>
      <w:rPr>
        <w:rFonts w:ascii="Times New Roman" w:hAnsi="Times New Roman" w:hint="default"/>
        <w:b/>
        <w:sz w:val="22"/>
      </w:rPr>
    </w:lvl>
    <w:lvl w:ilvl="3">
      <w:start w:val="1"/>
      <w:numFmt w:val="decimal"/>
      <w:lvlText w:val="%1.%2.%3.%4"/>
      <w:lvlJc w:val="left"/>
      <w:pPr>
        <w:ind w:hanging="567" w:left="567"/>
      </w:pPr>
      <w:rPr>
        <w:rFonts w:hint="default"/>
      </w:rPr>
    </w:lvl>
    <w:lvl w:ilvl="4">
      <w:start w:val="1"/>
      <w:numFmt w:val="decimal"/>
      <w:lvlText w:val="%1.%2.%3.%4.%5"/>
      <w:lvlJc w:val="left"/>
      <w:pPr>
        <w:ind w:hanging="567" w:left="567"/>
      </w:pPr>
      <w:rPr>
        <w:rFonts w:hint="default"/>
      </w:rPr>
    </w:lvl>
    <w:lvl w:ilvl="5">
      <w:start w:val="1"/>
      <w:numFmt w:val="decimal"/>
      <w:lvlText w:val="%1.%2.%3.%4.%5.%6"/>
      <w:lvlJc w:val="left"/>
      <w:pPr>
        <w:ind w:hanging="567" w:left="567"/>
      </w:pPr>
      <w:rPr>
        <w:rFonts w:hint="default"/>
      </w:rPr>
    </w:lvl>
    <w:lvl w:ilvl="6">
      <w:start w:val="1"/>
      <w:numFmt w:val="decimal"/>
      <w:lvlText w:val="%1.%2.%3.%4.%5.%6.%7"/>
      <w:lvlJc w:val="left"/>
      <w:pPr>
        <w:ind w:hanging="567" w:left="567"/>
      </w:pPr>
      <w:rPr>
        <w:rFonts w:hint="default"/>
      </w:rPr>
    </w:lvl>
    <w:lvl w:ilvl="7">
      <w:start w:val="1"/>
      <w:numFmt w:val="decimal"/>
      <w:lvlText w:val="%1.%2.%3.%4.%5.%6.%7.%8"/>
      <w:lvlJc w:val="left"/>
      <w:pPr>
        <w:ind w:hanging="567" w:left="567"/>
      </w:pPr>
      <w:rPr>
        <w:rFonts w:hint="default"/>
      </w:rPr>
    </w:lvl>
    <w:lvl w:ilvl="8">
      <w:start w:val="1"/>
      <w:numFmt w:val="decimal"/>
      <w:lvlText w:val="%1.%2.%3.%4.%5.%6.%7.%8.%9"/>
      <w:lvlJc w:val="left"/>
      <w:pPr>
        <w:ind w:hanging="567" w:left="567"/>
      </w:pPr>
      <w:rPr>
        <w:rFonts w:hint="default"/>
      </w:rPr>
    </w:lvl>
  </w:abstractNum>
  <w:abstractNum w15:restartNumberingAfterBreak="0" w:abstractNumId="28">
    <w:nsid w:val="6C304A06"/>
    <w:multiLevelType w:val="hybridMultilevel"/>
    <w:tmpl w:val="A852DBF8"/>
    <w:lvl w:ilvl="0" w:tplc="BEF2C4C0">
      <w:start w:val="2"/>
      <w:numFmt w:val="decimal"/>
      <w:lvlText w:val="%1."/>
      <w:lvlJc w:val="left"/>
      <w:pPr>
        <w:ind w:hanging="360" w:left="927"/>
      </w:pPr>
      <w:rPr>
        <w:rFonts w:hint="default"/>
      </w:rPr>
    </w:lvl>
    <w:lvl w:ilvl="1" w:tentative="1" w:tplc="04090019">
      <w:start w:val="1"/>
      <w:numFmt w:val="lowerLetter"/>
      <w:lvlText w:val="%2."/>
      <w:lvlJc w:val="left"/>
      <w:pPr>
        <w:ind w:hanging="360" w:left="1647"/>
      </w:pPr>
    </w:lvl>
    <w:lvl w:ilvl="2" w:tentative="1" w:tplc="0409001B">
      <w:start w:val="1"/>
      <w:numFmt w:val="lowerRoman"/>
      <w:lvlText w:val="%3."/>
      <w:lvlJc w:val="right"/>
      <w:pPr>
        <w:ind w:hanging="180" w:left="2367"/>
      </w:pPr>
    </w:lvl>
    <w:lvl w:ilvl="3" w:tentative="1" w:tplc="0409000F">
      <w:start w:val="1"/>
      <w:numFmt w:val="decimal"/>
      <w:lvlText w:val="%4."/>
      <w:lvlJc w:val="left"/>
      <w:pPr>
        <w:ind w:hanging="360" w:left="3087"/>
      </w:pPr>
    </w:lvl>
    <w:lvl w:ilvl="4" w:tentative="1" w:tplc="04090019">
      <w:start w:val="1"/>
      <w:numFmt w:val="lowerLetter"/>
      <w:lvlText w:val="%5."/>
      <w:lvlJc w:val="left"/>
      <w:pPr>
        <w:ind w:hanging="360" w:left="3807"/>
      </w:pPr>
    </w:lvl>
    <w:lvl w:ilvl="5" w:tentative="1" w:tplc="0409001B">
      <w:start w:val="1"/>
      <w:numFmt w:val="lowerRoman"/>
      <w:lvlText w:val="%6."/>
      <w:lvlJc w:val="right"/>
      <w:pPr>
        <w:ind w:hanging="180" w:left="4527"/>
      </w:pPr>
    </w:lvl>
    <w:lvl w:ilvl="6" w:tentative="1" w:tplc="0409000F">
      <w:start w:val="1"/>
      <w:numFmt w:val="decimal"/>
      <w:lvlText w:val="%7."/>
      <w:lvlJc w:val="left"/>
      <w:pPr>
        <w:ind w:hanging="360" w:left="5247"/>
      </w:pPr>
    </w:lvl>
    <w:lvl w:ilvl="7" w:tentative="1" w:tplc="04090019">
      <w:start w:val="1"/>
      <w:numFmt w:val="lowerLetter"/>
      <w:lvlText w:val="%8."/>
      <w:lvlJc w:val="left"/>
      <w:pPr>
        <w:ind w:hanging="360" w:left="5967"/>
      </w:pPr>
    </w:lvl>
    <w:lvl w:ilvl="8" w:tentative="1" w:tplc="0409001B">
      <w:start w:val="1"/>
      <w:numFmt w:val="lowerRoman"/>
      <w:lvlText w:val="%9."/>
      <w:lvlJc w:val="right"/>
      <w:pPr>
        <w:ind w:hanging="180" w:left="6687"/>
      </w:pPr>
    </w:lvl>
  </w:abstractNum>
  <w:abstractNum w15:restartNumberingAfterBreak="0" w:abstractNumId="29">
    <w:nsid w:val="6EEC235D"/>
    <w:multiLevelType w:val="multilevel"/>
    <w:tmpl w:val="0B2E440C"/>
    <w:styleLink w:val="2DereceBalk"/>
    <w:lvl w:ilvl="0">
      <w:numFmt w:val="none"/>
      <w:lvlText w:val=""/>
      <w:lvlJc w:val="left"/>
      <w:pPr>
        <w:ind w:hanging="360" w:left="720"/>
      </w:pPr>
      <w:rPr>
        <w:rFonts w:hint="default"/>
      </w:rPr>
    </w:lvl>
    <w:lvl w:ilvl="1">
      <w:start w:val="1"/>
      <w:numFmt w:val="decimal"/>
      <w:isLgl/>
      <w:lvlText w:val="%1.%2."/>
      <w:lvlJc w:val="left"/>
      <w:pPr>
        <w:ind w:hanging="432" w:left="1152"/>
      </w:pPr>
      <w:rPr>
        <w:rFonts w:ascii="Times New Roman" w:hAnsi="Times New Roman" w:hint="default"/>
        <w:b/>
        <w:sz w:val="24"/>
      </w:rPr>
    </w:lvl>
    <w:lvl w:ilvl="2">
      <w:start w:val="1"/>
      <w:numFmt w:val="decimal"/>
      <w:lvlText w:val="%1.%2.%3."/>
      <w:lvlJc w:val="left"/>
      <w:pPr>
        <w:ind w:hanging="504" w:left="1584"/>
      </w:pPr>
      <w:rPr>
        <w:rFonts w:hint="default"/>
      </w:rPr>
    </w:lvl>
    <w:lvl w:ilvl="3">
      <w:start w:val="1"/>
      <w:numFmt w:val="decimal"/>
      <w:lvlText w:val="%1.%2.%3.%4."/>
      <w:lvlJc w:val="left"/>
      <w:pPr>
        <w:ind w:hanging="648" w:left="2088"/>
      </w:pPr>
      <w:rPr>
        <w:rFonts w:hint="default"/>
      </w:rPr>
    </w:lvl>
    <w:lvl w:ilvl="4">
      <w:start w:val="1"/>
      <w:numFmt w:val="decimal"/>
      <w:lvlText w:val="%1.%2.%3.%4.%5."/>
      <w:lvlJc w:val="left"/>
      <w:pPr>
        <w:ind w:hanging="792" w:left="2592"/>
      </w:pPr>
      <w:rPr>
        <w:rFonts w:hint="default"/>
      </w:rPr>
    </w:lvl>
    <w:lvl w:ilvl="5">
      <w:start w:val="1"/>
      <w:numFmt w:val="decimal"/>
      <w:lvlText w:val="%1.%2.%3.%4.%5.%6."/>
      <w:lvlJc w:val="left"/>
      <w:pPr>
        <w:ind w:hanging="936" w:left="3096"/>
      </w:pPr>
      <w:rPr>
        <w:rFonts w:hint="default"/>
      </w:rPr>
    </w:lvl>
    <w:lvl w:ilvl="6">
      <w:start w:val="1"/>
      <w:numFmt w:val="decimal"/>
      <w:lvlText w:val="%1.%2.%3.%4.%5.%6.%7."/>
      <w:lvlJc w:val="left"/>
      <w:pPr>
        <w:ind w:hanging="1080" w:left="3600"/>
      </w:pPr>
      <w:rPr>
        <w:rFonts w:hint="default"/>
      </w:rPr>
    </w:lvl>
    <w:lvl w:ilvl="7">
      <w:start w:val="1"/>
      <w:numFmt w:val="decimal"/>
      <w:lvlText w:val="%1.%2.%3.%4.%5.%6.%7.%8."/>
      <w:lvlJc w:val="left"/>
      <w:pPr>
        <w:ind w:hanging="1224" w:left="4104"/>
      </w:pPr>
      <w:rPr>
        <w:rFonts w:hint="default"/>
      </w:rPr>
    </w:lvl>
    <w:lvl w:ilvl="8">
      <w:start w:val="1"/>
      <w:numFmt w:val="decimal"/>
      <w:lvlText w:val="%1.%2.%3.%4.%5.%6.%7.%8.%9."/>
      <w:lvlJc w:val="left"/>
      <w:pPr>
        <w:ind w:hanging="1440" w:left="4680"/>
      </w:pPr>
      <w:rPr>
        <w:rFonts w:hint="default"/>
      </w:rPr>
    </w:lvl>
  </w:abstractNum>
  <w:abstractNum w15:restartNumberingAfterBreak="0" w:abstractNumId="30">
    <w:nsid w:val="7A8637C1"/>
    <w:multiLevelType w:val="multilevel"/>
    <w:tmpl w:val="98A0AE7C"/>
    <w:lvl w:ilvl="0">
      <w:start w:val="2"/>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31">
    <w:nsid w:val="7B3A25DA"/>
    <w:multiLevelType w:val="multilevel"/>
    <w:tmpl w:val="C644B294"/>
    <w:lvl w:ilvl="0">
      <w:start w:val="1"/>
      <w:numFmt w:val="none"/>
      <w:lvlText w:val="1."/>
      <w:lvlJc w:val="left"/>
      <w:pPr>
        <w:tabs>
          <w:tab w:pos="567" w:val="num"/>
        </w:tabs>
        <w:ind w:hanging="567" w:left="567"/>
      </w:pPr>
      <w:rPr>
        <w:rFonts w:ascii="Times New Roman" w:hAnsi="Times New Roman" w:hint="default"/>
        <w:b/>
        <w:color w:val="auto"/>
        <w:sz w:val="32"/>
      </w:rPr>
    </w:lvl>
    <w:lvl w:ilvl="1">
      <w:start w:val="1"/>
      <w:numFmt w:val="ordinal"/>
      <w:lvlText w:val="%1%21."/>
      <w:lvlJc w:val="left"/>
      <w:pPr>
        <w:tabs>
          <w:tab w:pos="567" w:val="num"/>
        </w:tabs>
        <w:ind w:hanging="567" w:left="567"/>
      </w:pPr>
      <w:rPr>
        <w:rFonts w:ascii="Times New Roman" w:hAnsi="Times New Roman" w:hint="default"/>
        <w:b/>
        <w:color w:val="auto"/>
        <w:sz w:val="24"/>
      </w:rPr>
    </w:lvl>
    <w:lvl w:ilvl="2">
      <w:start w:val="1"/>
      <w:numFmt w:val="ordinal"/>
      <w:lvlText w:val="%2%1%31."/>
      <w:lvlJc w:val="left"/>
      <w:pPr>
        <w:tabs>
          <w:tab w:pos="680" w:val="num"/>
        </w:tabs>
        <w:ind w:hanging="567" w:left="567"/>
      </w:pPr>
      <w:rPr>
        <w:rFonts w:ascii="Times New Roman" w:hAnsi="Times New Roman" w:hint="default"/>
        <w:b/>
        <w:sz w:val="22"/>
      </w:rPr>
    </w:lvl>
    <w:lvl w:ilvl="3">
      <w:start w:val="1"/>
      <w:numFmt w:val="decimal"/>
      <w:lvlText w:val="%1.%2.%3.%4"/>
      <w:lvlJc w:val="left"/>
      <w:pPr>
        <w:ind w:hanging="567" w:left="567"/>
      </w:pPr>
      <w:rPr>
        <w:rFonts w:hint="default"/>
      </w:rPr>
    </w:lvl>
    <w:lvl w:ilvl="4">
      <w:start w:val="1"/>
      <w:numFmt w:val="decimal"/>
      <w:lvlText w:val="%1.%2.%3.%4.%5"/>
      <w:lvlJc w:val="left"/>
      <w:pPr>
        <w:ind w:hanging="567" w:left="567"/>
      </w:pPr>
      <w:rPr>
        <w:rFonts w:hint="default"/>
      </w:rPr>
    </w:lvl>
    <w:lvl w:ilvl="5">
      <w:start w:val="1"/>
      <w:numFmt w:val="decimal"/>
      <w:lvlText w:val="%1.%2.%3.%4.%5.%6"/>
      <w:lvlJc w:val="left"/>
      <w:pPr>
        <w:ind w:hanging="567" w:left="567"/>
      </w:pPr>
      <w:rPr>
        <w:rFonts w:hint="default"/>
      </w:rPr>
    </w:lvl>
    <w:lvl w:ilvl="6">
      <w:start w:val="1"/>
      <w:numFmt w:val="decimal"/>
      <w:lvlText w:val="%1.%2.%3.%4.%5.%6.%7"/>
      <w:lvlJc w:val="left"/>
      <w:pPr>
        <w:ind w:hanging="567" w:left="567"/>
      </w:pPr>
      <w:rPr>
        <w:rFonts w:hint="default"/>
      </w:rPr>
    </w:lvl>
    <w:lvl w:ilvl="7">
      <w:start w:val="1"/>
      <w:numFmt w:val="decimal"/>
      <w:lvlText w:val="%1.%2.%3.%4.%5.%6.%7.%8"/>
      <w:lvlJc w:val="left"/>
      <w:pPr>
        <w:ind w:hanging="567" w:left="567"/>
      </w:pPr>
      <w:rPr>
        <w:rFonts w:hint="default"/>
      </w:rPr>
    </w:lvl>
    <w:lvl w:ilvl="8">
      <w:start w:val="1"/>
      <w:numFmt w:val="decimal"/>
      <w:lvlText w:val="%1.%2.%3.%4.%5.%6.%7.%8.%9"/>
      <w:lvlJc w:val="left"/>
      <w:pPr>
        <w:ind w:hanging="567" w:left="567"/>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abstractNumId w:val="29"/>
  </w:num>
  <w:num w:numId="2">
    <w:abstractNumId w:val="24"/>
  </w:num>
  <w:num w:numId="3">
    <w:abstractNumId w:val="6"/>
  </w:num>
  <w:num w:numId="4">
    <w:abstractNumId w:val="27"/>
  </w:num>
  <w:num w:numId="5">
    <w:abstractNumId w:val="21"/>
  </w:num>
  <w:num w:numId="6">
    <w:abstractNumId w:val="22"/>
  </w:num>
  <w:num w:numId="7">
    <w:abstractNumId w:val="9"/>
  </w:num>
  <w:num w:numId="8">
    <w:abstractNumId w:val="11"/>
  </w:num>
  <w:num w:numId="9">
    <w:abstractNumId w:val="17"/>
  </w:num>
  <w:num w:numId="10">
    <w:abstractNumId w:val="23"/>
  </w:num>
  <w:num w:numId="11">
    <w:abstractNumId w:val="31"/>
  </w:num>
  <w:num w:numId="12">
    <w:abstractNumId w:val="3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2"/>
  </w:num>
  <w:num w:numId="14">
    <w:abstractNumId w:val="20"/>
  </w:num>
  <w:num w:numId="15">
    <w:abstractNumId w:val="19"/>
  </w:num>
  <w:num w:numId="16">
    <w:abstractNumId w:val="30"/>
  </w:num>
  <w:num w:numId="17">
    <w:abstractNumId w:val="16"/>
  </w:num>
  <w:num w:numId="18">
    <w:abstractNumId w:val="13"/>
  </w:num>
  <w:num w:numId="19">
    <w:abstractNumId w:val="8"/>
  </w:num>
  <w:num w:numId="20">
    <w:abstractNumId w:val="28"/>
  </w:num>
  <w:num w:numId="21">
    <w:abstractNumId w:val="18"/>
  </w:num>
  <w:num w:numId="22">
    <w:abstractNumId w:val="7"/>
  </w:num>
  <w:num w:numId="23">
    <w:abstractNumId w:val="25"/>
  </w:num>
  <w:num w:numId="24">
    <w:abstractNumId w:val="4"/>
  </w:num>
  <w:num w:numId="25">
    <w:abstractNumId w:val="10"/>
  </w:num>
  <w:num w:numId="26">
    <w:abstractNumId w:val="14"/>
  </w:num>
  <w:num w:numId="27">
    <w:abstractNumId w:val="26"/>
  </w:num>
  <w:num w:numId="28">
    <w:abstractNumId w:val="5"/>
  </w:num>
  <w:num w:numId="29">
    <w:abstractNumId w:val="3"/>
  </w:num>
  <w:num w:numId="30">
    <w:abstractNumId w:val="2"/>
  </w:num>
  <w:num w:numId="31">
    <w:abstractNumId w:val="1"/>
  </w:num>
  <w:num w:numId="32">
    <w:abstractNumId w:val="0"/>
  </w:num>
  <w:num w:numId="33">
    <w:abstractNumId w:val="1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activeWritingStyle w:appName="MSWord" w:checkStyle="0" w:dllVersion="512" w:lang="tr-TR" w:vendorID="1"/>
  <w:proofState w:spelling="clean"/>
  <w:stylePaneFormatFilter w:allStyles="1" w:alternateStyleNames="1" w:clearFormatting="1" w:customStyles="0" w:directFormattingOnNumbering="0" w:directFormattingOnParagraphs="0" w:directFormattingOnRuns="0" w:directFormattingOnTables="0" w:headingStyles="0" w:latentStyles="0" w:numberingStyles="0" w:stylesInUse="0" w:tableStyles="0" w:top3HeadingStyles="0" w:val="9001" w:visibleStyles="0"/>
  <w:stylePaneSortMethod w:val="0000"/>
  <w:doNotTrackMoves/>
  <w:defaultTabStop w:val="709"/>
  <w:hyphenationZone w:val="425"/>
  <w:drawingGridHorizontalSpacing w:val="110"/>
  <w:drawingGridVerticalSpacing w:val="360"/>
  <w:displayHorizontalDrawingGridEvery w:val="2"/>
  <w:displayVerticalDrawingGridEvery w:val="2"/>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24F2"/>
    <w:rsid w:val="000002F6"/>
    <w:rsid w:val="00003F44"/>
    <w:rsid w:val="00006B68"/>
    <w:rsid w:val="0000791D"/>
    <w:rsid w:val="00011905"/>
    <w:rsid w:val="00013342"/>
    <w:rsid w:val="000219E9"/>
    <w:rsid w:val="0002265A"/>
    <w:rsid w:val="00025B71"/>
    <w:rsid w:val="000260D4"/>
    <w:rsid w:val="0002739D"/>
    <w:rsid w:val="00030589"/>
    <w:rsid w:val="00032028"/>
    <w:rsid w:val="00032043"/>
    <w:rsid w:val="00032B01"/>
    <w:rsid w:val="000334ED"/>
    <w:rsid w:val="00036292"/>
    <w:rsid w:val="00036BE9"/>
    <w:rsid w:val="00036C6D"/>
    <w:rsid w:val="00037A6B"/>
    <w:rsid w:val="00041235"/>
    <w:rsid w:val="00041341"/>
    <w:rsid w:val="00041CF4"/>
    <w:rsid w:val="00042355"/>
    <w:rsid w:val="00043A3B"/>
    <w:rsid w:val="00044E55"/>
    <w:rsid w:val="000512B8"/>
    <w:rsid w:val="000515A3"/>
    <w:rsid w:val="00051C6A"/>
    <w:rsid w:val="0005361A"/>
    <w:rsid w:val="000639B4"/>
    <w:rsid w:val="00063C57"/>
    <w:rsid w:val="0006489B"/>
    <w:rsid w:val="000651B8"/>
    <w:rsid w:val="000660CA"/>
    <w:rsid w:val="00066A76"/>
    <w:rsid w:val="00067E2C"/>
    <w:rsid w:val="00071BA7"/>
    <w:rsid w:val="000721C7"/>
    <w:rsid w:val="00077D4F"/>
    <w:rsid w:val="00080192"/>
    <w:rsid w:val="000810DC"/>
    <w:rsid w:val="00084579"/>
    <w:rsid w:val="000856DF"/>
    <w:rsid w:val="00085A68"/>
    <w:rsid w:val="00092722"/>
    <w:rsid w:val="00092BB7"/>
    <w:rsid w:val="00096246"/>
    <w:rsid w:val="000962FC"/>
    <w:rsid w:val="000A0FB6"/>
    <w:rsid w:val="000A36FD"/>
    <w:rsid w:val="000A3A89"/>
    <w:rsid w:val="000A4CC4"/>
    <w:rsid w:val="000A5ED8"/>
    <w:rsid w:val="000A7C1A"/>
    <w:rsid w:val="000B05F5"/>
    <w:rsid w:val="000B59FD"/>
    <w:rsid w:val="000C04BB"/>
    <w:rsid w:val="000C0711"/>
    <w:rsid w:val="000C22F9"/>
    <w:rsid w:val="000C2628"/>
    <w:rsid w:val="000C5E9F"/>
    <w:rsid w:val="000C6BFC"/>
    <w:rsid w:val="000D0043"/>
    <w:rsid w:val="000D335A"/>
    <w:rsid w:val="000D3A37"/>
    <w:rsid w:val="000D49CD"/>
    <w:rsid w:val="000D4BAE"/>
    <w:rsid w:val="000E3F18"/>
    <w:rsid w:val="000E459C"/>
    <w:rsid w:val="000E49F9"/>
    <w:rsid w:val="000E51E0"/>
    <w:rsid w:val="000E6276"/>
    <w:rsid w:val="000E6FB9"/>
    <w:rsid w:val="000F0C2B"/>
    <w:rsid w:val="000F35E8"/>
    <w:rsid w:val="000F3C5D"/>
    <w:rsid w:val="000F3E09"/>
    <w:rsid w:val="000F5123"/>
    <w:rsid w:val="000F6E38"/>
    <w:rsid w:val="0010131F"/>
    <w:rsid w:val="00102634"/>
    <w:rsid w:val="00104EB2"/>
    <w:rsid w:val="00105D75"/>
    <w:rsid w:val="001114B9"/>
    <w:rsid w:val="0011697A"/>
    <w:rsid w:val="00116996"/>
    <w:rsid w:val="00121698"/>
    <w:rsid w:val="00121798"/>
    <w:rsid w:val="001277E0"/>
    <w:rsid w:val="00130688"/>
    <w:rsid w:val="001309FE"/>
    <w:rsid w:val="00131958"/>
    <w:rsid w:val="001323EC"/>
    <w:rsid w:val="00140B4A"/>
    <w:rsid w:val="001437C8"/>
    <w:rsid w:val="0014488C"/>
    <w:rsid w:val="00145911"/>
    <w:rsid w:val="00152802"/>
    <w:rsid w:val="00152CC1"/>
    <w:rsid w:val="001538E9"/>
    <w:rsid w:val="00153AED"/>
    <w:rsid w:val="001546D5"/>
    <w:rsid w:val="0015576A"/>
    <w:rsid w:val="00155841"/>
    <w:rsid w:val="00157379"/>
    <w:rsid w:val="00160B2B"/>
    <w:rsid w:val="0016167F"/>
    <w:rsid w:val="00167166"/>
    <w:rsid w:val="001672DA"/>
    <w:rsid w:val="00167412"/>
    <w:rsid w:val="00167C86"/>
    <w:rsid w:val="00170B45"/>
    <w:rsid w:val="00172801"/>
    <w:rsid w:val="00173FA5"/>
    <w:rsid w:val="0017437D"/>
    <w:rsid w:val="00176E14"/>
    <w:rsid w:val="00180648"/>
    <w:rsid w:val="00181816"/>
    <w:rsid w:val="001823A6"/>
    <w:rsid w:val="00190C4B"/>
    <w:rsid w:val="00190E81"/>
    <w:rsid w:val="00197165"/>
    <w:rsid w:val="001A1291"/>
    <w:rsid w:val="001A1950"/>
    <w:rsid w:val="001B102D"/>
    <w:rsid w:val="001B2AC8"/>
    <w:rsid w:val="001B363E"/>
    <w:rsid w:val="001B408A"/>
    <w:rsid w:val="001B4CBC"/>
    <w:rsid w:val="001B525E"/>
    <w:rsid w:val="001B592A"/>
    <w:rsid w:val="001B5C99"/>
    <w:rsid w:val="001C1199"/>
    <w:rsid w:val="001C18F1"/>
    <w:rsid w:val="001C3241"/>
    <w:rsid w:val="001C41FA"/>
    <w:rsid w:val="001C4B07"/>
    <w:rsid w:val="001C4C46"/>
    <w:rsid w:val="001C781D"/>
    <w:rsid w:val="001D080B"/>
    <w:rsid w:val="001D09C3"/>
    <w:rsid w:val="001D2750"/>
    <w:rsid w:val="001D2EF6"/>
    <w:rsid w:val="001D74EA"/>
    <w:rsid w:val="001E0828"/>
    <w:rsid w:val="001E4E61"/>
    <w:rsid w:val="001E5222"/>
    <w:rsid w:val="001E6787"/>
    <w:rsid w:val="001E7F18"/>
    <w:rsid w:val="001F0D17"/>
    <w:rsid w:val="001F130E"/>
    <w:rsid w:val="001F2469"/>
    <w:rsid w:val="001F4A1A"/>
    <w:rsid w:val="001F658F"/>
    <w:rsid w:val="002000CC"/>
    <w:rsid w:val="00201512"/>
    <w:rsid w:val="00201EF5"/>
    <w:rsid w:val="00203F24"/>
    <w:rsid w:val="0021438B"/>
    <w:rsid w:val="0021443E"/>
    <w:rsid w:val="00221335"/>
    <w:rsid w:val="00224ED1"/>
    <w:rsid w:val="002259F8"/>
    <w:rsid w:val="00225BB5"/>
    <w:rsid w:val="00225F32"/>
    <w:rsid w:val="00227834"/>
    <w:rsid w:val="00230D6E"/>
    <w:rsid w:val="00231E55"/>
    <w:rsid w:val="002328D4"/>
    <w:rsid w:val="002342E1"/>
    <w:rsid w:val="0023467E"/>
    <w:rsid w:val="00235739"/>
    <w:rsid w:val="002405A2"/>
    <w:rsid w:val="002407D8"/>
    <w:rsid w:val="00241219"/>
    <w:rsid w:val="00242AC4"/>
    <w:rsid w:val="00242DED"/>
    <w:rsid w:val="002439F6"/>
    <w:rsid w:val="002451D9"/>
    <w:rsid w:val="00245320"/>
    <w:rsid w:val="002504F5"/>
    <w:rsid w:val="002514F0"/>
    <w:rsid w:val="0025449B"/>
    <w:rsid w:val="00261105"/>
    <w:rsid w:val="002612EA"/>
    <w:rsid w:val="0026197A"/>
    <w:rsid w:val="002629CA"/>
    <w:rsid w:val="002645C7"/>
    <w:rsid w:val="002655AD"/>
    <w:rsid w:val="00271C9F"/>
    <w:rsid w:val="002733C9"/>
    <w:rsid w:val="002760EC"/>
    <w:rsid w:val="00280FBC"/>
    <w:rsid w:val="00281B17"/>
    <w:rsid w:val="00284322"/>
    <w:rsid w:val="00285CD5"/>
    <w:rsid w:val="00286A9A"/>
    <w:rsid w:val="00290959"/>
    <w:rsid w:val="00294938"/>
    <w:rsid w:val="002A1E41"/>
    <w:rsid w:val="002A2224"/>
    <w:rsid w:val="002A45CC"/>
    <w:rsid w:val="002B0024"/>
    <w:rsid w:val="002B5EA7"/>
    <w:rsid w:val="002B697B"/>
    <w:rsid w:val="002C11DA"/>
    <w:rsid w:val="002C215B"/>
    <w:rsid w:val="002C4C4F"/>
    <w:rsid w:val="002D1321"/>
    <w:rsid w:val="002D2977"/>
    <w:rsid w:val="002D354C"/>
    <w:rsid w:val="002D4637"/>
    <w:rsid w:val="002D5E6C"/>
    <w:rsid w:val="002E2917"/>
    <w:rsid w:val="002E3FC0"/>
    <w:rsid w:val="002E4E03"/>
    <w:rsid w:val="002E5088"/>
    <w:rsid w:val="002E680B"/>
    <w:rsid w:val="002E6F84"/>
    <w:rsid w:val="002F1D02"/>
    <w:rsid w:val="002F2920"/>
    <w:rsid w:val="002F3E26"/>
    <w:rsid w:val="00300A4C"/>
    <w:rsid w:val="00302E2A"/>
    <w:rsid w:val="00305C35"/>
    <w:rsid w:val="0030647B"/>
    <w:rsid w:val="00314EE4"/>
    <w:rsid w:val="00315C23"/>
    <w:rsid w:val="00320101"/>
    <w:rsid w:val="00320854"/>
    <w:rsid w:val="003245BB"/>
    <w:rsid w:val="00332470"/>
    <w:rsid w:val="0033489F"/>
    <w:rsid w:val="0033725D"/>
    <w:rsid w:val="0034246F"/>
    <w:rsid w:val="00343214"/>
    <w:rsid w:val="003440BC"/>
    <w:rsid w:val="0034685C"/>
    <w:rsid w:val="003509A1"/>
    <w:rsid w:val="003513CB"/>
    <w:rsid w:val="003528CC"/>
    <w:rsid w:val="00354306"/>
    <w:rsid w:val="003552AE"/>
    <w:rsid w:val="003556C8"/>
    <w:rsid w:val="0036004A"/>
    <w:rsid w:val="00360AB1"/>
    <w:rsid w:val="00361BD2"/>
    <w:rsid w:val="00362805"/>
    <w:rsid w:val="00363E0A"/>
    <w:rsid w:val="00366BB2"/>
    <w:rsid w:val="00367482"/>
    <w:rsid w:val="003726E3"/>
    <w:rsid w:val="00372E71"/>
    <w:rsid w:val="003735DA"/>
    <w:rsid w:val="00373DB3"/>
    <w:rsid w:val="00377EF3"/>
    <w:rsid w:val="00381D73"/>
    <w:rsid w:val="00381F2E"/>
    <w:rsid w:val="00383177"/>
    <w:rsid w:val="00386749"/>
    <w:rsid w:val="003910DF"/>
    <w:rsid w:val="00391CE5"/>
    <w:rsid w:val="003922D1"/>
    <w:rsid w:val="003A1873"/>
    <w:rsid w:val="003A1F28"/>
    <w:rsid w:val="003A27DB"/>
    <w:rsid w:val="003A443D"/>
    <w:rsid w:val="003A4A4B"/>
    <w:rsid w:val="003A5538"/>
    <w:rsid w:val="003A5EFD"/>
    <w:rsid w:val="003A6D79"/>
    <w:rsid w:val="003A7E98"/>
    <w:rsid w:val="003B2EDB"/>
    <w:rsid w:val="003B56F0"/>
    <w:rsid w:val="003B6149"/>
    <w:rsid w:val="003B6784"/>
    <w:rsid w:val="003B7D5A"/>
    <w:rsid w:val="003B7F61"/>
    <w:rsid w:val="003B7F81"/>
    <w:rsid w:val="003C01F6"/>
    <w:rsid w:val="003C05B6"/>
    <w:rsid w:val="003C13A4"/>
    <w:rsid w:val="003C3187"/>
    <w:rsid w:val="003C72F2"/>
    <w:rsid w:val="003C7A86"/>
    <w:rsid w:val="003D09D0"/>
    <w:rsid w:val="003D2BA0"/>
    <w:rsid w:val="003D6199"/>
    <w:rsid w:val="003D786E"/>
    <w:rsid w:val="003E133D"/>
    <w:rsid w:val="003E5A66"/>
    <w:rsid w:val="003F03D6"/>
    <w:rsid w:val="003F2DA4"/>
    <w:rsid w:val="003F49A1"/>
    <w:rsid w:val="003F5838"/>
    <w:rsid w:val="003F75FB"/>
    <w:rsid w:val="00407884"/>
    <w:rsid w:val="004102FD"/>
    <w:rsid w:val="004118E1"/>
    <w:rsid w:val="0041240A"/>
    <w:rsid w:val="00421003"/>
    <w:rsid w:val="004226BA"/>
    <w:rsid w:val="004227CD"/>
    <w:rsid w:val="004272F9"/>
    <w:rsid w:val="00427DB7"/>
    <w:rsid w:val="00430078"/>
    <w:rsid w:val="004309C6"/>
    <w:rsid w:val="0043722F"/>
    <w:rsid w:val="00440A63"/>
    <w:rsid w:val="00446B52"/>
    <w:rsid w:val="00447B70"/>
    <w:rsid w:val="00450943"/>
    <w:rsid w:val="00455976"/>
    <w:rsid w:val="00456BB8"/>
    <w:rsid w:val="00460370"/>
    <w:rsid w:val="00465B95"/>
    <w:rsid w:val="004714D9"/>
    <w:rsid w:val="004719CE"/>
    <w:rsid w:val="004724F2"/>
    <w:rsid w:val="00472E0A"/>
    <w:rsid w:val="00473866"/>
    <w:rsid w:val="00475B24"/>
    <w:rsid w:val="00480D96"/>
    <w:rsid w:val="00484BD6"/>
    <w:rsid w:val="00484DF1"/>
    <w:rsid w:val="00487473"/>
    <w:rsid w:val="004932C1"/>
    <w:rsid w:val="0049468A"/>
    <w:rsid w:val="00494BE5"/>
    <w:rsid w:val="0049639A"/>
    <w:rsid w:val="004A0F1E"/>
    <w:rsid w:val="004A2597"/>
    <w:rsid w:val="004A2E64"/>
    <w:rsid w:val="004A4BB5"/>
    <w:rsid w:val="004B2294"/>
    <w:rsid w:val="004B279A"/>
    <w:rsid w:val="004B7210"/>
    <w:rsid w:val="004C1B6C"/>
    <w:rsid w:val="004C5FE5"/>
    <w:rsid w:val="004D3755"/>
    <w:rsid w:val="004D4EAF"/>
    <w:rsid w:val="004D694E"/>
    <w:rsid w:val="004F1660"/>
    <w:rsid w:val="004F1851"/>
    <w:rsid w:val="004F2F61"/>
    <w:rsid w:val="004F3AAF"/>
    <w:rsid w:val="004F503E"/>
    <w:rsid w:val="004F580D"/>
    <w:rsid w:val="004F5979"/>
    <w:rsid w:val="00500A39"/>
    <w:rsid w:val="005015BE"/>
    <w:rsid w:val="00505B5E"/>
    <w:rsid w:val="00505EE6"/>
    <w:rsid w:val="0050614E"/>
    <w:rsid w:val="00514029"/>
    <w:rsid w:val="00515FBB"/>
    <w:rsid w:val="00520DE8"/>
    <w:rsid w:val="005274F8"/>
    <w:rsid w:val="00527BDB"/>
    <w:rsid w:val="00530700"/>
    <w:rsid w:val="005319CE"/>
    <w:rsid w:val="00532336"/>
    <w:rsid w:val="005352E5"/>
    <w:rsid w:val="00536426"/>
    <w:rsid w:val="0054108D"/>
    <w:rsid w:val="0054149D"/>
    <w:rsid w:val="00541772"/>
    <w:rsid w:val="00541C10"/>
    <w:rsid w:val="00542226"/>
    <w:rsid w:val="00544702"/>
    <w:rsid w:val="00545CDC"/>
    <w:rsid w:val="00546A6B"/>
    <w:rsid w:val="00550D6A"/>
    <w:rsid w:val="00553102"/>
    <w:rsid w:val="00554153"/>
    <w:rsid w:val="00554EE7"/>
    <w:rsid w:val="005552A3"/>
    <w:rsid w:val="00555D5B"/>
    <w:rsid w:val="005565B2"/>
    <w:rsid w:val="00557304"/>
    <w:rsid w:val="0056658F"/>
    <w:rsid w:val="00566C39"/>
    <w:rsid w:val="005710F6"/>
    <w:rsid w:val="00571DB5"/>
    <w:rsid w:val="005765AA"/>
    <w:rsid w:val="00580B21"/>
    <w:rsid w:val="005831F9"/>
    <w:rsid w:val="00583B0E"/>
    <w:rsid w:val="00584F6F"/>
    <w:rsid w:val="00585C5B"/>
    <w:rsid w:val="005868CE"/>
    <w:rsid w:val="00586D5E"/>
    <w:rsid w:val="00586D8A"/>
    <w:rsid w:val="005918C9"/>
    <w:rsid w:val="0059283A"/>
    <w:rsid w:val="00592A25"/>
    <w:rsid w:val="00593919"/>
    <w:rsid w:val="00596383"/>
    <w:rsid w:val="005A11FD"/>
    <w:rsid w:val="005A29CE"/>
    <w:rsid w:val="005A352A"/>
    <w:rsid w:val="005A4CF8"/>
    <w:rsid w:val="005A55EC"/>
    <w:rsid w:val="005A62AB"/>
    <w:rsid w:val="005A6B6C"/>
    <w:rsid w:val="005A7C2E"/>
    <w:rsid w:val="005B2922"/>
    <w:rsid w:val="005B42E7"/>
    <w:rsid w:val="005C1EE5"/>
    <w:rsid w:val="005C4233"/>
    <w:rsid w:val="005C6047"/>
    <w:rsid w:val="005C6C92"/>
    <w:rsid w:val="005C78F2"/>
    <w:rsid w:val="005C7E6F"/>
    <w:rsid w:val="005D332D"/>
    <w:rsid w:val="005D49CA"/>
    <w:rsid w:val="005D76AA"/>
    <w:rsid w:val="005D7CA6"/>
    <w:rsid w:val="005D7E01"/>
    <w:rsid w:val="005E4817"/>
    <w:rsid w:val="005E48AC"/>
    <w:rsid w:val="005E5E4E"/>
    <w:rsid w:val="005E63D7"/>
    <w:rsid w:val="005E6F29"/>
    <w:rsid w:val="005E72CF"/>
    <w:rsid w:val="005F0249"/>
    <w:rsid w:val="005F3955"/>
    <w:rsid w:val="005F3A73"/>
    <w:rsid w:val="005F3BFC"/>
    <w:rsid w:val="005F4687"/>
    <w:rsid w:val="006138AD"/>
    <w:rsid w:val="00613BE5"/>
    <w:rsid w:val="006149EB"/>
    <w:rsid w:val="00615EAD"/>
    <w:rsid w:val="00616E77"/>
    <w:rsid w:val="0062068A"/>
    <w:rsid w:val="00623B3C"/>
    <w:rsid w:val="0062558E"/>
    <w:rsid w:val="00626548"/>
    <w:rsid w:val="0062798F"/>
    <w:rsid w:val="00631378"/>
    <w:rsid w:val="006352A1"/>
    <w:rsid w:val="00635B52"/>
    <w:rsid w:val="00637551"/>
    <w:rsid w:val="00642316"/>
    <w:rsid w:val="0064329A"/>
    <w:rsid w:val="00644575"/>
    <w:rsid w:val="006501B5"/>
    <w:rsid w:val="00650B64"/>
    <w:rsid w:val="00652470"/>
    <w:rsid w:val="00653E8B"/>
    <w:rsid w:val="00662942"/>
    <w:rsid w:val="0066375C"/>
    <w:rsid w:val="0066407C"/>
    <w:rsid w:val="0067176D"/>
    <w:rsid w:val="00673849"/>
    <w:rsid w:val="0067562E"/>
    <w:rsid w:val="0067571F"/>
    <w:rsid w:val="00677390"/>
    <w:rsid w:val="0068404A"/>
    <w:rsid w:val="006874FA"/>
    <w:rsid w:val="00692708"/>
    <w:rsid w:val="006931B7"/>
    <w:rsid w:val="00693A69"/>
    <w:rsid w:val="00693D8D"/>
    <w:rsid w:val="00693F32"/>
    <w:rsid w:val="00694302"/>
    <w:rsid w:val="00694C1C"/>
    <w:rsid w:val="006A25AF"/>
    <w:rsid w:val="006A7CC1"/>
    <w:rsid w:val="006B0B5E"/>
    <w:rsid w:val="006B16C2"/>
    <w:rsid w:val="006B236B"/>
    <w:rsid w:val="006B6CD1"/>
    <w:rsid w:val="006C0B20"/>
    <w:rsid w:val="006C3100"/>
    <w:rsid w:val="006C3662"/>
    <w:rsid w:val="006C5EC9"/>
    <w:rsid w:val="006C6114"/>
    <w:rsid w:val="006C65CF"/>
    <w:rsid w:val="006C71AD"/>
    <w:rsid w:val="006D03B6"/>
    <w:rsid w:val="006D33A1"/>
    <w:rsid w:val="006D3EEA"/>
    <w:rsid w:val="006D7A69"/>
    <w:rsid w:val="006D7D19"/>
    <w:rsid w:val="006E1641"/>
    <w:rsid w:val="006E52A5"/>
    <w:rsid w:val="006E5747"/>
    <w:rsid w:val="006F1007"/>
    <w:rsid w:val="006F13F5"/>
    <w:rsid w:val="006F1F6F"/>
    <w:rsid w:val="006F3085"/>
    <w:rsid w:val="006F3237"/>
    <w:rsid w:val="006F373C"/>
    <w:rsid w:val="006F517A"/>
    <w:rsid w:val="006F7348"/>
    <w:rsid w:val="0070269B"/>
    <w:rsid w:val="007046E1"/>
    <w:rsid w:val="00707B44"/>
    <w:rsid w:val="0071022D"/>
    <w:rsid w:val="00710FC6"/>
    <w:rsid w:val="007114B6"/>
    <w:rsid w:val="007114C1"/>
    <w:rsid w:val="007116FC"/>
    <w:rsid w:val="00713B27"/>
    <w:rsid w:val="00713CB5"/>
    <w:rsid w:val="0071673F"/>
    <w:rsid w:val="0071730F"/>
    <w:rsid w:val="00717393"/>
    <w:rsid w:val="0071772D"/>
    <w:rsid w:val="00720616"/>
    <w:rsid w:val="00725F3C"/>
    <w:rsid w:val="007307C2"/>
    <w:rsid w:val="00730FAD"/>
    <w:rsid w:val="00733EC5"/>
    <w:rsid w:val="00736F7F"/>
    <w:rsid w:val="00737223"/>
    <w:rsid w:val="00740AE0"/>
    <w:rsid w:val="00743F93"/>
    <w:rsid w:val="0074476A"/>
    <w:rsid w:val="00744A9D"/>
    <w:rsid w:val="00746B4F"/>
    <w:rsid w:val="007541CA"/>
    <w:rsid w:val="0075428D"/>
    <w:rsid w:val="0075660E"/>
    <w:rsid w:val="00756D3C"/>
    <w:rsid w:val="00761D65"/>
    <w:rsid w:val="00764765"/>
    <w:rsid w:val="007650EF"/>
    <w:rsid w:val="0076760B"/>
    <w:rsid w:val="00767DCE"/>
    <w:rsid w:val="0077132E"/>
    <w:rsid w:val="00771AEF"/>
    <w:rsid w:val="00772FE1"/>
    <w:rsid w:val="007742E8"/>
    <w:rsid w:val="00776EC9"/>
    <w:rsid w:val="007779FA"/>
    <w:rsid w:val="00781FF3"/>
    <w:rsid w:val="00784A28"/>
    <w:rsid w:val="00786031"/>
    <w:rsid w:val="00786295"/>
    <w:rsid w:val="007875E4"/>
    <w:rsid w:val="007910CD"/>
    <w:rsid w:val="007921FD"/>
    <w:rsid w:val="00792D3B"/>
    <w:rsid w:val="00795B60"/>
    <w:rsid w:val="00796973"/>
    <w:rsid w:val="00797DCE"/>
    <w:rsid w:val="007A03F8"/>
    <w:rsid w:val="007A239C"/>
    <w:rsid w:val="007A23C5"/>
    <w:rsid w:val="007A3D61"/>
    <w:rsid w:val="007A4110"/>
    <w:rsid w:val="007A7EBA"/>
    <w:rsid w:val="007B0F50"/>
    <w:rsid w:val="007B1221"/>
    <w:rsid w:val="007B1521"/>
    <w:rsid w:val="007B1BA0"/>
    <w:rsid w:val="007B3538"/>
    <w:rsid w:val="007C027C"/>
    <w:rsid w:val="007C1667"/>
    <w:rsid w:val="007C2ACA"/>
    <w:rsid w:val="007C34F0"/>
    <w:rsid w:val="007C387D"/>
    <w:rsid w:val="007C4471"/>
    <w:rsid w:val="007C4BB7"/>
    <w:rsid w:val="007C4C9B"/>
    <w:rsid w:val="007D4259"/>
    <w:rsid w:val="007D5200"/>
    <w:rsid w:val="007D6337"/>
    <w:rsid w:val="007E079B"/>
    <w:rsid w:val="007E221E"/>
    <w:rsid w:val="007E561E"/>
    <w:rsid w:val="007E5EF4"/>
    <w:rsid w:val="007E78DF"/>
    <w:rsid w:val="007F23F0"/>
    <w:rsid w:val="007F2B60"/>
    <w:rsid w:val="007F2FC4"/>
    <w:rsid w:val="007F36F8"/>
    <w:rsid w:val="007F4AD4"/>
    <w:rsid w:val="007F53CA"/>
    <w:rsid w:val="007F7484"/>
    <w:rsid w:val="007F7602"/>
    <w:rsid w:val="007F7E31"/>
    <w:rsid w:val="0080060B"/>
    <w:rsid w:val="0080211A"/>
    <w:rsid w:val="00802EF6"/>
    <w:rsid w:val="0080431A"/>
    <w:rsid w:val="008054B0"/>
    <w:rsid w:val="008055BC"/>
    <w:rsid w:val="0080579E"/>
    <w:rsid w:val="0080790F"/>
    <w:rsid w:val="00807D7C"/>
    <w:rsid w:val="0081171F"/>
    <w:rsid w:val="00813CE4"/>
    <w:rsid w:val="00813D32"/>
    <w:rsid w:val="00814C3C"/>
    <w:rsid w:val="00817954"/>
    <w:rsid w:val="0081799C"/>
    <w:rsid w:val="00817AB0"/>
    <w:rsid w:val="00820DF9"/>
    <w:rsid w:val="008213AE"/>
    <w:rsid w:val="00821450"/>
    <w:rsid w:val="00822A4E"/>
    <w:rsid w:val="00824CD9"/>
    <w:rsid w:val="00825956"/>
    <w:rsid w:val="00827145"/>
    <w:rsid w:val="00831005"/>
    <w:rsid w:val="00834091"/>
    <w:rsid w:val="00834EED"/>
    <w:rsid w:val="00835914"/>
    <w:rsid w:val="00840814"/>
    <w:rsid w:val="00843F1E"/>
    <w:rsid w:val="00846AD9"/>
    <w:rsid w:val="00846EC1"/>
    <w:rsid w:val="00847C63"/>
    <w:rsid w:val="00860BE2"/>
    <w:rsid w:val="00861726"/>
    <w:rsid w:val="0086227B"/>
    <w:rsid w:val="00862F0A"/>
    <w:rsid w:val="00871BE1"/>
    <w:rsid w:val="00871FF1"/>
    <w:rsid w:val="00872B52"/>
    <w:rsid w:val="00873137"/>
    <w:rsid w:val="00875F1D"/>
    <w:rsid w:val="00876B8A"/>
    <w:rsid w:val="008810DC"/>
    <w:rsid w:val="00883C6D"/>
    <w:rsid w:val="008879C6"/>
    <w:rsid w:val="008904F1"/>
    <w:rsid w:val="008920E1"/>
    <w:rsid w:val="00893862"/>
    <w:rsid w:val="00893A3C"/>
    <w:rsid w:val="008A291A"/>
    <w:rsid w:val="008A3B14"/>
    <w:rsid w:val="008A53FE"/>
    <w:rsid w:val="008A63C9"/>
    <w:rsid w:val="008A7999"/>
    <w:rsid w:val="008A7FFB"/>
    <w:rsid w:val="008B1350"/>
    <w:rsid w:val="008B1760"/>
    <w:rsid w:val="008B3215"/>
    <w:rsid w:val="008B3804"/>
    <w:rsid w:val="008B385D"/>
    <w:rsid w:val="008B39E0"/>
    <w:rsid w:val="008B610F"/>
    <w:rsid w:val="008B6169"/>
    <w:rsid w:val="008C189C"/>
    <w:rsid w:val="008C231D"/>
    <w:rsid w:val="008C30B7"/>
    <w:rsid w:val="008C54BF"/>
    <w:rsid w:val="008C696D"/>
    <w:rsid w:val="008D0758"/>
    <w:rsid w:val="008D168C"/>
    <w:rsid w:val="008D3CFC"/>
    <w:rsid w:val="008D5D83"/>
    <w:rsid w:val="008D6D02"/>
    <w:rsid w:val="008E166E"/>
    <w:rsid w:val="008E73BF"/>
    <w:rsid w:val="008F2427"/>
    <w:rsid w:val="008F6E97"/>
    <w:rsid w:val="00902133"/>
    <w:rsid w:val="00905B17"/>
    <w:rsid w:val="0090632B"/>
    <w:rsid w:val="0091246A"/>
    <w:rsid w:val="009152D3"/>
    <w:rsid w:val="00916918"/>
    <w:rsid w:val="00917E8B"/>
    <w:rsid w:val="00924361"/>
    <w:rsid w:val="0092465A"/>
    <w:rsid w:val="00925C54"/>
    <w:rsid w:val="00925D08"/>
    <w:rsid w:val="0092656F"/>
    <w:rsid w:val="00931927"/>
    <w:rsid w:val="009333AF"/>
    <w:rsid w:val="00933F7D"/>
    <w:rsid w:val="00935C22"/>
    <w:rsid w:val="00937F6A"/>
    <w:rsid w:val="00940CFB"/>
    <w:rsid w:val="00942E20"/>
    <w:rsid w:val="0094376B"/>
    <w:rsid w:val="00943964"/>
    <w:rsid w:val="0094619B"/>
    <w:rsid w:val="0094627A"/>
    <w:rsid w:val="009522A3"/>
    <w:rsid w:val="00953DA3"/>
    <w:rsid w:val="009543AD"/>
    <w:rsid w:val="0095558F"/>
    <w:rsid w:val="00960AC3"/>
    <w:rsid w:val="00960B96"/>
    <w:rsid w:val="0096166B"/>
    <w:rsid w:val="00962FBA"/>
    <w:rsid w:val="009639C9"/>
    <w:rsid w:val="00964DEB"/>
    <w:rsid w:val="009652FD"/>
    <w:rsid w:val="00965B50"/>
    <w:rsid w:val="00965B85"/>
    <w:rsid w:val="00967226"/>
    <w:rsid w:val="0097067D"/>
    <w:rsid w:val="00970F32"/>
    <w:rsid w:val="0097364E"/>
    <w:rsid w:val="009747F8"/>
    <w:rsid w:val="009767BC"/>
    <w:rsid w:val="00982F9D"/>
    <w:rsid w:val="00983CE0"/>
    <w:rsid w:val="009855A7"/>
    <w:rsid w:val="00986B18"/>
    <w:rsid w:val="009871AA"/>
    <w:rsid w:val="00987A6B"/>
    <w:rsid w:val="00987E87"/>
    <w:rsid w:val="009906CD"/>
    <w:rsid w:val="009919A2"/>
    <w:rsid w:val="00991D01"/>
    <w:rsid w:val="00992001"/>
    <w:rsid w:val="00992587"/>
    <w:rsid w:val="0099473B"/>
    <w:rsid w:val="00995151"/>
    <w:rsid w:val="00995B96"/>
    <w:rsid w:val="009967DE"/>
    <w:rsid w:val="009A36F1"/>
    <w:rsid w:val="009A374D"/>
    <w:rsid w:val="009A63F1"/>
    <w:rsid w:val="009A681A"/>
    <w:rsid w:val="009A6EB1"/>
    <w:rsid w:val="009B05F3"/>
    <w:rsid w:val="009B1FA8"/>
    <w:rsid w:val="009B2883"/>
    <w:rsid w:val="009B30FD"/>
    <w:rsid w:val="009B677B"/>
    <w:rsid w:val="009C1EDB"/>
    <w:rsid w:val="009C2D0A"/>
    <w:rsid w:val="009D1484"/>
    <w:rsid w:val="009D28AF"/>
    <w:rsid w:val="009D4DC5"/>
    <w:rsid w:val="009D55F7"/>
    <w:rsid w:val="009D6221"/>
    <w:rsid w:val="009D7F3B"/>
    <w:rsid w:val="009E1434"/>
    <w:rsid w:val="009E2BF3"/>
    <w:rsid w:val="009E46A5"/>
    <w:rsid w:val="009E7475"/>
    <w:rsid w:val="009E7E36"/>
    <w:rsid w:val="009F45DB"/>
    <w:rsid w:val="009F75DE"/>
    <w:rsid w:val="00A00027"/>
    <w:rsid w:val="00A02ADA"/>
    <w:rsid w:val="00A02B76"/>
    <w:rsid w:val="00A02D56"/>
    <w:rsid w:val="00A10875"/>
    <w:rsid w:val="00A15CED"/>
    <w:rsid w:val="00A164FA"/>
    <w:rsid w:val="00A16880"/>
    <w:rsid w:val="00A170F2"/>
    <w:rsid w:val="00A21B3F"/>
    <w:rsid w:val="00A21F71"/>
    <w:rsid w:val="00A23D61"/>
    <w:rsid w:val="00A31E33"/>
    <w:rsid w:val="00A32D55"/>
    <w:rsid w:val="00A32DED"/>
    <w:rsid w:val="00A346EA"/>
    <w:rsid w:val="00A3742C"/>
    <w:rsid w:val="00A3767E"/>
    <w:rsid w:val="00A403AB"/>
    <w:rsid w:val="00A406CD"/>
    <w:rsid w:val="00A41D02"/>
    <w:rsid w:val="00A42958"/>
    <w:rsid w:val="00A43AAC"/>
    <w:rsid w:val="00A45484"/>
    <w:rsid w:val="00A45744"/>
    <w:rsid w:val="00A45ED1"/>
    <w:rsid w:val="00A51817"/>
    <w:rsid w:val="00A5197E"/>
    <w:rsid w:val="00A51D99"/>
    <w:rsid w:val="00A53F92"/>
    <w:rsid w:val="00A55CA3"/>
    <w:rsid w:val="00A621AC"/>
    <w:rsid w:val="00A64917"/>
    <w:rsid w:val="00A6539E"/>
    <w:rsid w:val="00A66E4F"/>
    <w:rsid w:val="00A67D4E"/>
    <w:rsid w:val="00A67F8B"/>
    <w:rsid w:val="00A71323"/>
    <w:rsid w:val="00A7216D"/>
    <w:rsid w:val="00A76BA8"/>
    <w:rsid w:val="00A82672"/>
    <w:rsid w:val="00A85AF1"/>
    <w:rsid w:val="00A87829"/>
    <w:rsid w:val="00A904AE"/>
    <w:rsid w:val="00A90C72"/>
    <w:rsid w:val="00A9122C"/>
    <w:rsid w:val="00A93568"/>
    <w:rsid w:val="00A94B8B"/>
    <w:rsid w:val="00A96EC1"/>
    <w:rsid w:val="00A97B56"/>
    <w:rsid w:val="00AA2052"/>
    <w:rsid w:val="00AA339F"/>
    <w:rsid w:val="00AA70D3"/>
    <w:rsid w:val="00AA7B22"/>
    <w:rsid w:val="00AB0A96"/>
    <w:rsid w:val="00AB35BC"/>
    <w:rsid w:val="00AB3E45"/>
    <w:rsid w:val="00AB4D16"/>
    <w:rsid w:val="00AB5EA9"/>
    <w:rsid w:val="00AB6C44"/>
    <w:rsid w:val="00AC1060"/>
    <w:rsid w:val="00AC17D6"/>
    <w:rsid w:val="00AC18A7"/>
    <w:rsid w:val="00AC2E2B"/>
    <w:rsid w:val="00AC402C"/>
    <w:rsid w:val="00AC5C14"/>
    <w:rsid w:val="00AC5D73"/>
    <w:rsid w:val="00AC7374"/>
    <w:rsid w:val="00AD1520"/>
    <w:rsid w:val="00AD2A62"/>
    <w:rsid w:val="00AD41FA"/>
    <w:rsid w:val="00AD6163"/>
    <w:rsid w:val="00AD62E8"/>
    <w:rsid w:val="00AE1562"/>
    <w:rsid w:val="00AE1878"/>
    <w:rsid w:val="00AE59A9"/>
    <w:rsid w:val="00AE5EF0"/>
    <w:rsid w:val="00AE5F39"/>
    <w:rsid w:val="00AE77C9"/>
    <w:rsid w:val="00AF3384"/>
    <w:rsid w:val="00AF6193"/>
    <w:rsid w:val="00B0163A"/>
    <w:rsid w:val="00B02FA9"/>
    <w:rsid w:val="00B04DFD"/>
    <w:rsid w:val="00B04FE5"/>
    <w:rsid w:val="00B077EF"/>
    <w:rsid w:val="00B100DC"/>
    <w:rsid w:val="00B13B22"/>
    <w:rsid w:val="00B140FD"/>
    <w:rsid w:val="00B170FF"/>
    <w:rsid w:val="00B25FA3"/>
    <w:rsid w:val="00B26120"/>
    <w:rsid w:val="00B30EB9"/>
    <w:rsid w:val="00B31BFD"/>
    <w:rsid w:val="00B33DD1"/>
    <w:rsid w:val="00B405DE"/>
    <w:rsid w:val="00B4188D"/>
    <w:rsid w:val="00B41AA4"/>
    <w:rsid w:val="00B47A3C"/>
    <w:rsid w:val="00B512B8"/>
    <w:rsid w:val="00B57CF0"/>
    <w:rsid w:val="00B61104"/>
    <w:rsid w:val="00B6131F"/>
    <w:rsid w:val="00B66D8E"/>
    <w:rsid w:val="00B67CB8"/>
    <w:rsid w:val="00B70A11"/>
    <w:rsid w:val="00B70AFE"/>
    <w:rsid w:val="00B7266C"/>
    <w:rsid w:val="00B74486"/>
    <w:rsid w:val="00B7798E"/>
    <w:rsid w:val="00B81C2C"/>
    <w:rsid w:val="00B81E87"/>
    <w:rsid w:val="00B81F9E"/>
    <w:rsid w:val="00B85139"/>
    <w:rsid w:val="00B85BE4"/>
    <w:rsid w:val="00B8697D"/>
    <w:rsid w:val="00B91781"/>
    <w:rsid w:val="00B9286A"/>
    <w:rsid w:val="00BA2EF6"/>
    <w:rsid w:val="00BA3FA8"/>
    <w:rsid w:val="00BA49A2"/>
    <w:rsid w:val="00BA4EC1"/>
    <w:rsid w:val="00BA53FA"/>
    <w:rsid w:val="00BA74C7"/>
    <w:rsid w:val="00BB0F49"/>
    <w:rsid w:val="00BB1E10"/>
    <w:rsid w:val="00BB3240"/>
    <w:rsid w:val="00BB48CC"/>
    <w:rsid w:val="00BB655E"/>
    <w:rsid w:val="00BB674E"/>
    <w:rsid w:val="00BD0044"/>
    <w:rsid w:val="00BD0AFD"/>
    <w:rsid w:val="00BD293B"/>
    <w:rsid w:val="00BD2C8F"/>
    <w:rsid w:val="00BD2F8B"/>
    <w:rsid w:val="00BD3796"/>
    <w:rsid w:val="00BD4970"/>
    <w:rsid w:val="00BD4E58"/>
    <w:rsid w:val="00BE3319"/>
    <w:rsid w:val="00BE6CF0"/>
    <w:rsid w:val="00BF0488"/>
    <w:rsid w:val="00BF0B1E"/>
    <w:rsid w:val="00BF0F55"/>
    <w:rsid w:val="00BF3554"/>
    <w:rsid w:val="00BF5754"/>
    <w:rsid w:val="00BF6AAC"/>
    <w:rsid w:val="00C018E2"/>
    <w:rsid w:val="00C01A8C"/>
    <w:rsid w:val="00C02407"/>
    <w:rsid w:val="00C02A3F"/>
    <w:rsid w:val="00C03D4B"/>
    <w:rsid w:val="00C05FFF"/>
    <w:rsid w:val="00C07D38"/>
    <w:rsid w:val="00C139A9"/>
    <w:rsid w:val="00C150AD"/>
    <w:rsid w:val="00C1732F"/>
    <w:rsid w:val="00C20D3B"/>
    <w:rsid w:val="00C3177B"/>
    <w:rsid w:val="00C31ED5"/>
    <w:rsid w:val="00C40B17"/>
    <w:rsid w:val="00C40B29"/>
    <w:rsid w:val="00C42D07"/>
    <w:rsid w:val="00C43653"/>
    <w:rsid w:val="00C46DF1"/>
    <w:rsid w:val="00C477B1"/>
    <w:rsid w:val="00C50FF4"/>
    <w:rsid w:val="00C518D3"/>
    <w:rsid w:val="00C53775"/>
    <w:rsid w:val="00C55528"/>
    <w:rsid w:val="00C55890"/>
    <w:rsid w:val="00C55952"/>
    <w:rsid w:val="00C5705E"/>
    <w:rsid w:val="00C61E91"/>
    <w:rsid w:val="00C63851"/>
    <w:rsid w:val="00C64438"/>
    <w:rsid w:val="00C6647A"/>
    <w:rsid w:val="00C67406"/>
    <w:rsid w:val="00C7002C"/>
    <w:rsid w:val="00C708C6"/>
    <w:rsid w:val="00C73521"/>
    <w:rsid w:val="00C73D65"/>
    <w:rsid w:val="00C7428C"/>
    <w:rsid w:val="00C76904"/>
    <w:rsid w:val="00C76DD7"/>
    <w:rsid w:val="00C76F27"/>
    <w:rsid w:val="00C777EF"/>
    <w:rsid w:val="00C83016"/>
    <w:rsid w:val="00C8310E"/>
    <w:rsid w:val="00C83310"/>
    <w:rsid w:val="00C84D6B"/>
    <w:rsid w:val="00C852E5"/>
    <w:rsid w:val="00C873A6"/>
    <w:rsid w:val="00C87B6B"/>
    <w:rsid w:val="00C91A1F"/>
    <w:rsid w:val="00C91C75"/>
    <w:rsid w:val="00C96AA8"/>
    <w:rsid w:val="00C96E50"/>
    <w:rsid w:val="00C979FD"/>
    <w:rsid w:val="00CA4F51"/>
    <w:rsid w:val="00CA5ABC"/>
    <w:rsid w:val="00CA5F25"/>
    <w:rsid w:val="00CB0893"/>
    <w:rsid w:val="00CB39A0"/>
    <w:rsid w:val="00CB5616"/>
    <w:rsid w:val="00CB5EBE"/>
    <w:rsid w:val="00CC0D84"/>
    <w:rsid w:val="00CC200A"/>
    <w:rsid w:val="00CC244F"/>
    <w:rsid w:val="00CC2CA9"/>
    <w:rsid w:val="00CC4B2B"/>
    <w:rsid w:val="00CC60ED"/>
    <w:rsid w:val="00CC6FF3"/>
    <w:rsid w:val="00CD1B55"/>
    <w:rsid w:val="00CD201E"/>
    <w:rsid w:val="00CD4BA0"/>
    <w:rsid w:val="00CD6283"/>
    <w:rsid w:val="00CD6AD3"/>
    <w:rsid w:val="00CE2603"/>
    <w:rsid w:val="00CE3D4F"/>
    <w:rsid w:val="00CE460D"/>
    <w:rsid w:val="00CE56C0"/>
    <w:rsid w:val="00CF1A6E"/>
    <w:rsid w:val="00CF2259"/>
    <w:rsid w:val="00CF3CC9"/>
    <w:rsid w:val="00CF3DDD"/>
    <w:rsid w:val="00CF73E6"/>
    <w:rsid w:val="00CF79C4"/>
    <w:rsid w:val="00D00A5F"/>
    <w:rsid w:val="00D00C2D"/>
    <w:rsid w:val="00D00FAC"/>
    <w:rsid w:val="00D0117F"/>
    <w:rsid w:val="00D0357F"/>
    <w:rsid w:val="00D03637"/>
    <w:rsid w:val="00D049A4"/>
    <w:rsid w:val="00D05456"/>
    <w:rsid w:val="00D059BB"/>
    <w:rsid w:val="00D05A11"/>
    <w:rsid w:val="00D074DE"/>
    <w:rsid w:val="00D10489"/>
    <w:rsid w:val="00D123A2"/>
    <w:rsid w:val="00D2278E"/>
    <w:rsid w:val="00D227FF"/>
    <w:rsid w:val="00D25235"/>
    <w:rsid w:val="00D27A4E"/>
    <w:rsid w:val="00D30E75"/>
    <w:rsid w:val="00D3213D"/>
    <w:rsid w:val="00D32690"/>
    <w:rsid w:val="00D33421"/>
    <w:rsid w:val="00D361A7"/>
    <w:rsid w:val="00D3732B"/>
    <w:rsid w:val="00D378B3"/>
    <w:rsid w:val="00D409B2"/>
    <w:rsid w:val="00D412A1"/>
    <w:rsid w:val="00D4134D"/>
    <w:rsid w:val="00D419E2"/>
    <w:rsid w:val="00D4242B"/>
    <w:rsid w:val="00D47047"/>
    <w:rsid w:val="00D515CF"/>
    <w:rsid w:val="00D554B6"/>
    <w:rsid w:val="00D554F6"/>
    <w:rsid w:val="00D571B0"/>
    <w:rsid w:val="00D61898"/>
    <w:rsid w:val="00D62A2B"/>
    <w:rsid w:val="00D67C5B"/>
    <w:rsid w:val="00D7323A"/>
    <w:rsid w:val="00D735B4"/>
    <w:rsid w:val="00D7503B"/>
    <w:rsid w:val="00D75CA3"/>
    <w:rsid w:val="00D76C11"/>
    <w:rsid w:val="00D80187"/>
    <w:rsid w:val="00D807D2"/>
    <w:rsid w:val="00D81B9F"/>
    <w:rsid w:val="00D8414A"/>
    <w:rsid w:val="00D8515B"/>
    <w:rsid w:val="00D85381"/>
    <w:rsid w:val="00D85BDA"/>
    <w:rsid w:val="00D87233"/>
    <w:rsid w:val="00D87808"/>
    <w:rsid w:val="00D87BC9"/>
    <w:rsid w:val="00D95E9D"/>
    <w:rsid w:val="00DA138E"/>
    <w:rsid w:val="00DA72CB"/>
    <w:rsid w:val="00DA76C4"/>
    <w:rsid w:val="00DB2052"/>
    <w:rsid w:val="00DB3265"/>
    <w:rsid w:val="00DB3905"/>
    <w:rsid w:val="00DB4E90"/>
    <w:rsid w:val="00DB62D7"/>
    <w:rsid w:val="00DB7CF9"/>
    <w:rsid w:val="00DC3D80"/>
    <w:rsid w:val="00DC6B19"/>
    <w:rsid w:val="00DC7831"/>
    <w:rsid w:val="00DC7E97"/>
    <w:rsid w:val="00DD08AE"/>
    <w:rsid w:val="00DD0B2C"/>
    <w:rsid w:val="00DD159A"/>
    <w:rsid w:val="00DD2D4B"/>
    <w:rsid w:val="00DD40A4"/>
    <w:rsid w:val="00DD4E6C"/>
    <w:rsid w:val="00DD61F5"/>
    <w:rsid w:val="00DD7ACD"/>
    <w:rsid w:val="00DE05FC"/>
    <w:rsid w:val="00DE4196"/>
    <w:rsid w:val="00DE45CB"/>
    <w:rsid w:val="00DE4840"/>
    <w:rsid w:val="00DE5E61"/>
    <w:rsid w:val="00DE7CC0"/>
    <w:rsid w:val="00DF13CB"/>
    <w:rsid w:val="00DF3DF1"/>
    <w:rsid w:val="00DF55F6"/>
    <w:rsid w:val="00DF6C2A"/>
    <w:rsid w:val="00DF6C2C"/>
    <w:rsid w:val="00DF75DC"/>
    <w:rsid w:val="00DF7DCA"/>
    <w:rsid w:val="00E074D2"/>
    <w:rsid w:val="00E076A4"/>
    <w:rsid w:val="00E07F95"/>
    <w:rsid w:val="00E101D1"/>
    <w:rsid w:val="00E11561"/>
    <w:rsid w:val="00E13B0B"/>
    <w:rsid w:val="00E14D05"/>
    <w:rsid w:val="00E15051"/>
    <w:rsid w:val="00E15C4C"/>
    <w:rsid w:val="00E15DDB"/>
    <w:rsid w:val="00E2014F"/>
    <w:rsid w:val="00E2163A"/>
    <w:rsid w:val="00E2271F"/>
    <w:rsid w:val="00E23596"/>
    <w:rsid w:val="00E25433"/>
    <w:rsid w:val="00E25729"/>
    <w:rsid w:val="00E27FC9"/>
    <w:rsid w:val="00E315D2"/>
    <w:rsid w:val="00E36651"/>
    <w:rsid w:val="00E448CC"/>
    <w:rsid w:val="00E4593F"/>
    <w:rsid w:val="00E5026B"/>
    <w:rsid w:val="00E508B9"/>
    <w:rsid w:val="00E6103E"/>
    <w:rsid w:val="00E62AF3"/>
    <w:rsid w:val="00E63601"/>
    <w:rsid w:val="00E6496C"/>
    <w:rsid w:val="00E662C7"/>
    <w:rsid w:val="00E66A8A"/>
    <w:rsid w:val="00E71A34"/>
    <w:rsid w:val="00E733BF"/>
    <w:rsid w:val="00E7628D"/>
    <w:rsid w:val="00E77735"/>
    <w:rsid w:val="00E8005A"/>
    <w:rsid w:val="00E8220D"/>
    <w:rsid w:val="00E83ECC"/>
    <w:rsid w:val="00E87224"/>
    <w:rsid w:val="00E90250"/>
    <w:rsid w:val="00E902C7"/>
    <w:rsid w:val="00E94612"/>
    <w:rsid w:val="00E9647E"/>
    <w:rsid w:val="00E96F6E"/>
    <w:rsid w:val="00EA26C1"/>
    <w:rsid w:val="00EA3AA7"/>
    <w:rsid w:val="00EA3B98"/>
    <w:rsid w:val="00EA4913"/>
    <w:rsid w:val="00EA6285"/>
    <w:rsid w:val="00EA76D0"/>
    <w:rsid w:val="00EB01BF"/>
    <w:rsid w:val="00EB3D90"/>
    <w:rsid w:val="00EB4FB0"/>
    <w:rsid w:val="00EB6A12"/>
    <w:rsid w:val="00EB7079"/>
    <w:rsid w:val="00EB7C58"/>
    <w:rsid w:val="00EB7EB7"/>
    <w:rsid w:val="00EC4D5E"/>
    <w:rsid w:val="00EC707B"/>
    <w:rsid w:val="00EC7E41"/>
    <w:rsid w:val="00ED176C"/>
    <w:rsid w:val="00ED3B40"/>
    <w:rsid w:val="00ED5167"/>
    <w:rsid w:val="00ED6290"/>
    <w:rsid w:val="00EE1D4D"/>
    <w:rsid w:val="00EE2516"/>
    <w:rsid w:val="00EF0481"/>
    <w:rsid w:val="00EF4B97"/>
    <w:rsid w:val="00EF61DF"/>
    <w:rsid w:val="00F00578"/>
    <w:rsid w:val="00F008A5"/>
    <w:rsid w:val="00F00ABB"/>
    <w:rsid w:val="00F0154E"/>
    <w:rsid w:val="00F01A61"/>
    <w:rsid w:val="00F0285A"/>
    <w:rsid w:val="00F02EEF"/>
    <w:rsid w:val="00F060CE"/>
    <w:rsid w:val="00F102F5"/>
    <w:rsid w:val="00F12691"/>
    <w:rsid w:val="00F14CD3"/>
    <w:rsid w:val="00F21D14"/>
    <w:rsid w:val="00F22835"/>
    <w:rsid w:val="00F23DCA"/>
    <w:rsid w:val="00F26BBA"/>
    <w:rsid w:val="00F30053"/>
    <w:rsid w:val="00F31646"/>
    <w:rsid w:val="00F35235"/>
    <w:rsid w:val="00F37AB6"/>
    <w:rsid w:val="00F423FA"/>
    <w:rsid w:val="00F4279A"/>
    <w:rsid w:val="00F442EC"/>
    <w:rsid w:val="00F45CC7"/>
    <w:rsid w:val="00F50AE6"/>
    <w:rsid w:val="00F52038"/>
    <w:rsid w:val="00F549DD"/>
    <w:rsid w:val="00F54B91"/>
    <w:rsid w:val="00F559FF"/>
    <w:rsid w:val="00F5769C"/>
    <w:rsid w:val="00F60916"/>
    <w:rsid w:val="00F61F13"/>
    <w:rsid w:val="00F6208D"/>
    <w:rsid w:val="00F65291"/>
    <w:rsid w:val="00F65881"/>
    <w:rsid w:val="00F65FAF"/>
    <w:rsid w:val="00F725A0"/>
    <w:rsid w:val="00F72947"/>
    <w:rsid w:val="00F7457E"/>
    <w:rsid w:val="00F75B6B"/>
    <w:rsid w:val="00F75FB2"/>
    <w:rsid w:val="00F8248E"/>
    <w:rsid w:val="00F917CF"/>
    <w:rsid w:val="00F91835"/>
    <w:rsid w:val="00F93C5F"/>
    <w:rsid w:val="00F949C3"/>
    <w:rsid w:val="00F96C26"/>
    <w:rsid w:val="00F97044"/>
    <w:rsid w:val="00FA0280"/>
    <w:rsid w:val="00FA0611"/>
    <w:rsid w:val="00FA0994"/>
    <w:rsid w:val="00FA16E2"/>
    <w:rsid w:val="00FA281C"/>
    <w:rsid w:val="00FA6480"/>
    <w:rsid w:val="00FB04C7"/>
    <w:rsid w:val="00FB1A7E"/>
    <w:rsid w:val="00FB2699"/>
    <w:rsid w:val="00FB47AC"/>
    <w:rsid w:val="00FB5603"/>
    <w:rsid w:val="00FB5D7F"/>
    <w:rsid w:val="00FC04F8"/>
    <w:rsid w:val="00FC0D74"/>
    <w:rsid w:val="00FC1B6A"/>
    <w:rsid w:val="00FC6385"/>
    <w:rsid w:val="00FC7BF4"/>
    <w:rsid w:val="00FD0AAC"/>
    <w:rsid w:val="00FD0B46"/>
    <w:rsid w:val="00FD11A0"/>
    <w:rsid w:val="00FD1538"/>
    <w:rsid w:val="00FD17AB"/>
    <w:rsid w:val="00FD32E5"/>
    <w:rsid w:val="00FE0677"/>
    <w:rsid w:val="00FE0D08"/>
    <w:rsid w:val="00FE28B7"/>
    <w:rsid w:val="00FE495A"/>
    <w:rsid w:val="00FE4DB7"/>
    <w:rsid w:val="00FE5042"/>
    <w:rsid w:val="00FE59FA"/>
    <w:rsid w:val="00FE7334"/>
    <w:rsid w:val="00FE75A5"/>
    <w:rsid w:val="00FE7FF5"/>
    <w:rsid w:val="00FF021C"/>
    <w:rsid w:val="00FF19E8"/>
    <w:rsid w:val="00FF1D98"/>
    <w:rsid w:val="00FF76C5"/>
  </w:rsids>
  <w:themeFontLang w:val="tr-T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2"/>
        <w:szCs w:val="22"/>
        <w:lang w:bidi="ar-SA" w:eastAsia="en-US" w:val="tr-TR"/>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semiHidden="1" w:uiPriority="39" w:unhideWhenUsed="1"/>
    <w:lsdException w:name="toc 2" w:qFormat="1" w:semiHidden="1" w:uiPriority="39" w:unhideWhenUsed="1"/>
    <w:lsdException w:name="toc 3" w:qFormat="1" w:semiHidden="1" w:uiPriority="39" w:unhideWhenUsed="1"/>
    <w:lsdException w:name="toc 4" w:qFormat="1"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qFormat="1"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semiHidden="1"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B41AA4"/>
    <w:pPr>
      <w:spacing w:after="0" w:line="360" w:lineRule="auto"/>
      <w:jc w:val="both"/>
    </w:pPr>
    <w:rPr>
      <w:rFonts w:ascii="Times New Roman" w:hAnsi="Times New Roman"/>
    </w:rPr>
  </w:style>
  <w:style w:styleId="Balk1" w:type="paragraph">
    <w:name w:val="heading 1"/>
    <w:basedOn w:val="Normal"/>
    <w:next w:val="Normal"/>
    <w:link w:val="Balk1Char"/>
    <w:uiPriority w:val="9"/>
    <w:qFormat/>
    <w:rsid w:val="00AC7374"/>
    <w:pPr>
      <w:widowControl w:val="0"/>
      <w:numPr>
        <w:numId w:val="23"/>
      </w:numPr>
      <w:tabs>
        <w:tab w:pos="567" w:val="clear"/>
      </w:tabs>
      <w:autoSpaceDE w:val="0"/>
      <w:autoSpaceDN w:val="0"/>
      <w:spacing w:after="480" w:line="240" w:lineRule="auto"/>
      <w:outlineLvl w:val="0"/>
    </w:pPr>
    <w:rPr>
      <w:rFonts w:cstheme="majorBidi" w:eastAsiaTheme="minorEastAsia"/>
      <w:b/>
      <w:smallCaps/>
      <w:sz w:val="32"/>
      <w:szCs w:val="32"/>
    </w:rPr>
  </w:style>
  <w:style w:styleId="Balk2" w:type="paragraph">
    <w:name w:val="heading 2"/>
    <w:basedOn w:val="Normal"/>
    <w:next w:val="Normal"/>
    <w:link w:val="Balk2Char"/>
    <w:uiPriority w:val="9"/>
    <w:unhideWhenUsed/>
    <w:qFormat/>
    <w:rsid w:val="00AC7374"/>
    <w:pPr>
      <w:numPr>
        <w:ilvl w:val="1"/>
        <w:numId w:val="23"/>
      </w:numPr>
      <w:tabs>
        <w:tab w:pos="567" w:val="clear"/>
      </w:tabs>
      <w:spacing w:after="240" w:before="400" w:line="240" w:lineRule="auto"/>
      <w:outlineLvl w:val="1"/>
    </w:pPr>
    <w:rPr>
      <w:b/>
      <w:sz w:val="24"/>
    </w:rPr>
  </w:style>
  <w:style w:styleId="Balk3" w:type="paragraph">
    <w:name w:val="heading 3"/>
    <w:basedOn w:val="Normal"/>
    <w:next w:val="Normal"/>
    <w:link w:val="Balk3Char"/>
    <w:uiPriority w:val="9"/>
    <w:unhideWhenUsed/>
    <w:qFormat/>
    <w:rsid w:val="00AC7374"/>
    <w:pPr>
      <w:numPr>
        <w:ilvl w:val="2"/>
        <w:numId w:val="23"/>
      </w:numPr>
      <w:spacing w:after="240" w:before="400" w:line="240" w:lineRule="auto"/>
      <w:jc w:val="left"/>
      <w:outlineLvl w:val="2"/>
    </w:pPr>
    <w:rPr>
      <w:rFonts w:cs="Times New Roman"/>
      <w:b/>
      <w:szCs w:val="24"/>
    </w:rPr>
  </w:style>
  <w:style w:styleId="Balk4" w:type="paragraph">
    <w:name w:val="heading 4"/>
    <w:basedOn w:val="TLKBALIKLAR"/>
    <w:next w:val="Normal"/>
    <w:link w:val="Balk4Char"/>
    <w:autoRedefine/>
    <w:uiPriority w:val="9"/>
    <w:unhideWhenUsed/>
    <w:rsid w:val="00AC7374"/>
    <w:pPr>
      <w:keepNext/>
      <w:keepLines/>
      <w:numPr>
        <w:ilvl w:val="3"/>
        <w:numId w:val="23"/>
      </w:numPr>
      <w:spacing w:line="300" w:lineRule="auto"/>
      <w:outlineLvl w:val="3"/>
    </w:pPr>
    <w:rPr>
      <w:rFonts w:cstheme="majorBidi" w:eastAsiaTheme="majorEastAsia"/>
      <w:iCs/>
      <w:smallCaps w:val="0"/>
      <w:noProof w:val="0"/>
      <w:szCs w:val="22"/>
      <w:lang w:bidi="ar-SA" w:eastAsia="en-US"/>
    </w:rPr>
  </w:style>
  <w:style w:styleId="Balk5" w:type="paragraph">
    <w:name w:val="heading 5"/>
    <w:basedOn w:val="Normal"/>
    <w:next w:val="Normal"/>
    <w:link w:val="Balk5Char"/>
    <w:uiPriority w:val="9"/>
    <w:unhideWhenUsed/>
    <w:rsid w:val="00AC7374"/>
    <w:pPr>
      <w:keepNext/>
      <w:keepLines/>
      <w:numPr>
        <w:ilvl w:val="4"/>
        <w:numId w:val="23"/>
      </w:numPr>
      <w:spacing w:before="200" w:line="276" w:lineRule="auto"/>
      <w:outlineLvl w:val="4"/>
    </w:pPr>
    <w:rPr>
      <w:rFonts w:asciiTheme="majorHAnsi" w:cstheme="majorBidi" w:eastAsiaTheme="majorEastAsia" w:hAnsiTheme="majorHAnsi"/>
      <w:color w:themeColor="accent1" w:themeShade="BF" w:val="2E74B5"/>
    </w:rPr>
  </w:style>
  <w:style w:styleId="Balk6" w:type="paragraph">
    <w:name w:val="heading 6"/>
    <w:basedOn w:val="Normal"/>
    <w:next w:val="Normal"/>
    <w:link w:val="Balk6Char"/>
    <w:uiPriority w:val="9"/>
    <w:unhideWhenUsed/>
    <w:rsid w:val="00AC7374"/>
    <w:pPr>
      <w:keepNext/>
      <w:keepLines/>
      <w:numPr>
        <w:ilvl w:val="5"/>
        <w:numId w:val="23"/>
      </w:numPr>
      <w:spacing w:before="200" w:line="276" w:lineRule="auto"/>
      <w:outlineLvl w:val="5"/>
    </w:pPr>
    <w:rPr>
      <w:rFonts w:asciiTheme="majorHAnsi" w:cstheme="majorBidi" w:eastAsiaTheme="majorEastAsia" w:hAnsiTheme="majorHAnsi"/>
      <w:color w:themeColor="accent1" w:themeShade="7F" w:val="1F4D78"/>
    </w:rPr>
  </w:style>
  <w:style w:styleId="Balk7" w:type="paragraph">
    <w:name w:val="heading 7"/>
    <w:basedOn w:val="Normal"/>
    <w:next w:val="Normal"/>
    <w:link w:val="Balk7Char"/>
    <w:uiPriority w:val="9"/>
    <w:unhideWhenUsed/>
    <w:rsid w:val="00AC7374"/>
    <w:pPr>
      <w:keepNext/>
      <w:keepLines/>
      <w:numPr>
        <w:ilvl w:val="6"/>
        <w:numId w:val="23"/>
      </w:numPr>
      <w:spacing w:before="200" w:line="276" w:lineRule="auto"/>
      <w:outlineLvl w:val="6"/>
    </w:pPr>
    <w:rPr>
      <w:rFonts w:asciiTheme="majorHAnsi" w:cstheme="majorBidi" w:eastAsiaTheme="majorEastAsia" w:hAnsiTheme="majorHAnsi"/>
      <w:i/>
      <w:iCs/>
      <w:color w:themeColor="accent1" w:themeShade="7F" w:val="1F4D78"/>
    </w:rPr>
  </w:style>
  <w:style w:styleId="Balk8" w:type="paragraph">
    <w:name w:val="heading 8"/>
    <w:basedOn w:val="Normal"/>
    <w:next w:val="Normal"/>
    <w:link w:val="Balk8Char"/>
    <w:uiPriority w:val="9"/>
    <w:unhideWhenUsed/>
    <w:rsid w:val="00AC7374"/>
    <w:pPr>
      <w:keepNext/>
      <w:keepLines/>
      <w:numPr>
        <w:ilvl w:val="7"/>
        <w:numId w:val="23"/>
      </w:numPr>
      <w:spacing w:before="200" w:line="276" w:lineRule="auto"/>
      <w:outlineLvl w:val="7"/>
    </w:pPr>
    <w:rPr>
      <w:rFonts w:asciiTheme="majorHAnsi" w:cstheme="majorBidi" w:eastAsiaTheme="majorEastAsia" w:hAnsiTheme="majorHAnsi"/>
      <w:color w:themeColor="text1" w:themeTint="D8" w:val="272727"/>
      <w:sz w:val="21"/>
      <w:szCs w:val="21"/>
    </w:rPr>
  </w:style>
  <w:style w:styleId="Balk9" w:type="paragraph">
    <w:name w:val="heading 9"/>
    <w:basedOn w:val="Normal"/>
    <w:next w:val="Normal"/>
    <w:link w:val="Balk9Char"/>
    <w:uiPriority w:val="9"/>
    <w:unhideWhenUsed/>
    <w:rsid w:val="00AC7374"/>
    <w:pPr>
      <w:keepNext/>
      <w:keepLines/>
      <w:numPr>
        <w:ilvl w:val="8"/>
        <w:numId w:val="23"/>
      </w:numPr>
      <w:spacing w:before="200" w:line="276" w:lineRule="auto"/>
      <w:outlineLvl w:val="8"/>
    </w:pPr>
    <w:rPr>
      <w:rFonts w:asciiTheme="majorHAnsi" w:cstheme="majorBidi" w:eastAsiaTheme="majorEastAsia" w:hAnsiTheme="majorHAnsi"/>
      <w:i/>
      <w:iCs/>
      <w:color w:themeColor="text1" w:themeTint="D8" w:val="272727"/>
      <w:sz w:val="21"/>
      <w:szCs w:val="21"/>
    </w:rPr>
  </w:style>
  <w:style w:default="1" w:styleId="VarsaylanParagrafYazTipi" w:type="character">
    <w:name w:val="Default Paragraph Font"/>
    <w:uiPriority w:val="1"/>
    <w:semiHidden/>
    <w:unhideWhenUsed/>
  </w:style>
  <w:style w:default="1" w:styleId="NormalTablo" w:type="table">
    <w:name w:val="Normal Table"/>
    <w:uiPriority w:val="99"/>
    <w:semiHidden/>
    <w:unhideWhenUsed/>
    <w:tblPr>
      <w:tblInd w:type="dxa" w:w="0"/>
      <w:tblCellMar>
        <w:top w:type="dxa" w:w="0"/>
        <w:left w:type="dxa" w:w="108"/>
        <w:bottom w:type="dxa" w:w="0"/>
        <w:right w:type="dxa" w:w="108"/>
      </w:tblCellMar>
    </w:tblPr>
  </w:style>
  <w:style w:default="1" w:styleId="ListeYok" w:type="numbering">
    <w:name w:val="No List"/>
    <w:uiPriority w:val="99"/>
    <w:semiHidden/>
    <w:unhideWhenUsed/>
  </w:style>
  <w:style w:customStyle="1" w:styleId="Stil1" w:type="character">
    <w:name w:val="Stil1"/>
    <w:basedOn w:val="VarsaylanParagrafYazTipi"/>
    <w:uiPriority w:val="1"/>
    <w:rsid w:val="00AC7374"/>
    <w:rPr>
      <w:rFonts w:ascii="Times New Roman" w:hAnsi="Times New Roman"/>
      <w:caps w:val="0"/>
      <w:smallCaps w:val="0"/>
      <w:strike w:val="0"/>
      <w:dstrike w:val="0"/>
      <w:vanish w:val="0"/>
      <w:color w:val="auto"/>
      <w:sz w:val="24"/>
      <w:vertAlign w:val="baseline"/>
    </w:rPr>
  </w:style>
  <w:style w:customStyle="1" w:styleId="KapakBalk" w:type="paragraph">
    <w:name w:val="İçKapakBaşlık"/>
    <w:basedOn w:val="Normal"/>
    <w:next w:val="Normal"/>
    <w:link w:val="KapakBalkChar"/>
    <w:qFormat/>
    <w:rsid w:val="00AC7374"/>
    <w:pPr>
      <w:spacing w:line="300" w:lineRule="auto"/>
      <w:jc w:val="center"/>
    </w:pPr>
    <w:rPr>
      <w:rFonts w:cs="Times New Roman"/>
      <w:b/>
      <w:smallCaps/>
      <w:sz w:val="32"/>
      <w:szCs w:val="32"/>
    </w:rPr>
  </w:style>
  <w:style w:customStyle="1" w:styleId="KapakBalkChar" w:type="character">
    <w:name w:val="İçKapakBaşlık Char"/>
    <w:basedOn w:val="VarsaylanParagrafYazTipi"/>
    <w:link w:val="KapakBalk"/>
    <w:rsid w:val="00AC7374"/>
    <w:rPr>
      <w:rFonts w:ascii="Times New Roman" w:cs="Times New Roman" w:hAnsi="Times New Roman"/>
      <w:b/>
      <w:smallCaps/>
      <w:sz w:val="32"/>
      <w:szCs w:val="32"/>
    </w:rPr>
  </w:style>
  <w:style w:customStyle="1" w:styleId="PencereKapakBalk" w:type="paragraph">
    <w:name w:val="PencereKapakBaşlık"/>
    <w:basedOn w:val="Normal"/>
    <w:next w:val="Normal"/>
    <w:qFormat/>
    <w:rsid w:val="00AC7374"/>
    <w:pPr>
      <w:spacing w:line="240" w:lineRule="auto"/>
      <w:jc w:val="center"/>
    </w:pPr>
    <w:rPr>
      <w:rFonts w:cs="Times New Roman"/>
      <w:b/>
      <w:smallCaps/>
      <w:sz w:val="24"/>
      <w:szCs w:val="20"/>
      <w:lang w:eastAsia="tr-TR"/>
    </w:rPr>
  </w:style>
  <w:style w:customStyle="1" w:styleId="PencereTezTr" w:type="paragraph">
    <w:name w:val="PencereTezTürü"/>
    <w:basedOn w:val="Normal"/>
    <w:next w:val="Normal"/>
    <w:link w:val="PencereTezTrChar"/>
    <w:semiHidden/>
    <w:qFormat/>
    <w:rsid w:val="00AC7374"/>
    <w:pPr>
      <w:framePr w:hAnchor="text" w:hSpace="113" w:wrap="around" w:xAlign="center" w:y="8790"/>
      <w:spacing w:line="240" w:lineRule="auto"/>
      <w:suppressOverlap/>
      <w:jc w:val="center"/>
    </w:pPr>
  </w:style>
  <w:style w:customStyle="1" w:styleId="PencereTezTrChar" w:type="character">
    <w:name w:val="PencereTezTürü Char"/>
    <w:basedOn w:val="VarsaylanParagrafYazTipi"/>
    <w:link w:val="PencereTezTr"/>
    <w:semiHidden/>
    <w:rsid w:val="00AC7374"/>
    <w:rPr>
      <w:rFonts w:ascii="Times New Roman" w:hAnsi="Times New Roman"/>
    </w:rPr>
  </w:style>
  <w:style w:customStyle="1" w:styleId="PencereAnabilimDal" w:type="paragraph">
    <w:name w:val="PencereAnabilimDalı"/>
    <w:next w:val="Normal"/>
    <w:link w:val="PencereAnabilimDalChar"/>
    <w:semiHidden/>
    <w:qFormat/>
    <w:rsid w:val="00AC7374"/>
    <w:pPr>
      <w:spacing w:after="0" w:line="240" w:lineRule="auto"/>
      <w:ind w:left="1276" w:right="1134"/>
    </w:pPr>
    <w:rPr>
      <w:rFonts w:ascii="Times New Roman" w:hAnsi="Times New Roman"/>
      <w:smallCaps/>
      <w:sz w:val="24"/>
      <w:szCs w:val="24"/>
    </w:rPr>
  </w:style>
  <w:style w:customStyle="1" w:styleId="PencereAnabilimDalChar" w:type="character">
    <w:name w:val="PencereAnabilimDalı Char"/>
    <w:basedOn w:val="VarsaylanParagrafYazTipi"/>
    <w:link w:val="PencereAnabilimDal"/>
    <w:semiHidden/>
    <w:rsid w:val="00AC7374"/>
    <w:rPr>
      <w:rFonts w:ascii="Times New Roman" w:hAnsi="Times New Roman"/>
      <w:smallCaps/>
      <w:sz w:val="24"/>
      <w:szCs w:val="24"/>
    </w:rPr>
  </w:style>
  <w:style w:customStyle="1" w:styleId="PencereBilimDal" w:type="paragraph">
    <w:name w:val="PencereBilimDalı"/>
    <w:link w:val="PencereBilimDalChar"/>
    <w:semiHidden/>
    <w:qFormat/>
    <w:rsid w:val="00AC7374"/>
    <w:pPr>
      <w:spacing w:line="240" w:lineRule="auto"/>
      <w:ind w:left="1276" w:right="1134"/>
      <w:jc w:val="center"/>
    </w:pPr>
    <w:rPr>
      <w:rFonts w:ascii="Times New Roman" w:hAnsi="Times New Roman"/>
    </w:rPr>
  </w:style>
  <w:style w:customStyle="1" w:styleId="PencereBilimDalChar" w:type="character">
    <w:name w:val="PencereBilimDalı Char"/>
    <w:basedOn w:val="VarsaylanParagrafYazTipi"/>
    <w:link w:val="PencereBilimDal"/>
    <w:semiHidden/>
    <w:rsid w:val="00AC7374"/>
    <w:rPr>
      <w:rFonts w:ascii="Times New Roman" w:hAnsi="Times New Roman"/>
    </w:rPr>
  </w:style>
  <w:style w:customStyle="1" w:styleId="PencereAdiSOYADI" w:type="paragraph">
    <w:name w:val="PencereAdiSOYADI"/>
    <w:basedOn w:val="Normal"/>
    <w:next w:val="Normal"/>
    <w:link w:val="PencereAdiSOYADIChar"/>
    <w:semiHidden/>
    <w:rsid w:val="00AC7374"/>
    <w:pPr>
      <w:framePr w:hAnchor="text" w:hSpace="113" w:wrap="around" w:xAlign="center" w:y="8790"/>
      <w:spacing w:line="240" w:lineRule="auto"/>
      <w:ind w:left="567" w:right="567"/>
      <w:suppressOverlap/>
      <w:jc w:val="center"/>
    </w:pPr>
    <w:rPr>
      <w:b/>
      <w:sz w:val="24"/>
    </w:rPr>
  </w:style>
  <w:style w:customStyle="1" w:styleId="PencereAdiSOYADIChar" w:type="character">
    <w:name w:val="PencereAdiSOYADI Char"/>
    <w:basedOn w:val="VarsaylanParagrafYazTipi"/>
    <w:link w:val="PencereAdiSOYADI"/>
    <w:semiHidden/>
    <w:rsid w:val="00AC7374"/>
    <w:rPr>
      <w:rFonts w:ascii="Times New Roman" w:hAnsi="Times New Roman"/>
      <w:b/>
      <w:sz w:val="24"/>
    </w:rPr>
  </w:style>
  <w:style w:customStyle="1" w:styleId="KapakBalk0" w:type="paragraph">
    <w:name w:val="İç_Kapak_Başlık"/>
    <w:basedOn w:val="Normal"/>
    <w:next w:val="Normal"/>
    <w:link w:val="KapakBalkChar0"/>
    <w:rsid w:val="00AC7374"/>
    <w:pPr>
      <w:spacing w:line="300" w:lineRule="auto"/>
      <w:jc w:val="center"/>
    </w:pPr>
    <w:rPr>
      <w:rFonts w:cs="Times New Roman"/>
      <w:b/>
      <w:smallCaps/>
      <w:sz w:val="32"/>
      <w:szCs w:val="32"/>
    </w:rPr>
  </w:style>
  <w:style w:customStyle="1" w:styleId="KapakBalkChar0" w:type="character">
    <w:name w:val="İç_Kapak_Başlık Char"/>
    <w:basedOn w:val="VarsaylanParagrafYazTipi"/>
    <w:link w:val="KapakBalk0"/>
    <w:rsid w:val="00AC7374"/>
    <w:rPr>
      <w:rFonts w:ascii="Times New Roman" w:cs="Times New Roman" w:hAnsi="Times New Roman"/>
      <w:b/>
      <w:smallCaps/>
      <w:sz w:val="32"/>
      <w:szCs w:val="32"/>
    </w:rPr>
  </w:style>
  <w:style w:customStyle="1" w:styleId="KapakAnabilimDali" w:type="paragraph">
    <w:name w:val="İçKapakAnabilimDali"/>
    <w:link w:val="KapakAnabilimDaliChar"/>
    <w:semiHidden/>
    <w:qFormat/>
    <w:rsid w:val="00AC7374"/>
    <w:pPr>
      <w:spacing w:after="0" w:line="240" w:lineRule="auto"/>
      <w:jc w:val="center"/>
    </w:pPr>
    <w:rPr>
      <w:rFonts w:ascii="Times New Roman" w:hAnsi="Times New Roman"/>
      <w:sz w:val="24"/>
    </w:rPr>
  </w:style>
  <w:style w:customStyle="1" w:styleId="KapakAnabilimDaliChar" w:type="character">
    <w:name w:val="İçKapakAnabilimDali Char"/>
    <w:basedOn w:val="VarsaylanParagrafYazTipi"/>
    <w:link w:val="KapakAnabilimDali"/>
    <w:semiHidden/>
    <w:rsid w:val="00AC7374"/>
    <w:rPr>
      <w:rFonts w:ascii="Times New Roman" w:hAnsi="Times New Roman"/>
      <w:sz w:val="24"/>
    </w:rPr>
  </w:style>
  <w:style w:customStyle="1" w:styleId="AdSoyad" w:type="paragraph">
    <w:name w:val="AdSoyad"/>
    <w:basedOn w:val="Normal"/>
    <w:link w:val="AdSoyadChar"/>
    <w:semiHidden/>
    <w:qFormat/>
    <w:rsid w:val="00AC7374"/>
    <w:rPr>
      <w:b/>
      <w:sz w:val="24"/>
    </w:rPr>
  </w:style>
  <w:style w:customStyle="1" w:styleId="AdSoyadChar" w:type="character">
    <w:name w:val="AdSoyad Char"/>
    <w:basedOn w:val="VarsaylanParagrafYazTipi"/>
    <w:link w:val="AdSoyad"/>
    <w:semiHidden/>
    <w:rsid w:val="00AC7374"/>
    <w:rPr>
      <w:rFonts w:ascii="Times New Roman" w:hAnsi="Times New Roman"/>
      <w:b/>
      <w:sz w:val="24"/>
    </w:rPr>
  </w:style>
  <w:style w:customStyle="1" w:styleId="TezTuru" w:type="paragraph">
    <w:name w:val="TezTuru"/>
    <w:basedOn w:val="Normal"/>
    <w:link w:val="TezTuruChar"/>
    <w:autoRedefine/>
    <w:semiHidden/>
    <w:qFormat/>
    <w:rsid w:val="00AC7374"/>
    <w:rPr>
      <w:sz w:val="24"/>
    </w:rPr>
  </w:style>
  <w:style w:customStyle="1" w:styleId="TezTuruChar" w:type="character">
    <w:name w:val="TezTuru Char"/>
    <w:basedOn w:val="VarsaylanParagrafYazTipi"/>
    <w:link w:val="TezTuru"/>
    <w:semiHidden/>
    <w:rsid w:val="00AC7374"/>
    <w:rPr>
      <w:rFonts w:ascii="Times New Roman" w:hAnsi="Times New Roman"/>
      <w:sz w:val="24"/>
    </w:rPr>
  </w:style>
  <w:style w:customStyle="1" w:styleId="LKBALIKLAR" w:type="paragraph">
    <w:name w:val="İLK BAŞLIKLAR"/>
    <w:basedOn w:val="Normal"/>
    <w:link w:val="LKBALIKLARChar"/>
    <w:autoRedefine/>
    <w:semiHidden/>
    <w:rsid w:val="00AC7374"/>
    <w:pPr>
      <w:jc w:val="center"/>
    </w:pPr>
    <w:rPr>
      <w:rFonts w:cs="Times New Roman" w:eastAsia="Times New Roman"/>
      <w:b/>
      <w:smallCaps/>
      <w:noProof/>
      <w:color w:themeColor="accent1" w:themeShade="BF" w:val="2E74B5"/>
      <w:sz w:val="32"/>
      <w:szCs w:val="32"/>
      <w:lang w:bidi="tr-TR" w:eastAsia="tr-TR"/>
    </w:rPr>
  </w:style>
  <w:style w:customStyle="1" w:styleId="LKBALIKLARChar" w:type="character">
    <w:name w:val="İLK BAŞLIKLAR Char"/>
    <w:basedOn w:val="Balk1Char"/>
    <w:link w:val="LKBALIKLAR"/>
    <w:semiHidden/>
    <w:rsid w:val="00AC7374"/>
    <w:rPr>
      <w:rFonts w:ascii="Times New Roman" w:cs="Times New Roman" w:eastAsia="Times New Roman" w:hAnsi="Times New Roman"/>
      <w:b/>
      <w:smallCaps/>
      <w:noProof/>
      <w:color w:themeColor="accent1" w:themeShade="BF" w:val="2E74B5"/>
      <w:sz w:val="32"/>
      <w:szCs w:val="32"/>
      <w:lang w:bidi="tr-TR" w:eastAsia="tr-TR"/>
    </w:rPr>
  </w:style>
  <w:style w:customStyle="1" w:styleId="Balk2Char" w:type="character">
    <w:name w:val="Başlık 2 Char"/>
    <w:basedOn w:val="VarsaylanParagrafYazTipi"/>
    <w:link w:val="Balk2"/>
    <w:uiPriority w:val="9"/>
    <w:rsid w:val="00AC7374"/>
    <w:rPr>
      <w:rFonts w:ascii="Times New Roman" w:hAnsi="Times New Roman"/>
      <w:b/>
      <w:sz w:val="24"/>
    </w:rPr>
  </w:style>
  <w:style w:customStyle="1" w:styleId="indekilerListesi" w:type="paragraph">
    <w:name w:val="İçindekiler_Listesi"/>
    <w:basedOn w:val="Normal"/>
    <w:next w:val="Normal"/>
    <w:link w:val="indekilerListesiChar"/>
    <w:qFormat/>
    <w:rsid w:val="00AC7374"/>
    <w:pPr>
      <w:pBdr>
        <w:bottom w:color="auto" w:space="1" w:sz="4" w:val="single"/>
      </w:pBdr>
      <w:tabs>
        <w:tab w:pos="360" w:val="left"/>
        <w:tab w:pos="720" w:val="left"/>
        <w:tab w:pos="8640" w:val="left"/>
      </w:tabs>
      <w:jc w:val="right"/>
    </w:pPr>
    <w:rPr>
      <w:noProof/>
      <w:szCs w:val="20"/>
    </w:rPr>
  </w:style>
  <w:style w:customStyle="1" w:styleId="indekilerListesiChar" w:type="character">
    <w:name w:val="İçindekiler_Listesi Char"/>
    <w:basedOn w:val="VarsaylanParagrafYazTipi"/>
    <w:link w:val="indekilerListesi"/>
    <w:rsid w:val="00AC7374"/>
    <w:rPr>
      <w:rFonts w:ascii="Times New Roman" w:hAnsi="Times New Roman"/>
      <w:noProof/>
      <w:szCs w:val="20"/>
    </w:rPr>
  </w:style>
  <w:style w:customStyle="1" w:styleId="Balk1Char" w:type="character">
    <w:name w:val="Başlık 1 Char"/>
    <w:basedOn w:val="VarsaylanParagrafYazTipi"/>
    <w:link w:val="Balk1"/>
    <w:uiPriority w:val="9"/>
    <w:rsid w:val="00AC7374"/>
    <w:rPr>
      <w:rFonts w:ascii="Times New Roman" w:cstheme="majorBidi" w:eastAsiaTheme="minorEastAsia" w:hAnsi="Times New Roman"/>
      <w:b/>
      <w:smallCaps/>
      <w:sz w:val="32"/>
      <w:szCs w:val="32"/>
    </w:rPr>
  </w:style>
  <w:style w:styleId="TBal" w:type="paragraph">
    <w:name w:val="TOC Heading"/>
    <w:basedOn w:val="Balk1"/>
    <w:next w:val="Normal"/>
    <w:uiPriority w:val="39"/>
    <w:unhideWhenUsed/>
    <w:rsid w:val="00AC7374"/>
    <w:pPr>
      <w:spacing w:line="259" w:lineRule="auto"/>
      <w:outlineLvl w:val="9"/>
    </w:pPr>
    <w:rPr>
      <w:lang w:val="tr-TR"/>
    </w:rPr>
  </w:style>
  <w:style w:styleId="T2" w:type="paragraph">
    <w:name w:val="toc 2"/>
    <w:next w:val="Normal"/>
    <w:uiPriority w:val="39"/>
    <w:qFormat/>
    <w:rsid w:val="00AC7374"/>
    <w:pPr>
      <w:tabs>
        <w:tab w:pos="709" w:val="left"/>
        <w:tab w:pos="851" w:val="left"/>
        <w:tab w:leader="dot" w:pos="8635" w:val="right"/>
      </w:tabs>
      <w:spacing w:after="0" w:line="300" w:lineRule="auto"/>
      <w:ind w:left="284"/>
    </w:pPr>
    <w:rPr>
      <w:rFonts w:ascii="Times New Roman" w:cstheme="minorHAnsi" w:hAnsi="Times New Roman"/>
      <w:noProof/>
      <w:sz w:val="20"/>
      <w:szCs w:val="20"/>
    </w:rPr>
  </w:style>
  <w:style w:customStyle="1" w:styleId="TLK" w:type="paragraph">
    <w:name w:val="İÇTİLK"/>
    <w:basedOn w:val="Normal"/>
    <w:next w:val="Normal"/>
    <w:link w:val="TLKChar"/>
    <w:autoRedefine/>
    <w:semiHidden/>
    <w:rsid w:val="00AC7374"/>
    <w:pPr>
      <w:tabs>
        <w:tab w:pos="284" w:val="left"/>
        <w:tab w:leader="dot" w:pos="8635" w:val="right"/>
      </w:tabs>
      <w:ind w:left="284"/>
      <w:contextualSpacing/>
      <w:jc w:val="left"/>
    </w:pPr>
    <w:rPr>
      <w:rFonts w:cs="Times New Roman" w:eastAsia="Times New Roman"/>
      <w:b/>
      <w:smallCaps/>
      <w:noProof/>
      <w:color w:themeColor="accent1" w:themeShade="BF" w:val="2E74B5"/>
      <w:sz w:val="32"/>
      <w:szCs w:val="32"/>
      <w:lang w:bidi="tr-TR" w:eastAsia="tr-TR"/>
    </w:rPr>
  </w:style>
  <w:style w:customStyle="1" w:styleId="TLKChar" w:type="character">
    <w:name w:val="İÇTİLK Char"/>
    <w:basedOn w:val="VarsaylanParagrafYazTipi"/>
    <w:link w:val="TLK"/>
    <w:semiHidden/>
    <w:rsid w:val="00AC7374"/>
    <w:rPr>
      <w:rFonts w:ascii="Times New Roman" w:cs="Times New Roman" w:eastAsia="Times New Roman" w:hAnsi="Times New Roman"/>
      <w:b/>
      <w:smallCaps/>
      <w:noProof/>
      <w:color w:themeColor="accent1" w:themeShade="BF" w:val="2E74B5"/>
      <w:sz w:val="32"/>
      <w:szCs w:val="32"/>
      <w:lang w:bidi="tr-TR" w:eastAsia="tr-TR"/>
    </w:rPr>
  </w:style>
  <w:style w:customStyle="1" w:styleId="TLKBALIKLAR" w:type="paragraph">
    <w:name w:val="İÇT İLK_BAŞLIKLAR"/>
    <w:basedOn w:val="Normal"/>
    <w:next w:val="Normal"/>
    <w:link w:val="TLKBALIKLARChar"/>
    <w:autoRedefine/>
    <w:rsid w:val="00AC7374"/>
    <w:pPr>
      <w:tabs>
        <w:tab w:pos="284" w:val="left"/>
        <w:tab w:leader="dot" w:pos="8635" w:val="right"/>
      </w:tabs>
      <w:spacing w:after="60"/>
      <w:ind w:left="284"/>
      <w:jc w:val="left"/>
    </w:pPr>
    <w:rPr>
      <w:rFonts w:cs="Times New Roman" w:eastAsia="Times New Roman"/>
      <w:b/>
      <w:smallCaps/>
      <w:noProof/>
      <w:color w:themeColor="accent1" w:themeShade="BF" w:val="2E74B5"/>
      <w:sz w:val="20"/>
      <w:szCs w:val="32"/>
      <w:lang w:bidi="tr-TR" w:eastAsia="tr-TR"/>
    </w:rPr>
  </w:style>
  <w:style w:customStyle="1" w:styleId="TLKBALIKLARChar" w:type="character">
    <w:name w:val="İÇT İLK_BAŞLIKLAR Char"/>
    <w:basedOn w:val="VarsaylanParagrafYazTipi"/>
    <w:link w:val="TLKBALIKLAR"/>
    <w:rsid w:val="00AC7374"/>
    <w:rPr>
      <w:rFonts w:ascii="Times New Roman" w:cs="Times New Roman" w:eastAsia="Times New Roman" w:hAnsi="Times New Roman"/>
      <w:b/>
      <w:smallCaps/>
      <w:noProof/>
      <w:color w:themeColor="accent1" w:themeShade="BF" w:val="2E74B5"/>
      <w:sz w:val="20"/>
      <w:szCs w:val="32"/>
      <w:lang w:bidi="tr-TR" w:eastAsia="tr-TR"/>
    </w:rPr>
  </w:style>
  <w:style w:customStyle="1" w:styleId="Balk4Char" w:type="character">
    <w:name w:val="Başlık 4 Char"/>
    <w:basedOn w:val="VarsaylanParagrafYazTipi"/>
    <w:link w:val="Balk4"/>
    <w:uiPriority w:val="9"/>
    <w:rsid w:val="00AC7374"/>
    <w:rPr>
      <w:rFonts w:ascii="Times New Roman" w:cstheme="majorBidi" w:eastAsiaTheme="majorEastAsia" w:hAnsi="Times New Roman"/>
      <w:b/>
      <w:iCs/>
      <w:color w:themeColor="accent1" w:themeShade="BF" w:val="2E74B5"/>
      <w:sz w:val="20"/>
    </w:rPr>
  </w:style>
  <w:style w:styleId="T4" w:type="paragraph">
    <w:name w:val="toc 4"/>
    <w:basedOn w:val="Normal"/>
    <w:next w:val="Normal"/>
    <w:autoRedefine/>
    <w:uiPriority w:val="39"/>
    <w:qFormat/>
    <w:rsid w:val="00AC7374"/>
    <w:pPr>
      <w:tabs>
        <w:tab w:leader="dot" w:pos="8635" w:val="right"/>
      </w:tabs>
      <w:spacing w:line="300" w:lineRule="auto"/>
      <w:ind w:left="284"/>
      <w:jc w:val="left"/>
    </w:pPr>
    <w:rPr>
      <w:rFonts w:cs="Times New Roman"/>
      <w:bCs/>
      <w:smallCaps/>
      <w:noProof/>
      <w:szCs w:val="18"/>
      <w:lang w:bidi="tr-TR" w:eastAsia="tr-TR"/>
    </w:rPr>
  </w:style>
  <w:style w:styleId="T1" w:type="paragraph">
    <w:name w:val="toc 1"/>
    <w:next w:val="Normal"/>
    <w:uiPriority w:val="39"/>
    <w:qFormat/>
    <w:rsid w:val="00AC7374"/>
    <w:pPr>
      <w:tabs>
        <w:tab w:pos="284" w:val="left"/>
        <w:tab w:leader="dot" w:pos="8635" w:val="right"/>
      </w:tabs>
      <w:spacing w:after="0" w:before="60" w:line="300" w:lineRule="auto"/>
    </w:pPr>
    <w:rPr>
      <w:rFonts w:ascii="Times New Roman" w:cstheme="minorHAnsi" w:hAnsi="Times New Roman"/>
      <w:b/>
      <w:bCs/>
      <w:smallCaps/>
      <w:noProof/>
      <w:sz w:val="24"/>
      <w:szCs w:val="20"/>
      <w:lang w:bidi="tr-TR"/>
    </w:rPr>
  </w:style>
  <w:style w:styleId="T3" w:type="paragraph">
    <w:name w:val="toc 3"/>
    <w:next w:val="Normal"/>
    <w:uiPriority w:val="39"/>
    <w:qFormat/>
    <w:rsid w:val="00AC7374"/>
    <w:pPr>
      <w:tabs>
        <w:tab w:pos="1276" w:val="left"/>
        <w:tab w:leader="dot" w:pos="8635" w:val="right"/>
      </w:tabs>
      <w:spacing w:after="0" w:line="300" w:lineRule="auto"/>
      <w:ind w:left="709"/>
    </w:pPr>
    <w:rPr>
      <w:rFonts w:ascii="Times New Roman" w:cstheme="minorHAnsi" w:hAnsi="Times New Roman"/>
      <w:iCs/>
      <w:sz w:val="20"/>
      <w:szCs w:val="20"/>
    </w:rPr>
  </w:style>
  <w:style w:customStyle="1" w:styleId="LKSAYFALARORTALIBALIKLARI" w:type="paragraph">
    <w:name w:val="İLKSAYFALAR_ORTALI_BAŞLIKLARI"/>
    <w:basedOn w:val="Normal"/>
    <w:next w:val="Normal"/>
    <w:link w:val="LKSAYFALARORTALIBALIKLARIChar"/>
    <w:semiHidden/>
    <w:rsid w:val="00AC7374"/>
    <w:pPr>
      <w:spacing w:after="480" w:line="240" w:lineRule="auto"/>
      <w:jc w:val="center"/>
    </w:pPr>
    <w:rPr>
      <w:rFonts w:cs="Times New Roman" w:eastAsia="Times New Roman"/>
      <w:b/>
      <w:smallCaps/>
      <w:sz w:val="32"/>
      <w:szCs w:val="20"/>
      <w:lang w:eastAsia="tr-TR"/>
    </w:rPr>
  </w:style>
  <w:style w:customStyle="1" w:styleId="LKSAYFALARORTALIBALIKLARIChar" w:type="character">
    <w:name w:val="İLKSAYFALAR_ORTALI_BAŞLIKLARI Char"/>
    <w:basedOn w:val="VarsaylanParagrafYazTipi"/>
    <w:link w:val="LKSAYFALARORTALIBALIKLARI"/>
    <w:semiHidden/>
    <w:rsid w:val="00AC7374"/>
    <w:rPr>
      <w:rFonts w:ascii="Times New Roman" w:cs="Times New Roman" w:eastAsia="Times New Roman" w:hAnsi="Times New Roman"/>
      <w:b/>
      <w:smallCaps/>
      <w:sz w:val="32"/>
      <w:szCs w:val="20"/>
      <w:lang w:eastAsia="tr-TR"/>
    </w:rPr>
  </w:style>
  <w:style w:customStyle="1" w:styleId="ORTALIBALIKLAR" w:type="paragraph">
    <w:name w:val="ORTALI_BAŞLIKLAR"/>
    <w:link w:val="ORTALIBALIKLARChar"/>
    <w:semiHidden/>
    <w:qFormat/>
    <w:rsid w:val="00AC7374"/>
    <w:pPr>
      <w:spacing w:after="0" w:line="240" w:lineRule="auto"/>
      <w:jc w:val="center"/>
    </w:pPr>
    <w:rPr>
      <w:rFonts w:ascii="Times New Roman" w:cs="Times New Roman" w:eastAsia="Times New Roman" w:hAnsi="Times New Roman"/>
      <w:b/>
      <w:smallCaps/>
      <w:sz w:val="32"/>
      <w:szCs w:val="20"/>
      <w:lang w:eastAsia="tr-TR"/>
    </w:rPr>
  </w:style>
  <w:style w:customStyle="1" w:styleId="ORTALIBALIKLARChar" w:type="character">
    <w:name w:val="ORTALI_BAŞLIKLAR Char"/>
    <w:basedOn w:val="VarsaylanParagrafYazTipi"/>
    <w:link w:val="ORTALIBALIKLAR"/>
    <w:semiHidden/>
    <w:rsid w:val="00AC7374"/>
    <w:rPr>
      <w:rFonts w:ascii="Times New Roman" w:cs="Times New Roman" w:eastAsia="Times New Roman" w:hAnsi="Times New Roman"/>
      <w:b/>
      <w:smallCaps/>
      <w:sz w:val="32"/>
      <w:szCs w:val="20"/>
      <w:lang w:eastAsia="tr-TR"/>
    </w:rPr>
  </w:style>
  <w:style w:customStyle="1" w:styleId="Antet" w:type="paragraph">
    <w:name w:val="Antet"/>
    <w:basedOn w:val="Normal"/>
    <w:next w:val="Normal"/>
    <w:link w:val="AntetChar"/>
    <w:semiHidden/>
    <w:qFormat/>
    <w:rsid w:val="00AC7374"/>
    <w:pPr>
      <w:spacing w:line="240" w:lineRule="auto"/>
      <w:jc w:val="center"/>
    </w:pPr>
    <w:rPr>
      <w:rFonts w:cs="Times New Roman"/>
      <w:b/>
      <w:smallCaps/>
      <w:spacing w:val="10"/>
      <w:szCs w:val="24"/>
    </w:rPr>
  </w:style>
  <w:style w:customStyle="1" w:styleId="AntetChar" w:type="character">
    <w:name w:val="Antet Char"/>
    <w:basedOn w:val="VarsaylanParagrafYazTipi"/>
    <w:link w:val="Antet"/>
    <w:semiHidden/>
    <w:rsid w:val="00AC7374"/>
    <w:rPr>
      <w:rFonts w:ascii="Times New Roman" w:cs="Times New Roman" w:hAnsi="Times New Roman"/>
      <w:b/>
      <w:smallCaps/>
      <w:spacing w:val="10"/>
      <w:szCs w:val="24"/>
    </w:rPr>
  </w:style>
  <w:style w:customStyle="1" w:styleId="PencereBalk" w:type="paragraph">
    <w:name w:val="PencereBaşlık"/>
    <w:basedOn w:val="KapakBalk0"/>
    <w:link w:val="PencereBalkChar"/>
    <w:semiHidden/>
    <w:qFormat/>
    <w:rsid w:val="00AC7374"/>
    <w:pPr>
      <w:spacing w:line="276" w:lineRule="auto"/>
    </w:pPr>
    <w:rPr>
      <w:sz w:val="24"/>
    </w:rPr>
  </w:style>
  <w:style w:customStyle="1" w:styleId="PencereBalkChar" w:type="character">
    <w:name w:val="PencereBaşlık Char"/>
    <w:basedOn w:val="KapakBalkChar0"/>
    <w:link w:val="PencereBalk"/>
    <w:semiHidden/>
    <w:rsid w:val="00AC7374"/>
    <w:rPr>
      <w:rFonts w:ascii="Times New Roman" w:cs="Times New Roman" w:hAnsi="Times New Roman"/>
      <w:b/>
      <w:smallCaps/>
      <w:sz w:val="24"/>
      <w:szCs w:val="32"/>
    </w:rPr>
  </w:style>
  <w:style w:customStyle="1" w:styleId="TYazar" w:type="paragraph">
    <w:name w:val="TYazarı"/>
    <w:basedOn w:val="Normal"/>
    <w:link w:val="TYazarChar"/>
    <w:autoRedefine/>
    <w:semiHidden/>
    <w:qFormat/>
    <w:rsid w:val="00AC7374"/>
    <w:pPr>
      <w:spacing w:line="276" w:lineRule="auto"/>
      <w:ind w:right="10"/>
      <w:jc w:val="center"/>
    </w:pPr>
    <w:rPr>
      <w:rFonts w:cs="Times New Roman"/>
      <w:b/>
    </w:rPr>
  </w:style>
  <w:style w:customStyle="1" w:styleId="TYazarChar" w:type="character">
    <w:name w:val="TYazarı Char"/>
    <w:basedOn w:val="VarsaylanParagrafYazTipi"/>
    <w:link w:val="TYazar"/>
    <w:semiHidden/>
    <w:rsid w:val="00AC7374"/>
    <w:rPr>
      <w:rFonts w:ascii="Times New Roman" w:cs="Times New Roman" w:hAnsi="Times New Roman"/>
      <w:b/>
    </w:rPr>
  </w:style>
  <w:style w:customStyle="1" w:styleId="PencereTTuru" w:type="paragraph">
    <w:name w:val="PencereTTuru"/>
    <w:basedOn w:val="Normal"/>
    <w:link w:val="PencereTTuruChar"/>
    <w:semiHidden/>
    <w:qFormat/>
    <w:rsid w:val="00AC7374"/>
    <w:pPr>
      <w:spacing w:line="240" w:lineRule="auto"/>
      <w:jc w:val="center"/>
    </w:pPr>
  </w:style>
  <w:style w:customStyle="1" w:styleId="PencereTTuruChar" w:type="character">
    <w:name w:val="PencereTTuru Char"/>
    <w:basedOn w:val="VarsaylanParagrafYazTipi"/>
    <w:link w:val="PencereTTuru"/>
    <w:semiHidden/>
    <w:rsid w:val="00AC7374"/>
    <w:rPr>
      <w:rFonts w:ascii="Times New Roman" w:hAnsi="Times New Roman"/>
    </w:rPr>
  </w:style>
  <w:style w:customStyle="1" w:styleId="PencereABDA" w:type="paragraph">
    <w:name w:val="PencereABDA"/>
    <w:basedOn w:val="Normal"/>
    <w:next w:val="Normal"/>
    <w:link w:val="PencereABDAChar"/>
    <w:semiHidden/>
    <w:qFormat/>
    <w:rsid w:val="00AC7374"/>
    <w:pPr>
      <w:framePr w:hAnchor="text" w:hSpace="113" w:wrap="around" w:xAlign="center" w:y="8790"/>
      <w:autoSpaceDE w:val="0"/>
      <w:autoSpaceDN w:val="0"/>
      <w:adjustRightInd w:val="0"/>
      <w:spacing w:line="300" w:lineRule="auto"/>
      <w:suppressOverlap/>
      <w:jc w:val="center"/>
    </w:pPr>
    <w:rPr>
      <w:rFonts w:cs="Times New Roman" w:eastAsia="Times New Roman"/>
      <w:smallCaps/>
      <w:color w:val="000000"/>
      <w:szCs w:val="24"/>
      <w:lang w:eastAsia="tr-TR"/>
    </w:rPr>
  </w:style>
  <w:style w:customStyle="1" w:styleId="PencereABDAChar" w:type="character">
    <w:name w:val="PencereABDA Char"/>
    <w:basedOn w:val="VarsaylanParagrafYazTipi"/>
    <w:link w:val="PencereABDA"/>
    <w:semiHidden/>
    <w:rsid w:val="00AC7374"/>
    <w:rPr>
      <w:rFonts w:ascii="Times New Roman" w:cs="Times New Roman" w:eastAsia="Times New Roman" w:hAnsi="Times New Roman"/>
      <w:smallCaps/>
      <w:color w:val="000000"/>
      <w:szCs w:val="24"/>
      <w:lang w:eastAsia="tr-TR"/>
    </w:rPr>
  </w:style>
  <w:style w:customStyle="1" w:styleId="PencereProg" w:type="paragraph">
    <w:name w:val="PencereProg"/>
    <w:basedOn w:val="Normal"/>
    <w:next w:val="Normal"/>
    <w:link w:val="PencereProgChar"/>
    <w:semiHidden/>
    <w:qFormat/>
    <w:rsid w:val="00AC7374"/>
    <w:pPr>
      <w:autoSpaceDE w:val="0"/>
      <w:autoSpaceDN w:val="0"/>
      <w:adjustRightInd w:val="0"/>
      <w:spacing w:line="240" w:lineRule="auto"/>
      <w:jc w:val="center"/>
    </w:pPr>
    <w:rPr>
      <w:rFonts w:cs="Times New Roman" w:eastAsia="Times New Roman"/>
      <w:color w:val="000000"/>
      <w:sz w:val="20"/>
      <w:szCs w:val="20"/>
      <w:lang w:eastAsia="tr-TR"/>
    </w:rPr>
  </w:style>
  <w:style w:customStyle="1" w:styleId="PencereProgChar" w:type="character">
    <w:name w:val="PencereProg Char"/>
    <w:basedOn w:val="VarsaylanParagrafYazTipi"/>
    <w:link w:val="PencereProg"/>
    <w:semiHidden/>
    <w:rsid w:val="00AC7374"/>
    <w:rPr>
      <w:rFonts w:ascii="Times New Roman" w:cs="Times New Roman" w:eastAsia="Times New Roman" w:hAnsi="Times New Roman"/>
      <w:color w:val="000000"/>
      <w:sz w:val="20"/>
      <w:szCs w:val="20"/>
      <w:lang w:eastAsia="tr-TR"/>
    </w:rPr>
  </w:style>
  <w:style w:customStyle="1" w:styleId="PTarih" w:type="paragraph">
    <w:name w:val="PTarih"/>
    <w:basedOn w:val="Normal"/>
    <w:next w:val="Normal"/>
    <w:link w:val="PTarihChar"/>
    <w:semiHidden/>
    <w:qFormat/>
    <w:rsid w:val="00AC7374"/>
    <w:pPr>
      <w:framePr w:hAnchor="text" w:hSpace="113" w:wrap="around" w:xAlign="center" w:y="8790"/>
      <w:spacing w:line="240" w:lineRule="auto"/>
      <w:suppressOverlap/>
      <w:jc w:val="center"/>
    </w:pPr>
    <w:rPr>
      <w:rFonts w:cs="Times New Roman"/>
      <w:smallCaps/>
      <w:spacing w:val="10"/>
      <w:sz w:val="24"/>
      <w:szCs w:val="24"/>
      <w:lang w:eastAsia="tr-TR"/>
    </w:rPr>
  </w:style>
  <w:style w:customStyle="1" w:styleId="PTarihChar" w:type="character">
    <w:name w:val="PTarih Char"/>
    <w:basedOn w:val="AntetChar"/>
    <w:link w:val="PTarih"/>
    <w:semiHidden/>
    <w:rsid w:val="00AC7374"/>
    <w:rPr>
      <w:rFonts w:ascii="Times New Roman" w:cs="Times New Roman" w:hAnsi="Times New Roman"/>
      <w:b w:val="0"/>
      <w:smallCaps/>
      <w:spacing w:val="10"/>
      <w:sz w:val="24"/>
      <w:szCs w:val="24"/>
      <w:lang w:eastAsia="tr-TR"/>
    </w:rPr>
  </w:style>
  <w:style w:customStyle="1" w:styleId="KapABDA" w:type="paragraph">
    <w:name w:val="İçKapABDA"/>
    <w:basedOn w:val="Normal"/>
    <w:next w:val="Normal"/>
    <w:link w:val="KapABDAChar"/>
    <w:semiHidden/>
    <w:qFormat/>
    <w:rsid w:val="00AC7374"/>
    <w:pPr>
      <w:spacing w:line="240" w:lineRule="auto"/>
      <w:jc w:val="center"/>
    </w:pPr>
  </w:style>
  <w:style w:customStyle="1" w:styleId="KapABDAChar" w:type="character">
    <w:name w:val="İçKapABDA Char"/>
    <w:basedOn w:val="VarsaylanParagrafYazTipi"/>
    <w:link w:val="KapABDA"/>
    <w:semiHidden/>
    <w:rsid w:val="00AC7374"/>
    <w:rPr>
      <w:rFonts w:ascii="Times New Roman" w:hAnsi="Times New Roman"/>
    </w:rPr>
  </w:style>
  <w:style w:customStyle="1" w:styleId="KapakDanman" w:type="paragraph">
    <w:name w:val="İçKapakDanışman"/>
    <w:basedOn w:val="Normal"/>
    <w:next w:val="Normal"/>
    <w:link w:val="KapakDanmanChar"/>
    <w:semiHidden/>
    <w:qFormat/>
    <w:rsid w:val="00AC7374"/>
    <w:pPr>
      <w:autoSpaceDE w:val="0"/>
      <w:autoSpaceDN w:val="0"/>
      <w:adjustRightInd w:val="0"/>
      <w:spacing w:line="276" w:lineRule="auto"/>
      <w:jc w:val="center"/>
    </w:pPr>
    <w:rPr>
      <w:rFonts w:cs="Times New Roman" w:eastAsia="Times New Roman"/>
      <w:color w:val="000000"/>
      <w:szCs w:val="24"/>
      <w:lang w:eastAsia="tr-TR"/>
    </w:rPr>
  </w:style>
  <w:style w:customStyle="1" w:styleId="KapakDanmanChar" w:type="character">
    <w:name w:val="İçKapakDanışman Char"/>
    <w:basedOn w:val="VarsaylanParagrafYazTipi"/>
    <w:link w:val="KapakDanman"/>
    <w:semiHidden/>
    <w:rsid w:val="00AC7374"/>
    <w:rPr>
      <w:rFonts w:ascii="Times New Roman" w:cs="Times New Roman" w:eastAsia="Times New Roman" w:hAnsi="Times New Roman"/>
      <w:color w:val="000000"/>
      <w:szCs w:val="24"/>
      <w:lang w:eastAsia="tr-TR"/>
    </w:rPr>
  </w:style>
  <w:style w:customStyle="1" w:styleId="OnayABDA" w:type="paragraph">
    <w:name w:val="OnayABDA"/>
    <w:basedOn w:val="Normal"/>
    <w:link w:val="OnayABDAChar"/>
    <w:semiHidden/>
    <w:rsid w:val="00AC7374"/>
    <w:pPr>
      <w:spacing w:line="240" w:lineRule="auto"/>
      <w:ind w:left="1134"/>
      <w:jc w:val="center"/>
    </w:pPr>
    <w:rPr>
      <w:sz w:val="24"/>
    </w:rPr>
  </w:style>
  <w:style w:customStyle="1" w:styleId="OnayABDAChar" w:type="character">
    <w:name w:val="OnayABDA Char"/>
    <w:basedOn w:val="VarsaylanParagrafYazTipi"/>
    <w:link w:val="OnayABDA"/>
    <w:semiHidden/>
    <w:rsid w:val="00AC7374"/>
    <w:rPr>
      <w:rFonts w:ascii="Times New Roman" w:hAnsi="Times New Roman"/>
      <w:sz w:val="24"/>
    </w:rPr>
  </w:style>
  <w:style w:customStyle="1" w:styleId="OnayTBal" w:type="paragraph">
    <w:name w:val="OnayTBaşlığı"/>
    <w:basedOn w:val="Normal"/>
    <w:link w:val="OnayTBalChar"/>
    <w:qFormat/>
    <w:rsid w:val="00AC7374"/>
    <w:pPr>
      <w:spacing w:after="120" w:before="120" w:line="240" w:lineRule="auto"/>
      <w:contextualSpacing/>
    </w:pPr>
    <w:rPr>
      <w:rFonts w:cs="Times New Roman" w:eastAsia="Times New Roman"/>
      <w:szCs w:val="24"/>
      <w:lang w:eastAsia="tr-TR"/>
    </w:rPr>
  </w:style>
  <w:style w:customStyle="1" w:styleId="OnayTBalChar" w:type="character">
    <w:name w:val="OnayTBaşlığı Char"/>
    <w:basedOn w:val="VarsaylanParagrafYazTipi"/>
    <w:link w:val="OnayTBal"/>
    <w:rsid w:val="00AC7374"/>
    <w:rPr>
      <w:rFonts w:ascii="Times New Roman" w:cs="Times New Roman" w:eastAsia="Times New Roman" w:hAnsi="Times New Roman"/>
      <w:szCs w:val="24"/>
      <w:lang w:eastAsia="tr-TR"/>
    </w:rPr>
  </w:style>
  <w:style w:customStyle="1" w:styleId="OnayYazar" w:type="paragraph">
    <w:name w:val="OnayYazar"/>
    <w:basedOn w:val="Normal"/>
    <w:link w:val="OnayYazarChar"/>
    <w:semiHidden/>
    <w:qFormat/>
    <w:rsid w:val="00AC7374"/>
    <w:pPr>
      <w:autoSpaceDE w:val="0"/>
      <w:autoSpaceDN w:val="0"/>
      <w:adjustRightInd w:val="0"/>
      <w:spacing w:after="120" w:before="120" w:line="240" w:lineRule="auto"/>
      <w:jc w:val="left"/>
    </w:pPr>
    <w:rPr>
      <w:rFonts w:cs="Times New Roman"/>
      <w:bCs/>
      <w:color w:val="000000"/>
    </w:rPr>
  </w:style>
  <w:style w:customStyle="1" w:styleId="OnayYazarChar" w:type="character">
    <w:name w:val="OnayYazar Char"/>
    <w:basedOn w:val="VarsaylanParagrafYazTipi"/>
    <w:link w:val="OnayYazar"/>
    <w:semiHidden/>
    <w:rsid w:val="00AC7374"/>
    <w:rPr>
      <w:rFonts w:ascii="Times New Roman" w:cs="Times New Roman" w:hAnsi="Times New Roman"/>
      <w:bCs/>
      <w:color w:val="000000"/>
    </w:rPr>
  </w:style>
  <w:style w:customStyle="1" w:styleId="OnayTarih" w:type="paragraph">
    <w:name w:val="OnayTarih"/>
    <w:basedOn w:val="Normal"/>
    <w:link w:val="OnayTarihChar"/>
    <w:semiHidden/>
    <w:qFormat/>
    <w:rsid w:val="00AC7374"/>
    <w:pPr>
      <w:autoSpaceDE w:val="0"/>
      <w:autoSpaceDN w:val="0"/>
      <w:adjustRightInd w:val="0"/>
      <w:spacing w:after="120" w:before="120" w:line="240" w:lineRule="auto"/>
      <w:jc w:val="left"/>
    </w:pPr>
    <w:rPr>
      <w:rFonts w:cs="Times New Roman"/>
      <w:bCs/>
      <w:color w:val="000000"/>
    </w:rPr>
  </w:style>
  <w:style w:customStyle="1" w:styleId="OnayTarihChar" w:type="character">
    <w:name w:val="OnayTarih Char"/>
    <w:basedOn w:val="VarsaylanParagrafYazTipi"/>
    <w:link w:val="OnayTarih"/>
    <w:semiHidden/>
    <w:rsid w:val="00AC7374"/>
    <w:rPr>
      <w:rFonts w:ascii="Times New Roman" w:cs="Times New Roman" w:hAnsi="Times New Roman"/>
      <w:bCs/>
      <w:color w:val="000000"/>
    </w:rPr>
  </w:style>
  <w:style w:customStyle="1" w:styleId="OnaySBal" w:type="paragraph">
    <w:name w:val="OnaySBaşlığı"/>
    <w:basedOn w:val="Normal"/>
    <w:next w:val="Normal"/>
    <w:link w:val="OnaySBalChar"/>
    <w:semiHidden/>
    <w:qFormat/>
    <w:rsid w:val="00AC7374"/>
    <w:pPr>
      <w:spacing w:line="240" w:lineRule="auto"/>
      <w:ind w:left="1701"/>
      <w:jc w:val="center"/>
    </w:pPr>
    <w:rPr>
      <w:rFonts w:cs="Times New Roman" w:eastAsia="Times New Roman"/>
      <w:b/>
      <w:smallCaps/>
      <w:sz w:val="32"/>
      <w:szCs w:val="20"/>
      <w:lang w:eastAsia="tr-TR"/>
    </w:rPr>
  </w:style>
  <w:style w:customStyle="1" w:styleId="OnaySBalChar" w:type="character">
    <w:name w:val="OnaySBaşlığı Char"/>
    <w:basedOn w:val="ORTALIBALIKLARChar"/>
    <w:link w:val="OnaySBal"/>
    <w:semiHidden/>
    <w:rsid w:val="00AC7374"/>
    <w:rPr>
      <w:rFonts w:ascii="Times New Roman" w:cs="Times New Roman" w:eastAsia="Times New Roman" w:hAnsi="Times New Roman"/>
      <w:b/>
      <w:smallCaps/>
      <w:sz w:val="32"/>
      <w:szCs w:val="20"/>
      <w:lang w:eastAsia="tr-TR"/>
    </w:rPr>
  </w:style>
  <w:style w:customStyle="1" w:styleId="OnaySsimler" w:type="paragraph">
    <w:name w:val="OnaySİsimler"/>
    <w:basedOn w:val="Normal"/>
    <w:next w:val="Normal"/>
    <w:link w:val="OnaySsimlerChar"/>
    <w:semiHidden/>
    <w:qFormat/>
    <w:rsid w:val="00AC7374"/>
    <w:pPr>
      <w:tabs>
        <w:tab w:pos="7672" w:val="left"/>
      </w:tabs>
      <w:autoSpaceDE w:val="0"/>
      <w:autoSpaceDN w:val="0"/>
      <w:adjustRightInd w:val="0"/>
      <w:spacing w:line="240" w:lineRule="auto"/>
      <w:ind w:left="881"/>
      <w:jc w:val="center"/>
    </w:pPr>
  </w:style>
  <w:style w:customStyle="1" w:styleId="OnaySsimlerChar" w:type="character">
    <w:name w:val="OnaySİsimler Char"/>
    <w:basedOn w:val="VarsaylanParagrafYazTipi"/>
    <w:link w:val="OnaySsimler"/>
    <w:semiHidden/>
    <w:rsid w:val="00AC7374"/>
    <w:rPr>
      <w:rFonts w:ascii="Times New Roman" w:hAnsi="Times New Roman"/>
    </w:rPr>
  </w:style>
  <w:style w:customStyle="1" w:styleId="OnaySJKurum" w:type="paragraph">
    <w:name w:val="OnaySJKurum"/>
    <w:basedOn w:val="Normal"/>
    <w:link w:val="OnaySJKurumChar"/>
    <w:semiHidden/>
    <w:qFormat/>
    <w:rsid w:val="00AC7374"/>
    <w:pPr>
      <w:pBdr>
        <w:bottom w:color="auto" w:space="1" w:sz="4" w:val="single"/>
      </w:pBdr>
      <w:tabs>
        <w:tab w:pos="7458" w:val="left"/>
      </w:tabs>
      <w:autoSpaceDE w:val="0"/>
      <w:autoSpaceDN w:val="0"/>
      <w:adjustRightInd w:val="0"/>
      <w:spacing w:line="240" w:lineRule="auto"/>
      <w:ind w:left="1843"/>
      <w:jc w:val="left"/>
    </w:pPr>
    <w:rPr>
      <w:bCs/>
      <w:color w:val="000000"/>
      <w:sz w:val="20"/>
    </w:rPr>
  </w:style>
  <w:style w:customStyle="1" w:styleId="OnaySJKurumChar" w:type="character">
    <w:name w:val="OnaySJKurum Char"/>
    <w:basedOn w:val="VarsaylanParagrafYazTipi"/>
    <w:link w:val="OnaySJKurum"/>
    <w:semiHidden/>
    <w:rsid w:val="00AC7374"/>
    <w:rPr>
      <w:rFonts w:ascii="Times New Roman" w:hAnsi="Times New Roman"/>
      <w:bCs/>
      <w:color w:val="000000"/>
      <w:sz w:val="20"/>
    </w:rPr>
  </w:style>
  <w:style w:customStyle="1" w:styleId="OzetABDA" w:type="paragraph">
    <w:name w:val="OzetABDA"/>
    <w:basedOn w:val="Normal"/>
    <w:link w:val="OzetABDAChar"/>
    <w:semiHidden/>
    <w:qFormat/>
    <w:rsid w:val="00AC7374"/>
    <w:pPr>
      <w:spacing w:line="240" w:lineRule="auto"/>
      <w:jc w:val="center"/>
    </w:pPr>
    <w:rPr>
      <w:rFonts w:cs="Times New Roman"/>
      <w:sz w:val="20"/>
      <w:szCs w:val="20"/>
    </w:rPr>
  </w:style>
  <w:style w:customStyle="1" w:styleId="OzetABDAChar" w:type="character">
    <w:name w:val="OzetABDA Char"/>
    <w:basedOn w:val="VarsaylanParagrafYazTipi"/>
    <w:link w:val="OzetABDA"/>
    <w:semiHidden/>
    <w:rsid w:val="00AC7374"/>
    <w:rPr>
      <w:rFonts w:ascii="Times New Roman" w:cs="Times New Roman" w:hAnsi="Times New Roman"/>
      <w:sz w:val="20"/>
      <w:szCs w:val="20"/>
    </w:rPr>
  </w:style>
  <w:style w:customStyle="1" w:styleId="Balk3Char" w:type="character">
    <w:name w:val="Başlık 3 Char"/>
    <w:basedOn w:val="VarsaylanParagrafYazTipi"/>
    <w:link w:val="Balk3"/>
    <w:uiPriority w:val="9"/>
    <w:rsid w:val="00AC7374"/>
    <w:rPr>
      <w:rFonts w:ascii="Times New Roman" w:cs="Times New Roman" w:hAnsi="Times New Roman"/>
      <w:b/>
      <w:szCs w:val="24"/>
    </w:rPr>
  </w:style>
  <w:style w:customStyle="1" w:styleId="Balk5Char" w:type="character">
    <w:name w:val="Başlık 5 Char"/>
    <w:basedOn w:val="VarsaylanParagrafYazTipi"/>
    <w:link w:val="Balk5"/>
    <w:uiPriority w:val="9"/>
    <w:rsid w:val="00AC7374"/>
    <w:rPr>
      <w:rFonts w:asciiTheme="majorHAnsi" w:cstheme="majorBidi" w:eastAsiaTheme="majorEastAsia" w:hAnsiTheme="majorHAnsi"/>
      <w:color w:themeColor="accent1" w:themeShade="BF" w:val="2E74B5"/>
    </w:rPr>
  </w:style>
  <w:style w:customStyle="1" w:styleId="Balk6Char" w:type="character">
    <w:name w:val="Başlık 6 Char"/>
    <w:basedOn w:val="VarsaylanParagrafYazTipi"/>
    <w:link w:val="Balk6"/>
    <w:uiPriority w:val="9"/>
    <w:rsid w:val="00AC7374"/>
    <w:rPr>
      <w:rFonts w:asciiTheme="majorHAnsi" w:cstheme="majorBidi" w:eastAsiaTheme="majorEastAsia" w:hAnsiTheme="majorHAnsi"/>
      <w:color w:themeColor="accent1" w:themeShade="7F" w:val="1F4D78"/>
    </w:rPr>
  </w:style>
  <w:style w:customStyle="1" w:styleId="Balk7Char" w:type="character">
    <w:name w:val="Başlık 7 Char"/>
    <w:basedOn w:val="VarsaylanParagrafYazTipi"/>
    <w:link w:val="Balk7"/>
    <w:uiPriority w:val="9"/>
    <w:rsid w:val="00AC7374"/>
    <w:rPr>
      <w:rFonts w:asciiTheme="majorHAnsi" w:cstheme="majorBidi" w:eastAsiaTheme="majorEastAsia" w:hAnsiTheme="majorHAnsi"/>
      <w:i/>
      <w:iCs/>
      <w:color w:themeColor="accent1" w:themeShade="7F" w:val="1F4D78"/>
    </w:rPr>
  </w:style>
  <w:style w:customStyle="1" w:styleId="Balk8Char" w:type="character">
    <w:name w:val="Başlık 8 Char"/>
    <w:basedOn w:val="VarsaylanParagrafYazTipi"/>
    <w:link w:val="Balk8"/>
    <w:uiPriority w:val="9"/>
    <w:rsid w:val="00AC7374"/>
    <w:rPr>
      <w:rFonts w:asciiTheme="majorHAnsi" w:cstheme="majorBidi" w:eastAsiaTheme="majorEastAsia" w:hAnsiTheme="majorHAnsi"/>
      <w:color w:themeColor="text1" w:themeTint="D8" w:val="272727"/>
      <w:sz w:val="21"/>
      <w:szCs w:val="21"/>
    </w:rPr>
  </w:style>
  <w:style w:customStyle="1" w:styleId="Balk9Char" w:type="character">
    <w:name w:val="Başlık 9 Char"/>
    <w:basedOn w:val="VarsaylanParagrafYazTipi"/>
    <w:link w:val="Balk9"/>
    <w:uiPriority w:val="9"/>
    <w:rsid w:val="00AC7374"/>
    <w:rPr>
      <w:rFonts w:asciiTheme="majorHAnsi" w:cstheme="majorBidi" w:eastAsiaTheme="majorEastAsia" w:hAnsiTheme="majorHAnsi"/>
      <w:i/>
      <w:iCs/>
      <w:color w:themeColor="text1" w:themeTint="D8" w:val="272727"/>
      <w:sz w:val="21"/>
      <w:szCs w:val="21"/>
    </w:rPr>
  </w:style>
  <w:style w:styleId="ResimYazs" w:type="paragraph">
    <w:name w:val="caption"/>
    <w:basedOn w:val="Normal"/>
    <w:next w:val="Normal"/>
    <w:link w:val="ResimYazsChar"/>
    <w:uiPriority w:val="35"/>
    <w:semiHidden/>
    <w:rsid w:val="00AC7374"/>
    <w:pPr>
      <w:spacing w:line="240" w:lineRule="auto"/>
      <w:jc w:val="center"/>
    </w:pPr>
    <w:rPr>
      <w:iCs/>
      <w:sz w:val="20"/>
      <w:szCs w:val="18"/>
    </w:rPr>
  </w:style>
  <w:style w:styleId="stBilgi" w:type="paragraph">
    <w:name w:val="header"/>
    <w:basedOn w:val="Normal"/>
    <w:link w:val="stBilgiChar"/>
    <w:uiPriority w:val="99"/>
    <w:unhideWhenUsed/>
    <w:rsid w:val="00AC7374"/>
    <w:pPr>
      <w:tabs>
        <w:tab w:pos="4536" w:val="center"/>
        <w:tab w:pos="9072" w:val="right"/>
      </w:tabs>
      <w:spacing w:line="240" w:lineRule="auto"/>
    </w:pPr>
  </w:style>
  <w:style w:customStyle="1" w:styleId="stBilgiChar" w:type="character">
    <w:name w:val="Üst Bilgi Char"/>
    <w:basedOn w:val="VarsaylanParagrafYazTipi"/>
    <w:link w:val="stBilgi"/>
    <w:uiPriority w:val="99"/>
    <w:rsid w:val="00AC7374"/>
    <w:rPr>
      <w:rFonts w:ascii="Times New Roman" w:hAnsi="Times New Roman"/>
    </w:rPr>
  </w:style>
  <w:style w:customStyle="1" w:styleId="2DereceBalk" w:type="numbering">
    <w:name w:val="2.Derece Başlık"/>
    <w:uiPriority w:val="99"/>
    <w:rsid w:val="00AC7374"/>
    <w:pPr>
      <w:numPr>
        <w:numId w:val="1"/>
      </w:numPr>
    </w:pPr>
  </w:style>
  <w:style w:styleId="Liste2" w:type="paragraph">
    <w:name w:val="List 2"/>
    <w:basedOn w:val="Normal"/>
    <w:uiPriority w:val="99"/>
    <w:semiHidden/>
    <w:unhideWhenUsed/>
    <w:rsid w:val="00AC7374"/>
    <w:pPr>
      <w:ind w:hanging="283" w:left="566"/>
      <w:contextualSpacing/>
    </w:pPr>
  </w:style>
  <w:style w:styleId="YerTutucuMetni" w:type="character">
    <w:name w:val="Placeholder Text"/>
    <w:basedOn w:val="VarsaylanParagrafYazTipi"/>
    <w:uiPriority w:val="99"/>
    <w:semiHidden/>
    <w:rsid w:val="00AC7374"/>
    <w:rPr>
      <w:color w:val="808080"/>
    </w:rPr>
  </w:style>
  <w:style w:styleId="TabloKlavuzu" w:type="table">
    <w:name w:val="Table Grid"/>
    <w:basedOn w:val="NormalTablo"/>
    <w:uiPriority w:val="59"/>
    <w:rsid w:val="00AC737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lid-translation" w:type="character">
    <w:name w:val="tlid-translation"/>
    <w:basedOn w:val="VarsaylanParagrafYazTipi"/>
    <w:semiHidden/>
    <w:rsid w:val="00AC7374"/>
  </w:style>
  <w:style w:styleId="AralkYok" w:type="paragraph">
    <w:name w:val="No Spacing"/>
    <w:uiPriority w:val="1"/>
    <w:semiHidden/>
    <w:rsid w:val="00AC7374"/>
    <w:pPr>
      <w:spacing w:after="0" w:line="240" w:lineRule="auto"/>
    </w:pPr>
  </w:style>
  <w:style w:styleId="GvdeMetni" w:type="paragraph">
    <w:name w:val="Body Text"/>
    <w:basedOn w:val="Normal"/>
    <w:link w:val="GvdeMetniChar"/>
    <w:uiPriority w:val="99"/>
    <w:qFormat/>
    <w:rsid w:val="00AC7374"/>
    <w:pPr>
      <w:widowControl w:val="0"/>
      <w:autoSpaceDE w:val="0"/>
      <w:autoSpaceDN w:val="0"/>
      <w:spacing w:line="240" w:lineRule="auto"/>
      <w:ind w:left="127"/>
    </w:pPr>
    <w:rPr>
      <w:sz w:val="23"/>
      <w:szCs w:val="23"/>
      <w:lang w:bidi="tr-TR" w:eastAsia="tr-TR"/>
    </w:rPr>
  </w:style>
  <w:style w:customStyle="1" w:styleId="GvdeMetniChar" w:type="character">
    <w:name w:val="Gövde Metni Char"/>
    <w:basedOn w:val="VarsaylanParagrafYazTipi"/>
    <w:link w:val="GvdeMetni"/>
    <w:uiPriority w:val="99"/>
    <w:rsid w:val="00AC7374"/>
    <w:rPr>
      <w:rFonts w:ascii="Times New Roman" w:hAnsi="Times New Roman"/>
      <w:sz w:val="23"/>
      <w:szCs w:val="23"/>
      <w:lang w:bidi="tr-TR" w:eastAsia="tr-TR"/>
    </w:rPr>
  </w:style>
  <w:style w:styleId="ekillerTablosu" w:type="paragraph">
    <w:name w:val="table of figures"/>
    <w:aliases w:val="Şekiller ve Tablolar Listesi"/>
    <w:basedOn w:val="Normal"/>
    <w:next w:val="Normal"/>
    <w:link w:val="ekillerTablosuChar"/>
    <w:uiPriority w:val="99"/>
    <w:unhideWhenUsed/>
    <w:qFormat/>
    <w:rsid w:val="00AC7374"/>
    <w:pPr>
      <w:tabs>
        <w:tab w:pos="1049" w:val="left"/>
        <w:tab w:leader="dot" w:pos="8618" w:val="right"/>
      </w:tabs>
      <w:spacing w:before="120" w:line="300" w:lineRule="auto"/>
      <w:ind w:hanging="1049" w:left="1049"/>
      <w:jc w:val="left"/>
    </w:pPr>
    <w:rPr>
      <w:rFonts w:cstheme="minorHAnsi"/>
      <w:bCs/>
      <w:sz w:val="20"/>
      <w:szCs w:val="20"/>
    </w:rPr>
  </w:style>
  <w:style w:styleId="T5" w:type="paragraph">
    <w:name w:val="toc 5"/>
    <w:basedOn w:val="Normal"/>
    <w:next w:val="Normal"/>
    <w:autoRedefine/>
    <w:uiPriority w:val="39"/>
    <w:semiHidden/>
    <w:rsid w:val="00AC7374"/>
    <w:pPr>
      <w:ind w:left="880"/>
      <w:jc w:val="left"/>
    </w:pPr>
    <w:rPr>
      <w:rFonts w:asciiTheme="minorHAnsi" w:cstheme="minorHAnsi" w:hAnsiTheme="minorHAnsi"/>
      <w:sz w:val="18"/>
      <w:szCs w:val="18"/>
    </w:rPr>
  </w:style>
  <w:style w:styleId="T6" w:type="paragraph">
    <w:name w:val="toc 6"/>
    <w:basedOn w:val="Normal"/>
    <w:next w:val="Normal"/>
    <w:autoRedefine/>
    <w:uiPriority w:val="39"/>
    <w:semiHidden/>
    <w:rsid w:val="00AC7374"/>
    <w:pPr>
      <w:ind w:left="1100"/>
      <w:jc w:val="left"/>
    </w:pPr>
    <w:rPr>
      <w:rFonts w:asciiTheme="minorHAnsi" w:cstheme="minorHAnsi" w:hAnsiTheme="minorHAnsi"/>
      <w:sz w:val="18"/>
      <w:szCs w:val="18"/>
    </w:rPr>
  </w:style>
  <w:style w:styleId="T7" w:type="paragraph">
    <w:name w:val="toc 7"/>
    <w:basedOn w:val="Normal"/>
    <w:next w:val="Normal"/>
    <w:autoRedefine/>
    <w:uiPriority w:val="39"/>
    <w:unhideWhenUsed/>
    <w:rsid w:val="00AC7374"/>
    <w:pPr>
      <w:ind w:left="1320"/>
      <w:jc w:val="left"/>
    </w:pPr>
    <w:rPr>
      <w:rFonts w:asciiTheme="minorHAnsi" w:cstheme="minorHAnsi" w:hAnsiTheme="minorHAnsi"/>
      <w:sz w:val="18"/>
      <w:szCs w:val="18"/>
    </w:rPr>
  </w:style>
  <w:style w:styleId="T8" w:type="paragraph">
    <w:name w:val="toc 8"/>
    <w:basedOn w:val="Normal"/>
    <w:next w:val="Normal"/>
    <w:autoRedefine/>
    <w:uiPriority w:val="39"/>
    <w:unhideWhenUsed/>
    <w:rsid w:val="00AC7374"/>
    <w:pPr>
      <w:ind w:left="1540"/>
      <w:jc w:val="left"/>
    </w:pPr>
    <w:rPr>
      <w:rFonts w:asciiTheme="minorHAnsi" w:cstheme="minorHAnsi" w:hAnsiTheme="minorHAnsi"/>
      <w:sz w:val="18"/>
      <w:szCs w:val="18"/>
    </w:rPr>
  </w:style>
  <w:style w:styleId="T9" w:type="paragraph">
    <w:name w:val="toc 9"/>
    <w:basedOn w:val="Normal"/>
    <w:next w:val="Normal"/>
    <w:autoRedefine/>
    <w:uiPriority w:val="39"/>
    <w:unhideWhenUsed/>
    <w:rsid w:val="00AC7374"/>
    <w:pPr>
      <w:ind w:left="1760"/>
      <w:jc w:val="left"/>
    </w:pPr>
    <w:rPr>
      <w:rFonts w:asciiTheme="minorHAnsi" w:cstheme="minorHAnsi" w:hAnsiTheme="minorHAnsi"/>
      <w:sz w:val="18"/>
      <w:szCs w:val="18"/>
    </w:rPr>
  </w:style>
  <w:style w:styleId="Kpr" w:type="character">
    <w:name w:val="Hyperlink"/>
    <w:basedOn w:val="VarsaylanParagrafYazTipi"/>
    <w:uiPriority w:val="99"/>
    <w:unhideWhenUsed/>
    <w:rsid w:val="00AC7374"/>
    <w:rPr>
      <w:color w:themeColor="hyperlink" w:val="0563C1"/>
      <w:u w:val="single"/>
    </w:rPr>
  </w:style>
  <w:style w:styleId="DzTablo2" w:type="table">
    <w:name w:val="Plain Table 2"/>
    <w:basedOn w:val="NormalTablo"/>
    <w:uiPriority w:val="42"/>
    <w:rsid w:val="00AC7374"/>
    <w:pPr>
      <w:spacing w:after="0" w:line="240" w:lineRule="auto"/>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KlavuzTablo5Koyu-Vurgu3" w:type="table">
    <w:name w:val="Grid Table 5 Dark Accent 3"/>
    <w:basedOn w:val="NormalTablo"/>
    <w:uiPriority w:val="50"/>
    <w:rsid w:val="00AC7374"/>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A5A5A5"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A5A5A5"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A5A5A5"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A5A5A5" w:themeFill="accent3" w:val="clear"/>
      </w:tcPr>
    </w:tblStylePr>
    <w:tblStylePr w:type="band1Vert">
      <w:tblPr/>
      <w:tcPr>
        <w:shd w:color="auto" w:fill="DBDBDB" w:themeFill="accent3" w:themeFillTint="66" w:val="clear"/>
      </w:tcPr>
    </w:tblStylePr>
    <w:tblStylePr w:type="band1Horz">
      <w:tblPr/>
      <w:tcPr>
        <w:shd w:color="auto" w:fill="DBDBDB" w:themeFill="accent3" w:themeFillTint="66" w:val="clear"/>
      </w:tcPr>
    </w:tblStylePr>
  </w:style>
  <w:style w:customStyle="1" w:styleId="Default" w:type="paragraph">
    <w:name w:val="Default"/>
    <w:link w:val="DefaultChar"/>
    <w:rsid w:val="00AC7374"/>
    <w:pPr>
      <w:autoSpaceDE w:val="0"/>
      <w:autoSpaceDN w:val="0"/>
      <w:adjustRightInd w:val="0"/>
      <w:spacing w:after="0" w:line="240" w:lineRule="auto"/>
    </w:pPr>
    <w:rPr>
      <w:rFonts w:ascii="Times New Roman" w:cs="Times New Roman" w:eastAsia="Times New Roman" w:hAnsi="Times New Roman"/>
      <w:color w:val="000000"/>
      <w:sz w:val="24"/>
      <w:szCs w:val="24"/>
      <w:lang w:eastAsia="tr-TR"/>
    </w:rPr>
  </w:style>
  <w:style w:customStyle="1" w:styleId="DefaultChar" w:type="character">
    <w:name w:val="Default Char"/>
    <w:basedOn w:val="VarsaylanParagrafYazTipi"/>
    <w:link w:val="Default"/>
    <w:rsid w:val="00AC7374"/>
    <w:rPr>
      <w:rFonts w:ascii="Times New Roman" w:cs="Times New Roman" w:eastAsia="Times New Roman" w:hAnsi="Times New Roman"/>
      <w:color w:val="000000"/>
      <w:sz w:val="24"/>
      <w:szCs w:val="24"/>
      <w:lang w:eastAsia="tr-TR"/>
    </w:rPr>
  </w:style>
  <w:style w:styleId="GvdeMetni2" w:type="paragraph">
    <w:name w:val="Body Text 2"/>
    <w:basedOn w:val="Normal"/>
    <w:link w:val="GvdeMetni2Char"/>
    <w:uiPriority w:val="99"/>
    <w:unhideWhenUsed/>
    <w:rsid w:val="00AC7374"/>
    <w:pPr>
      <w:spacing w:after="120" w:line="480" w:lineRule="auto"/>
    </w:pPr>
  </w:style>
  <w:style w:customStyle="1" w:styleId="GvdeMetni2Char" w:type="character">
    <w:name w:val="Gövde Metni 2 Char"/>
    <w:basedOn w:val="VarsaylanParagrafYazTipi"/>
    <w:link w:val="GvdeMetni2"/>
    <w:uiPriority w:val="99"/>
    <w:rsid w:val="00AC7374"/>
    <w:rPr>
      <w:rFonts w:ascii="Times New Roman" w:hAnsi="Times New Roman"/>
    </w:rPr>
  </w:style>
  <w:style w:customStyle="1" w:styleId="LKBOLBALIKLAR" w:type="paragraph">
    <w:name w:val="İLKBOL_BAŞLIKLAR"/>
    <w:basedOn w:val="Balk2"/>
    <w:next w:val="Normal"/>
    <w:link w:val="LKBOLBALIKLARChar"/>
    <w:qFormat/>
    <w:rsid w:val="00AC7374"/>
    <w:pPr>
      <w:numPr>
        <w:ilvl w:val="0"/>
        <w:numId w:val="0"/>
      </w:numPr>
      <w:tabs>
        <w:tab w:pos="4322" w:val="center"/>
      </w:tabs>
      <w:spacing w:before="0"/>
      <w:jc w:val="center"/>
    </w:pPr>
    <w:rPr>
      <w:rFonts w:cstheme="majorBidi" w:eastAsiaTheme="minorEastAsia"/>
      <w:bCs/>
      <w:smallCaps/>
      <w:sz w:val="32"/>
      <w:szCs w:val="32"/>
    </w:rPr>
  </w:style>
  <w:style w:customStyle="1" w:styleId="LKBOLBALIKLARChar" w:type="character">
    <w:name w:val="İLKBOL_BAŞLIKLAR Char"/>
    <w:basedOn w:val="Balk1Char"/>
    <w:link w:val="LKBOLBALIKLAR"/>
    <w:rsid w:val="00AC7374"/>
    <w:rPr>
      <w:rFonts w:ascii="Times New Roman" w:cstheme="majorBidi" w:eastAsiaTheme="minorEastAsia" w:hAnsi="Times New Roman"/>
      <w:b/>
      <w:bCs/>
      <w:smallCaps/>
      <w:sz w:val="32"/>
      <w:szCs w:val="32"/>
    </w:rPr>
  </w:style>
  <w:style w:customStyle="1" w:styleId="BOLUK" w:type="paragraph">
    <w:name w:val="BOŞLUK"/>
    <w:link w:val="BOLUKChar"/>
    <w:qFormat/>
    <w:rsid w:val="00AC7374"/>
    <w:pPr>
      <w:spacing w:after="0" w:line="240" w:lineRule="auto"/>
      <w:ind w:right="-2"/>
      <w:jc w:val="center"/>
    </w:pPr>
    <w:rPr>
      <w:rFonts w:ascii="Times New Roman" w:cs="Times New Roman" w:eastAsia="Times New Roman" w:hAnsi="Times New Roman"/>
      <w:color w:val="FF0000"/>
      <w:sz w:val="20"/>
      <w:szCs w:val="20"/>
      <w:lang w:bidi="tr-TR" w:eastAsia="tr-TR"/>
    </w:rPr>
  </w:style>
  <w:style w:customStyle="1" w:styleId="BOLUKChar" w:type="character">
    <w:name w:val="BOŞLUK Char"/>
    <w:basedOn w:val="VarsaylanParagrafYazTipi"/>
    <w:link w:val="BOLUK"/>
    <w:rsid w:val="00AC7374"/>
    <w:rPr>
      <w:rFonts w:ascii="Times New Roman" w:cs="Times New Roman" w:eastAsia="Times New Roman" w:hAnsi="Times New Roman"/>
      <w:color w:val="FF0000"/>
      <w:sz w:val="20"/>
      <w:szCs w:val="20"/>
      <w:lang w:bidi="tr-TR" w:eastAsia="tr-TR"/>
    </w:rPr>
  </w:style>
  <w:style w:styleId="NormalWeb" w:type="paragraph">
    <w:name w:val="Normal (Web)"/>
    <w:basedOn w:val="Normal"/>
    <w:uiPriority w:val="99"/>
    <w:unhideWhenUsed/>
    <w:rsid w:val="00AC7374"/>
    <w:pPr>
      <w:spacing w:after="100" w:afterAutospacing="1" w:before="100" w:beforeAutospacing="1" w:line="240" w:lineRule="auto"/>
      <w:jc w:val="left"/>
    </w:pPr>
    <w:rPr>
      <w:rFonts w:cs="Times New Roman" w:eastAsiaTheme="minorEastAsia"/>
      <w:sz w:val="24"/>
      <w:szCs w:val="24"/>
      <w:lang w:val="tr-TR"/>
    </w:rPr>
  </w:style>
  <w:style w:styleId="AklamaBavurusu" w:type="character">
    <w:name w:val="annotation reference"/>
    <w:basedOn w:val="VarsaylanParagrafYazTipi"/>
    <w:uiPriority w:val="99"/>
    <w:semiHidden/>
    <w:unhideWhenUsed/>
    <w:rsid w:val="00AC7374"/>
    <w:rPr>
      <w:sz w:val="16"/>
      <w:szCs w:val="16"/>
    </w:rPr>
  </w:style>
  <w:style w:styleId="AklamaMetni" w:type="paragraph">
    <w:name w:val="annotation text"/>
    <w:basedOn w:val="Normal"/>
    <w:link w:val="AklamaMetniChar"/>
    <w:uiPriority w:val="99"/>
    <w:semiHidden/>
    <w:unhideWhenUsed/>
    <w:rsid w:val="00AC7374"/>
    <w:pPr>
      <w:spacing w:line="240" w:lineRule="auto"/>
    </w:pPr>
    <w:rPr>
      <w:sz w:val="20"/>
      <w:szCs w:val="20"/>
    </w:rPr>
  </w:style>
  <w:style w:customStyle="1" w:styleId="AklamaMetniChar" w:type="character">
    <w:name w:val="Açıklama Metni Char"/>
    <w:basedOn w:val="VarsaylanParagrafYazTipi"/>
    <w:link w:val="AklamaMetni"/>
    <w:uiPriority w:val="99"/>
    <w:semiHidden/>
    <w:rsid w:val="00AC7374"/>
    <w:rPr>
      <w:rFonts w:ascii="Times New Roman" w:hAnsi="Times New Roman"/>
      <w:sz w:val="20"/>
      <w:szCs w:val="20"/>
    </w:rPr>
  </w:style>
  <w:style w:styleId="AklamaKonusu" w:type="paragraph">
    <w:name w:val="annotation subject"/>
    <w:basedOn w:val="AklamaMetni"/>
    <w:next w:val="AklamaMetni"/>
    <w:link w:val="AklamaKonusuChar"/>
    <w:uiPriority w:val="99"/>
    <w:semiHidden/>
    <w:unhideWhenUsed/>
    <w:rsid w:val="00AC7374"/>
    <w:rPr>
      <w:b/>
      <w:bCs/>
    </w:rPr>
  </w:style>
  <w:style w:customStyle="1" w:styleId="AklamaKonusuChar" w:type="character">
    <w:name w:val="Açıklama Konusu Char"/>
    <w:basedOn w:val="AklamaMetniChar"/>
    <w:link w:val="AklamaKonusu"/>
    <w:uiPriority w:val="99"/>
    <w:semiHidden/>
    <w:rsid w:val="00AC7374"/>
    <w:rPr>
      <w:rFonts w:ascii="Times New Roman" w:hAnsi="Times New Roman"/>
      <w:b/>
      <w:bCs/>
      <w:sz w:val="20"/>
      <w:szCs w:val="20"/>
    </w:rPr>
  </w:style>
  <w:style w:styleId="Dzeltme" w:type="paragraph">
    <w:name w:val="Revision"/>
    <w:hidden/>
    <w:uiPriority w:val="99"/>
    <w:semiHidden/>
    <w:rsid w:val="00AC7374"/>
    <w:pPr>
      <w:spacing w:after="0" w:line="240" w:lineRule="auto"/>
    </w:pPr>
    <w:rPr>
      <w:rFonts w:ascii="Times New Roman" w:hAnsi="Times New Roman"/>
    </w:rPr>
  </w:style>
  <w:style w:styleId="BalonMetni" w:type="paragraph">
    <w:name w:val="Balloon Text"/>
    <w:basedOn w:val="Normal"/>
    <w:link w:val="BalonMetniChar"/>
    <w:uiPriority w:val="99"/>
    <w:semiHidden/>
    <w:unhideWhenUsed/>
    <w:rsid w:val="00AC7374"/>
    <w:pPr>
      <w:spacing w:line="240" w:lineRule="auto"/>
    </w:pPr>
    <w:rPr>
      <w:rFonts w:ascii="Segoe UI" w:cs="Segoe UI" w:hAnsi="Segoe UI"/>
      <w:sz w:val="18"/>
      <w:szCs w:val="18"/>
    </w:rPr>
  </w:style>
  <w:style w:customStyle="1" w:styleId="BalonMetniChar" w:type="character">
    <w:name w:val="Balon Metni Char"/>
    <w:basedOn w:val="VarsaylanParagrafYazTipi"/>
    <w:link w:val="BalonMetni"/>
    <w:uiPriority w:val="99"/>
    <w:semiHidden/>
    <w:rsid w:val="00AC7374"/>
    <w:rPr>
      <w:rFonts w:ascii="Segoe UI" w:cs="Segoe UI" w:hAnsi="Segoe UI"/>
      <w:sz w:val="18"/>
      <w:szCs w:val="18"/>
    </w:rPr>
  </w:style>
  <w:style w:styleId="KonuBal" w:type="paragraph">
    <w:name w:val="Title"/>
    <w:basedOn w:val="Normal"/>
    <w:link w:val="KonuBalChar"/>
    <w:uiPriority w:val="10"/>
    <w:semiHidden/>
    <w:rsid w:val="00AC7374"/>
    <w:pPr>
      <w:jc w:val="center"/>
    </w:pPr>
    <w:rPr>
      <w:rFonts w:cs="Times New Roman" w:eastAsia="Times New Roman"/>
      <w:b/>
      <w:sz w:val="24"/>
      <w:szCs w:val="20"/>
      <w:lang w:eastAsia="tr-TR"/>
    </w:rPr>
  </w:style>
  <w:style w:customStyle="1" w:styleId="KonuBalChar" w:type="character">
    <w:name w:val="Konu Başlığı Char"/>
    <w:basedOn w:val="VarsaylanParagrafYazTipi"/>
    <w:link w:val="KonuBal"/>
    <w:uiPriority w:val="10"/>
    <w:semiHidden/>
    <w:rsid w:val="00AC7374"/>
    <w:rPr>
      <w:rFonts w:ascii="Times New Roman" w:cs="Times New Roman" w:eastAsia="Times New Roman" w:hAnsi="Times New Roman"/>
      <w:b/>
      <w:sz w:val="24"/>
      <w:szCs w:val="20"/>
      <w:lang w:eastAsia="tr-TR"/>
    </w:rPr>
  </w:style>
  <w:style w:customStyle="1" w:styleId="tablolarlistesi" w:type="paragraph">
    <w:name w:val="tablolar listesi"/>
    <w:basedOn w:val="ekillerTablosu"/>
    <w:autoRedefine/>
    <w:semiHidden/>
    <w:rsid w:val="00AC7374"/>
    <w:pPr>
      <w:jc w:val="center"/>
    </w:pPr>
    <w:rPr>
      <w:rFonts w:cs="Times New Roman" w:eastAsia="Times New Roman"/>
      <w:bCs w:val="0"/>
      <w:i/>
      <w:lang w:eastAsia="tr-TR"/>
    </w:rPr>
  </w:style>
  <w:style w:customStyle="1" w:styleId="StilekillerTablosu11nk" w:type="paragraph">
    <w:name w:val="Stil Şekiller Tablosu + 11 nk"/>
    <w:basedOn w:val="ekillerTablosu"/>
    <w:autoRedefine/>
    <w:semiHidden/>
    <w:rsid w:val="00AC7374"/>
    <w:pPr>
      <w:ind w:hanging="851" w:left="851"/>
      <w:jc w:val="both"/>
    </w:pPr>
    <w:rPr>
      <w:rFonts w:cs="Times New Roman" w:eastAsia="Times New Roman"/>
      <w:i/>
      <w:sz w:val="22"/>
      <w:szCs w:val="22"/>
      <w:lang w:eastAsia="tr-TR"/>
    </w:rPr>
  </w:style>
  <w:style w:styleId="Altyaz" w:type="paragraph">
    <w:name w:val="Subtitle"/>
    <w:basedOn w:val="Normal"/>
    <w:next w:val="Normal"/>
    <w:link w:val="AltyazChar"/>
    <w:uiPriority w:val="11"/>
    <w:semiHidden/>
    <w:rsid w:val="00AC7374"/>
    <w:pPr>
      <w:numPr>
        <w:ilvl w:val="1"/>
      </w:numPr>
      <w:spacing w:after="160"/>
      <w:ind w:firstLine="567"/>
    </w:pPr>
    <w:rPr>
      <w:rFonts w:asciiTheme="minorHAnsi" w:eastAsiaTheme="minorEastAsia" w:hAnsiTheme="minorHAnsi"/>
      <w:color w:themeColor="text1" w:themeTint="A5" w:val="5A5A5A"/>
      <w:spacing w:val="15"/>
    </w:rPr>
  </w:style>
  <w:style w:customStyle="1" w:styleId="AltyazChar" w:type="character">
    <w:name w:val="Altyazı Char"/>
    <w:basedOn w:val="VarsaylanParagrafYazTipi"/>
    <w:link w:val="Altyaz"/>
    <w:uiPriority w:val="11"/>
    <w:semiHidden/>
    <w:rsid w:val="00AC7374"/>
    <w:rPr>
      <w:rFonts w:eastAsiaTheme="minorEastAsia"/>
      <w:color w:themeColor="text1" w:themeTint="A5" w:val="5A5A5A"/>
      <w:spacing w:val="15"/>
    </w:rPr>
  </w:style>
  <w:style w:customStyle="1" w:styleId="ekil-i" w:type="paragraph">
    <w:name w:val="Şekil-İçi"/>
    <w:link w:val="ekil-iChar"/>
    <w:rsid w:val="00AC7374"/>
    <w:pPr>
      <w:spacing w:after="0" w:line="240" w:lineRule="auto"/>
    </w:pPr>
    <w:rPr>
      <w:rFonts w:ascii="Times New Roman" w:cs="Times New Roman" w:eastAsia="Times New Roman" w:hAnsi="Times New Roman"/>
      <w:sz w:val="20"/>
      <w:szCs w:val="20"/>
      <w:lang w:eastAsia="tr-TR"/>
    </w:rPr>
  </w:style>
  <w:style w:customStyle="1" w:styleId="ekil-iChar" w:type="character">
    <w:name w:val="Şekil-İçi Char"/>
    <w:basedOn w:val="VarsaylanParagrafYazTipi"/>
    <w:link w:val="ekil-i"/>
    <w:rsid w:val="00AC7374"/>
    <w:rPr>
      <w:rFonts w:ascii="Times New Roman" w:cs="Times New Roman" w:eastAsia="Times New Roman" w:hAnsi="Times New Roman"/>
      <w:sz w:val="20"/>
      <w:szCs w:val="20"/>
      <w:lang w:eastAsia="tr-TR"/>
    </w:rPr>
  </w:style>
  <w:style w:customStyle="1" w:styleId="DzTablo21" w:type="table">
    <w:name w:val="Düz Tablo 21"/>
    <w:basedOn w:val="NormalTablo"/>
    <w:uiPriority w:val="42"/>
    <w:rsid w:val="00AC7374"/>
    <w:pPr>
      <w:spacing w:after="0" w:line="240" w:lineRule="auto"/>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customStyle="1" w:styleId="Boluk0" w:type="paragraph">
    <w:name w:val="Boşluk"/>
    <w:link w:val="BolukChar0"/>
    <w:autoRedefine/>
    <w:semiHidden/>
    <w:rsid w:val="00AC7374"/>
    <w:pPr>
      <w:spacing w:after="0" w:line="240" w:lineRule="auto"/>
      <w:jc w:val="center"/>
    </w:pPr>
    <w:rPr>
      <w:rFonts w:ascii="Times New Roman" w:cs="Times New Roman" w:eastAsia="Times New Roman" w:hAnsi="Times New Roman"/>
      <w:noProof/>
      <w:color w:val="0070C0"/>
      <w:sz w:val="20"/>
      <w:szCs w:val="20"/>
      <w:lang w:eastAsia="tr-TR"/>
    </w:rPr>
  </w:style>
  <w:style w:customStyle="1" w:styleId="BolukChar0" w:type="character">
    <w:name w:val="Boşluk Char"/>
    <w:basedOn w:val="VarsaylanParagrafYazTipi"/>
    <w:link w:val="Boluk0"/>
    <w:semiHidden/>
    <w:rsid w:val="00AC7374"/>
    <w:rPr>
      <w:rFonts w:ascii="Times New Roman" w:cs="Times New Roman" w:eastAsia="Times New Roman" w:hAnsi="Times New Roman"/>
      <w:noProof/>
      <w:color w:val="0070C0"/>
      <w:sz w:val="20"/>
      <w:szCs w:val="20"/>
      <w:lang w:eastAsia="tr-TR"/>
    </w:rPr>
  </w:style>
  <w:style w:customStyle="1" w:styleId="1SatrekilYazs" w:type="paragraph">
    <w:name w:val="1SatırŞekilYazısı"/>
    <w:basedOn w:val="Normal"/>
    <w:next w:val="Normal"/>
    <w:link w:val="1SatrekilYazsChar"/>
    <w:qFormat/>
    <w:rsid w:val="00AC7374"/>
    <w:pPr>
      <w:tabs>
        <w:tab w:pos="851" w:val="left"/>
      </w:tabs>
      <w:spacing w:after="480" w:before="200" w:line="240" w:lineRule="auto"/>
      <w:ind w:hanging="992" w:left="992"/>
      <w:jc w:val="center"/>
    </w:pPr>
    <w:rPr>
      <w:rFonts w:cs="Times New Roman" w:eastAsia="Times New Roman"/>
      <w:noProof/>
      <w:sz w:val="20"/>
      <w:szCs w:val="20"/>
      <w:lang w:eastAsia="tr-TR"/>
    </w:rPr>
  </w:style>
  <w:style w:customStyle="1" w:styleId="1SatrekilYazsChar" w:type="character">
    <w:name w:val="1SatırŞekilYazısı Char"/>
    <w:basedOn w:val="VarsaylanParagrafYazTipi"/>
    <w:link w:val="1SatrekilYazs"/>
    <w:rsid w:val="00AC7374"/>
    <w:rPr>
      <w:rFonts w:ascii="Times New Roman" w:cs="Times New Roman" w:eastAsia="Times New Roman" w:hAnsi="Times New Roman"/>
      <w:noProof/>
      <w:sz w:val="20"/>
      <w:szCs w:val="20"/>
      <w:lang w:eastAsia="tr-TR"/>
    </w:rPr>
  </w:style>
  <w:style w:styleId="HafifVurgulama" w:type="character">
    <w:name w:val="Subtle Emphasis"/>
    <w:basedOn w:val="VarsaylanParagrafYazTipi"/>
    <w:uiPriority w:val="19"/>
    <w:semiHidden/>
    <w:rsid w:val="00AC7374"/>
    <w:rPr>
      <w:i/>
      <w:iCs/>
      <w:color w:themeColor="text1" w:themeTint="BF" w:val="404040"/>
    </w:rPr>
  </w:style>
  <w:style w:customStyle="1" w:styleId="ekilAklamaYazs" w:type="paragraph">
    <w:name w:val="Şekil Açıklama Yazısı"/>
    <w:basedOn w:val="Altyaz"/>
    <w:link w:val="ekilAklamaYazsChar"/>
    <w:semiHidden/>
    <w:rsid w:val="00AC7374"/>
    <w:pPr>
      <w:ind w:hanging="737" w:left="737"/>
      <w:jc w:val="center"/>
    </w:pPr>
  </w:style>
  <w:style w:customStyle="1" w:styleId="ekilAklamaYazsChar" w:type="character">
    <w:name w:val="Şekil Açıklama Yazısı Char"/>
    <w:basedOn w:val="AltyazChar"/>
    <w:link w:val="ekilAklamaYazs"/>
    <w:semiHidden/>
    <w:rsid w:val="00AC7374"/>
    <w:rPr>
      <w:rFonts w:eastAsiaTheme="minorEastAsia"/>
      <w:color w:themeColor="text1" w:themeTint="A5" w:val="5A5A5A"/>
      <w:spacing w:val="15"/>
    </w:rPr>
  </w:style>
  <w:style w:customStyle="1" w:styleId="nszMetin" w:type="paragraph">
    <w:name w:val="Önsöz Metin"/>
    <w:link w:val="nszMetinChar"/>
    <w:qFormat/>
    <w:rsid w:val="00AC7374"/>
    <w:pPr>
      <w:tabs>
        <w:tab w:pos="567" w:val="left"/>
      </w:tabs>
      <w:spacing w:after="0" w:line="300" w:lineRule="auto"/>
      <w:ind w:firstLine="567"/>
      <w:jc w:val="both"/>
    </w:pPr>
    <w:rPr>
      <w:rFonts w:ascii="Times New Roman" w:cs="Times New Roman" w:hAnsi="Times New Roman"/>
      <w:sz w:val="20"/>
      <w:szCs w:val="20"/>
    </w:rPr>
  </w:style>
  <w:style w:customStyle="1" w:styleId="nszMetinChar" w:type="character">
    <w:name w:val="Önsöz Metin Char"/>
    <w:basedOn w:val="VarsaylanParagrafYazTipi"/>
    <w:link w:val="nszMetin"/>
    <w:rsid w:val="00AC7374"/>
    <w:rPr>
      <w:rFonts w:ascii="Times New Roman" w:cs="Times New Roman" w:hAnsi="Times New Roman"/>
      <w:sz w:val="20"/>
      <w:szCs w:val="20"/>
    </w:rPr>
  </w:style>
  <w:style w:customStyle="1" w:styleId="AbstractMetni" w:type="paragraph">
    <w:name w:val="Abstract Metni"/>
    <w:link w:val="AbstractMetniChar"/>
    <w:qFormat/>
    <w:rsid w:val="00AC7374"/>
    <w:pPr>
      <w:spacing w:after="120" w:line="300" w:lineRule="auto"/>
      <w:jc w:val="both"/>
    </w:pPr>
    <w:rPr>
      <w:rFonts w:ascii="Times New Roman" w:cs="Times New Roman" w:hAnsi="Times New Roman"/>
      <w:sz w:val="20"/>
      <w:szCs w:val="20"/>
      <w:lang w:val="tr-TR"/>
    </w:rPr>
  </w:style>
  <w:style w:customStyle="1" w:styleId="AbstractMetniChar" w:type="character">
    <w:name w:val="Abstract Metni Char"/>
    <w:basedOn w:val="VarsaylanParagrafYazTipi"/>
    <w:link w:val="AbstractMetni"/>
    <w:rsid w:val="00AC7374"/>
    <w:rPr>
      <w:rFonts w:ascii="Times New Roman" w:cs="Times New Roman" w:hAnsi="Times New Roman"/>
      <w:sz w:val="20"/>
      <w:szCs w:val="20"/>
      <w:lang w:val="tr-TR"/>
    </w:rPr>
  </w:style>
  <w:style w:customStyle="1" w:styleId="KkTezBal" w:type="paragraph">
    <w:name w:val="Küçük Tez Başlığı"/>
    <w:link w:val="KkTezBalChar"/>
    <w:rsid w:val="00AC7374"/>
    <w:pPr>
      <w:spacing w:after="0" w:line="240" w:lineRule="auto"/>
      <w:jc w:val="center"/>
    </w:pPr>
    <w:rPr>
      <w:rFonts w:ascii="Times New Roman" w:cs="Times New Roman" w:eastAsia="Times New Roman" w:hAnsi="Times New Roman"/>
      <w:sz w:val="28"/>
      <w:szCs w:val="24"/>
      <w:lang w:eastAsia="tr-TR"/>
    </w:rPr>
  </w:style>
  <w:style w:customStyle="1" w:styleId="KkTezBalChar" w:type="character">
    <w:name w:val="Küçük Tez Başlığı Char"/>
    <w:basedOn w:val="VarsaylanParagrafYazTipi"/>
    <w:link w:val="KkTezBal"/>
    <w:rsid w:val="00AC7374"/>
    <w:rPr>
      <w:rFonts w:ascii="Times New Roman" w:cs="Times New Roman" w:eastAsia="Times New Roman" w:hAnsi="Times New Roman"/>
      <w:sz w:val="28"/>
      <w:szCs w:val="24"/>
      <w:lang w:eastAsia="tr-TR"/>
    </w:rPr>
  </w:style>
  <w:style w:customStyle="1" w:styleId="zetMetni" w:type="paragraph">
    <w:name w:val="Özet Metni"/>
    <w:link w:val="zetMetniChar"/>
    <w:qFormat/>
    <w:rsid w:val="00AC7374"/>
    <w:pPr>
      <w:spacing w:after="0" w:line="300" w:lineRule="auto"/>
      <w:ind w:firstLine="567"/>
      <w:jc w:val="both"/>
    </w:pPr>
    <w:rPr>
      <w:rFonts w:ascii="Times New Roman" w:cs="Times New Roman" w:hAnsi="Times New Roman"/>
      <w:sz w:val="20"/>
      <w:szCs w:val="20"/>
    </w:rPr>
  </w:style>
  <w:style w:customStyle="1" w:styleId="zetMetniChar" w:type="character">
    <w:name w:val="Özet Metni Char"/>
    <w:basedOn w:val="VarsaylanParagrafYazTipi"/>
    <w:link w:val="zetMetni"/>
    <w:rsid w:val="00AC7374"/>
    <w:rPr>
      <w:rFonts w:ascii="Times New Roman" w:cs="Times New Roman" w:hAnsi="Times New Roman"/>
      <w:sz w:val="20"/>
      <w:szCs w:val="20"/>
    </w:rPr>
  </w:style>
  <w:style w:customStyle="1" w:styleId="ek-TabListesi" w:type="paragraph">
    <w:name w:val="Şek-Tab Listesi"/>
    <w:link w:val="ek-TabListesiChar"/>
    <w:rsid w:val="00AC7374"/>
    <w:pPr>
      <w:tabs>
        <w:tab w:leader="dot" w:pos="8789" w:val="right"/>
      </w:tabs>
      <w:spacing w:after="0" w:before="120" w:line="300" w:lineRule="auto"/>
      <w:ind w:left="310"/>
    </w:pPr>
    <w:rPr>
      <w:rFonts w:ascii="Times New Roman" w:hAnsi="Times New Roman"/>
      <w:bCs/>
      <w:noProof/>
      <w:sz w:val="20"/>
      <w:szCs w:val="20"/>
    </w:rPr>
  </w:style>
  <w:style w:customStyle="1" w:styleId="ek-TabListesiChar" w:type="character">
    <w:name w:val="Şek-Tab Listesi Char"/>
    <w:basedOn w:val="VarsaylanParagrafYazTipi"/>
    <w:link w:val="ek-TabListesi"/>
    <w:rsid w:val="00AC7374"/>
    <w:rPr>
      <w:rFonts w:ascii="Times New Roman" w:hAnsi="Times New Roman"/>
      <w:bCs/>
      <w:noProof/>
      <w:sz w:val="20"/>
      <w:szCs w:val="20"/>
    </w:rPr>
  </w:style>
  <w:style w:customStyle="1" w:styleId="SimgelerveKsaltmalar" w:type="paragraph">
    <w:name w:val="Simgeler ve Kısaltmalar"/>
    <w:basedOn w:val="Normal"/>
    <w:link w:val="SimgelerveKsaltmalarChar"/>
    <w:rsid w:val="00AC7374"/>
    <w:pPr>
      <w:tabs>
        <w:tab w:pos="1560" w:val="left"/>
      </w:tabs>
      <w:spacing w:line="300" w:lineRule="auto"/>
      <w:ind w:left="567"/>
    </w:pPr>
    <w:rPr>
      <w:sz w:val="20"/>
      <w:szCs w:val="20"/>
    </w:rPr>
  </w:style>
  <w:style w:customStyle="1" w:styleId="SimgelerveKsaltmalarChar" w:type="character">
    <w:name w:val="Simgeler ve Kısaltmalar Char"/>
    <w:basedOn w:val="VarsaylanParagrafYazTipi"/>
    <w:link w:val="SimgelerveKsaltmalar"/>
    <w:rsid w:val="00AC7374"/>
    <w:rPr>
      <w:rFonts w:ascii="Times New Roman" w:hAnsi="Times New Roman"/>
      <w:sz w:val="20"/>
      <w:szCs w:val="20"/>
    </w:rPr>
  </w:style>
  <w:style w:customStyle="1" w:styleId="DenklemSatr" w:type="paragraph">
    <w:name w:val="Denklem_Satırı"/>
    <w:next w:val="Normal"/>
    <w:link w:val="DenklemSatrChar"/>
    <w:semiHidden/>
    <w:rsid w:val="00AC7374"/>
    <w:pPr>
      <w:tabs>
        <w:tab w:pos="8789" w:val="right"/>
      </w:tabs>
      <w:spacing w:after="0"/>
      <w:ind w:left="567"/>
      <w:jc w:val="both"/>
    </w:pPr>
    <w:rPr>
      <w:rFonts w:ascii="Times New Roman" w:hAnsi="Times New Roman"/>
      <w:bCs/>
      <w:noProof/>
      <w:szCs w:val="20"/>
    </w:rPr>
  </w:style>
  <w:style w:customStyle="1" w:styleId="DenklemSatrChar" w:type="character">
    <w:name w:val="Denklem_Satırı Char"/>
    <w:basedOn w:val="VarsaylanParagrafYazTipi"/>
    <w:link w:val="DenklemSatr"/>
    <w:semiHidden/>
    <w:rsid w:val="00AC7374"/>
    <w:rPr>
      <w:rFonts w:ascii="Times New Roman" w:hAnsi="Times New Roman"/>
      <w:bCs/>
      <w:noProof/>
      <w:szCs w:val="20"/>
    </w:rPr>
  </w:style>
  <w:style w:customStyle="1" w:styleId="ekillerListesi" w:type="paragraph">
    <w:name w:val="Şekiller Listesi"/>
    <w:basedOn w:val="Dizin1"/>
    <w:next w:val="Normal"/>
    <w:link w:val="ekillerListesiChar"/>
    <w:rsid w:val="00AC7374"/>
    <w:pPr>
      <w:tabs>
        <w:tab w:pos="992" w:val="left"/>
        <w:tab w:leader="dot" w:pos="8789" w:val="right"/>
      </w:tabs>
      <w:spacing w:before="120" w:line="300" w:lineRule="auto"/>
      <w:ind w:hanging="851" w:left="851"/>
      <w:jc w:val="left"/>
    </w:pPr>
    <w:rPr>
      <w:rFonts w:cs="Times New Roman"/>
      <w:color w:themeColor="text1" w:val="000000"/>
      <w:sz w:val="20"/>
      <w:szCs w:val="24"/>
    </w:rPr>
  </w:style>
  <w:style w:styleId="Dizin1" w:type="paragraph">
    <w:name w:val="index 1"/>
    <w:basedOn w:val="Normal"/>
    <w:next w:val="Normal"/>
    <w:link w:val="Dizin1Char"/>
    <w:autoRedefine/>
    <w:uiPriority w:val="99"/>
    <w:unhideWhenUsed/>
    <w:rsid w:val="00AC7374"/>
    <w:pPr>
      <w:spacing w:line="240" w:lineRule="auto"/>
      <w:ind w:hanging="220" w:left="220"/>
    </w:pPr>
  </w:style>
  <w:style w:customStyle="1" w:styleId="iindekiler1" w:type="paragraph">
    <w:name w:val="içindekiler 1"/>
    <w:basedOn w:val="Normal"/>
    <w:rsid w:val="00AC7374"/>
    <w:rPr>
      <w:rFonts w:cs="Times New Roman" w:eastAsiaTheme="minorEastAsia"/>
      <w:color w:themeColor="text1" w:val="000000"/>
      <w:sz w:val="24"/>
      <w:szCs w:val="24"/>
    </w:rPr>
  </w:style>
  <w:style w:customStyle="1" w:styleId="indekiler" w:type="paragraph">
    <w:name w:val="İçindekiler"/>
    <w:basedOn w:val="GvdeMetni"/>
    <w:next w:val="iindekiler1"/>
    <w:rsid w:val="00AC7374"/>
    <w:pPr>
      <w:widowControl/>
      <w:autoSpaceDE/>
      <w:autoSpaceDN/>
      <w:spacing w:line="360" w:lineRule="auto"/>
      <w:ind w:left="0"/>
    </w:pPr>
    <w:rPr>
      <w:rFonts w:cs="Times New Roman" w:eastAsiaTheme="minorEastAsia"/>
      <w:b/>
      <w:color w:themeColor="text1" w:val="000000"/>
      <w:sz w:val="24"/>
      <w:szCs w:val="24"/>
      <w:lang w:bidi="ar-SA" w:eastAsia="en-US"/>
    </w:rPr>
  </w:style>
  <w:style w:styleId="DipnotBavurusu" w:type="character">
    <w:name w:val="footnote reference"/>
    <w:basedOn w:val="VarsaylanParagrafYazTipi"/>
    <w:uiPriority w:val="99"/>
    <w:semiHidden/>
    <w:unhideWhenUsed/>
    <w:rsid w:val="00AC7374"/>
    <w:rPr>
      <w:vertAlign w:val="superscript"/>
    </w:rPr>
  </w:style>
  <w:style w:customStyle="1" w:styleId="Balk4Char1" w:type="character">
    <w:name w:val="Başlık 4 Char1"/>
    <w:basedOn w:val="VarsaylanParagrafYazTipi"/>
    <w:uiPriority w:val="9"/>
    <w:semiHidden/>
    <w:rsid w:val="00AC7374"/>
    <w:rPr>
      <w:rFonts w:asciiTheme="majorHAnsi" w:cstheme="majorBidi" w:eastAsiaTheme="majorEastAsia" w:hAnsiTheme="majorHAnsi"/>
      <w:i/>
      <w:iCs/>
      <w:color w:themeColor="accent1" w:themeShade="BF" w:val="2E74B5"/>
    </w:rPr>
  </w:style>
  <w:style w:customStyle="1" w:styleId="Balk5Char1" w:type="character">
    <w:name w:val="Başlık 5 Char1"/>
    <w:basedOn w:val="VarsaylanParagrafYazTipi"/>
    <w:uiPriority w:val="9"/>
    <w:semiHidden/>
    <w:rsid w:val="00AC7374"/>
    <w:rPr>
      <w:rFonts w:asciiTheme="majorHAnsi" w:cstheme="majorBidi" w:eastAsiaTheme="majorEastAsia" w:hAnsiTheme="majorHAnsi"/>
      <w:color w:themeColor="accent1" w:themeShade="BF" w:val="2E74B5"/>
    </w:rPr>
  </w:style>
  <w:style w:customStyle="1" w:styleId="Balk6Char1" w:type="character">
    <w:name w:val="Başlık 6 Char1"/>
    <w:basedOn w:val="VarsaylanParagrafYazTipi"/>
    <w:uiPriority w:val="9"/>
    <w:semiHidden/>
    <w:rsid w:val="00AC7374"/>
    <w:rPr>
      <w:rFonts w:asciiTheme="majorHAnsi" w:cstheme="majorBidi" w:eastAsiaTheme="majorEastAsia" w:hAnsiTheme="majorHAnsi"/>
      <w:color w:themeColor="accent1" w:themeShade="7F" w:val="1F4D78"/>
    </w:rPr>
  </w:style>
  <w:style w:customStyle="1" w:styleId="Balk7Char1" w:type="character">
    <w:name w:val="Başlık 7 Char1"/>
    <w:basedOn w:val="VarsaylanParagrafYazTipi"/>
    <w:uiPriority w:val="9"/>
    <w:semiHidden/>
    <w:rsid w:val="00AC7374"/>
    <w:rPr>
      <w:rFonts w:asciiTheme="majorHAnsi" w:cstheme="majorBidi" w:eastAsiaTheme="majorEastAsia" w:hAnsiTheme="majorHAnsi"/>
      <w:i/>
      <w:iCs/>
      <w:color w:themeColor="accent1" w:themeShade="7F" w:val="1F4D78"/>
    </w:rPr>
  </w:style>
  <w:style w:customStyle="1" w:styleId="Balk8Char1" w:type="character">
    <w:name w:val="Başlık 8 Char1"/>
    <w:basedOn w:val="VarsaylanParagrafYazTipi"/>
    <w:uiPriority w:val="9"/>
    <w:semiHidden/>
    <w:rsid w:val="00AC7374"/>
    <w:rPr>
      <w:rFonts w:asciiTheme="majorHAnsi" w:cstheme="majorBidi" w:eastAsiaTheme="majorEastAsia" w:hAnsiTheme="majorHAnsi"/>
      <w:color w:themeColor="text1" w:themeTint="D8" w:val="272727"/>
      <w:sz w:val="21"/>
      <w:szCs w:val="21"/>
    </w:rPr>
  </w:style>
  <w:style w:customStyle="1" w:styleId="Balk9Char1" w:type="character">
    <w:name w:val="Başlık 9 Char1"/>
    <w:basedOn w:val="VarsaylanParagrafYazTipi"/>
    <w:uiPriority w:val="9"/>
    <w:semiHidden/>
    <w:rsid w:val="00AC7374"/>
    <w:rPr>
      <w:rFonts w:asciiTheme="majorHAnsi" w:cstheme="majorBidi" w:eastAsiaTheme="majorEastAsia" w:hAnsiTheme="majorHAnsi"/>
      <w:i/>
      <w:iCs/>
      <w:color w:themeColor="text1" w:themeTint="D8" w:val="272727"/>
      <w:sz w:val="21"/>
      <w:szCs w:val="21"/>
    </w:rPr>
  </w:style>
  <w:style w:customStyle="1" w:styleId="DecimalAligned" w:type="paragraph">
    <w:name w:val="Decimal Aligned"/>
    <w:basedOn w:val="Normal"/>
    <w:uiPriority w:val="40"/>
    <w:rsid w:val="00AC7374"/>
    <w:pPr>
      <w:tabs>
        <w:tab w:pos="360" w:val="decimal"/>
      </w:tabs>
      <w:spacing w:after="120" w:line="276" w:lineRule="auto"/>
    </w:pPr>
    <w:rPr>
      <w:rFonts w:eastAsiaTheme="minorEastAsia"/>
      <w:color w:themeColor="text1" w:val="000000"/>
    </w:rPr>
  </w:style>
  <w:style w:styleId="DipnotMetni" w:type="paragraph">
    <w:name w:val="footnote text"/>
    <w:basedOn w:val="Normal"/>
    <w:link w:val="DipnotMetniChar"/>
    <w:uiPriority w:val="99"/>
    <w:unhideWhenUsed/>
    <w:rsid w:val="00AC7374"/>
    <w:pPr>
      <w:spacing w:line="240" w:lineRule="auto"/>
    </w:pPr>
    <w:rPr>
      <w:rFonts w:eastAsiaTheme="minorEastAsia"/>
      <w:color w:themeColor="text1" w:val="000000"/>
      <w:szCs w:val="20"/>
    </w:rPr>
  </w:style>
  <w:style w:customStyle="1" w:styleId="DipnotMetniChar" w:type="character">
    <w:name w:val="Dipnot Metni Char"/>
    <w:basedOn w:val="VarsaylanParagrafYazTipi"/>
    <w:link w:val="DipnotMetni"/>
    <w:uiPriority w:val="99"/>
    <w:rsid w:val="00AC7374"/>
    <w:rPr>
      <w:rFonts w:ascii="Times New Roman" w:eastAsiaTheme="minorEastAsia" w:hAnsi="Times New Roman"/>
      <w:color w:themeColor="text1" w:val="000000"/>
      <w:szCs w:val="20"/>
    </w:rPr>
  </w:style>
  <w:style w:customStyle="1" w:styleId="BelgeBalantlarChar" w:type="character">
    <w:name w:val="Belge Bağlantıları Char"/>
    <w:basedOn w:val="VarsaylanParagrafYazTipi"/>
    <w:link w:val="BelgeBalantlar"/>
    <w:uiPriority w:val="99"/>
    <w:semiHidden/>
    <w:rsid w:val="00AC7374"/>
    <w:rPr>
      <w:rFonts w:ascii="Tahoma" w:cs="Tahoma" w:hAnsi="Tahoma"/>
      <w:color w:themeColor="text1" w:val="000000"/>
      <w:sz w:val="16"/>
      <w:szCs w:val="16"/>
    </w:rPr>
  </w:style>
  <w:style w:styleId="BelgeBalantlar" w:type="paragraph">
    <w:name w:val="Document Map"/>
    <w:basedOn w:val="Normal"/>
    <w:link w:val="BelgeBalantlarChar"/>
    <w:uiPriority w:val="99"/>
    <w:semiHidden/>
    <w:unhideWhenUsed/>
    <w:rsid w:val="00AC7374"/>
    <w:pPr>
      <w:spacing w:line="240" w:lineRule="auto"/>
    </w:pPr>
    <w:rPr>
      <w:rFonts w:ascii="Tahoma" w:cs="Tahoma" w:hAnsi="Tahoma"/>
      <w:color w:themeColor="text1" w:val="000000"/>
      <w:sz w:val="16"/>
      <w:szCs w:val="16"/>
    </w:rPr>
  </w:style>
  <w:style w:customStyle="1" w:styleId="BelgeBalantlarChar1" w:type="character">
    <w:name w:val="Belge Bağlantıları Char1"/>
    <w:basedOn w:val="VarsaylanParagrafYazTipi"/>
    <w:uiPriority w:val="99"/>
    <w:semiHidden/>
    <w:rsid w:val="00AC7374"/>
    <w:rPr>
      <w:rFonts w:ascii="Segoe UI" w:cs="Segoe UI" w:hAnsi="Segoe UI"/>
      <w:sz w:val="16"/>
      <w:szCs w:val="16"/>
    </w:rPr>
  </w:style>
  <w:style w:styleId="Vurgu" w:type="character">
    <w:name w:val="Emphasis"/>
    <w:basedOn w:val="VarsaylanParagrafYazTipi"/>
    <w:uiPriority w:val="20"/>
    <w:semiHidden/>
    <w:rsid w:val="00AC7374"/>
    <w:rPr>
      <w:i/>
      <w:iCs/>
    </w:rPr>
  </w:style>
  <w:style w:styleId="Kaynaka" w:type="paragraph">
    <w:name w:val="Bibliography"/>
    <w:basedOn w:val="Normal"/>
    <w:next w:val="Normal"/>
    <w:uiPriority w:val="37"/>
    <w:unhideWhenUsed/>
    <w:rsid w:val="00AC7374"/>
    <w:pPr>
      <w:spacing w:after="120" w:line="276" w:lineRule="auto"/>
    </w:pPr>
    <w:rPr>
      <w:color w:themeColor="text1" w:val="000000"/>
    </w:rPr>
  </w:style>
  <w:style w:styleId="KitapBal" w:type="character">
    <w:name w:val="Book Title"/>
    <w:basedOn w:val="VarsaylanParagrafYazTipi"/>
    <w:uiPriority w:val="33"/>
    <w:semiHidden/>
    <w:rsid w:val="00AC7374"/>
    <w:rPr>
      <w:b/>
      <w:bCs/>
      <w:smallCaps/>
      <w:spacing w:val="5"/>
    </w:rPr>
  </w:style>
  <w:style w:styleId="GlBavuru" w:type="character">
    <w:name w:val="Intense Reference"/>
    <w:basedOn w:val="VarsaylanParagrafYazTipi"/>
    <w:uiPriority w:val="32"/>
    <w:semiHidden/>
    <w:rsid w:val="00AC7374"/>
    <w:rPr>
      <w:b/>
      <w:bCs/>
      <w:smallCaps/>
      <w:color w:themeColor="accent2" w:val="ED7D31"/>
      <w:spacing w:val="5"/>
      <w:u w:val="single"/>
    </w:rPr>
  </w:style>
  <w:style w:styleId="HafifBavuru" w:type="character">
    <w:name w:val="Subtle Reference"/>
    <w:basedOn w:val="VarsaylanParagrafYazTipi"/>
    <w:uiPriority w:val="31"/>
    <w:semiHidden/>
    <w:rsid w:val="00AC7374"/>
    <w:rPr>
      <w:smallCaps/>
      <w:color w:themeColor="accent2" w:val="ED7D31"/>
      <w:u w:val="single"/>
    </w:rPr>
  </w:style>
  <w:style w:styleId="GlAlnt" w:type="paragraph">
    <w:name w:val="Intense Quote"/>
    <w:basedOn w:val="Normal"/>
    <w:next w:val="Normal"/>
    <w:link w:val="GlAlntChar"/>
    <w:uiPriority w:val="30"/>
    <w:semiHidden/>
    <w:rsid w:val="00AC7374"/>
    <w:pPr>
      <w:pBdr>
        <w:bottom w:color="5B9BD5" w:space="4" w:sz="4" w:themeColor="accent1" w:val="single"/>
      </w:pBdr>
      <w:spacing w:after="280" w:before="200" w:line="276" w:lineRule="auto"/>
      <w:ind w:left="936" w:right="936"/>
    </w:pPr>
    <w:rPr>
      <w:b/>
      <w:bCs/>
      <w:i/>
      <w:iCs/>
      <w:color w:themeColor="accent1" w:val="5B9BD5"/>
    </w:rPr>
  </w:style>
  <w:style w:customStyle="1" w:styleId="GlAlntChar" w:type="character">
    <w:name w:val="Güçlü Alıntı Char"/>
    <w:basedOn w:val="VarsaylanParagrafYazTipi"/>
    <w:link w:val="GlAlnt"/>
    <w:uiPriority w:val="30"/>
    <w:semiHidden/>
    <w:rsid w:val="00AC7374"/>
    <w:rPr>
      <w:rFonts w:ascii="Times New Roman" w:hAnsi="Times New Roman"/>
      <w:b/>
      <w:bCs/>
      <w:i/>
      <w:iCs/>
      <w:color w:themeColor="accent1" w:val="5B9BD5"/>
    </w:rPr>
  </w:style>
  <w:style w:styleId="Alnt" w:type="paragraph">
    <w:name w:val="Quote"/>
    <w:basedOn w:val="Normal"/>
    <w:next w:val="Normal"/>
    <w:link w:val="AlntChar"/>
    <w:uiPriority w:val="29"/>
    <w:rsid w:val="00AC7374"/>
    <w:pPr>
      <w:spacing w:after="120" w:line="276" w:lineRule="auto"/>
    </w:pPr>
    <w:rPr>
      <w:i/>
      <w:iCs/>
      <w:color w:themeColor="text1" w:val="000000"/>
    </w:rPr>
  </w:style>
  <w:style w:customStyle="1" w:styleId="AlntChar" w:type="character">
    <w:name w:val="Alıntı Char"/>
    <w:basedOn w:val="VarsaylanParagrafYazTipi"/>
    <w:link w:val="Alnt"/>
    <w:uiPriority w:val="29"/>
    <w:rsid w:val="00AC7374"/>
    <w:rPr>
      <w:rFonts w:ascii="Times New Roman" w:hAnsi="Times New Roman"/>
      <w:i/>
      <w:iCs/>
      <w:color w:themeColor="text1" w:val="000000"/>
    </w:rPr>
  </w:style>
  <w:style w:styleId="Gl" w:type="character">
    <w:name w:val="Strong"/>
    <w:basedOn w:val="VarsaylanParagrafYazTipi"/>
    <w:uiPriority w:val="22"/>
    <w:semiHidden/>
    <w:rsid w:val="00AC7374"/>
    <w:rPr>
      <w:b/>
      <w:bCs/>
    </w:rPr>
  </w:style>
  <w:style w:customStyle="1" w:styleId="CVHeading1" w:type="paragraph">
    <w:name w:val="CV Heading 1"/>
    <w:basedOn w:val="Normal"/>
    <w:next w:val="Normal"/>
    <w:rsid w:val="00AC7374"/>
    <w:pPr>
      <w:suppressAutoHyphens/>
      <w:spacing w:before="74" w:line="240" w:lineRule="auto"/>
      <w:ind w:left="113" w:right="113"/>
      <w:jc w:val="right"/>
    </w:pPr>
    <w:rPr>
      <w:rFonts w:ascii="Arial Narrow" w:cs="Times New Roman" w:eastAsia="Times New Roman" w:hAnsi="Arial Narrow"/>
      <w:b/>
      <w:sz w:val="24"/>
      <w:szCs w:val="20"/>
      <w:lang w:eastAsia="ar-SA" w:val="tr-TR"/>
    </w:rPr>
  </w:style>
  <w:style w:customStyle="1" w:styleId="CVNormal-FirstLine" w:type="paragraph">
    <w:name w:val="CV Normal - First Line"/>
    <w:basedOn w:val="Normal"/>
    <w:next w:val="Normal"/>
    <w:rsid w:val="00AC7374"/>
    <w:pPr>
      <w:suppressAutoHyphens/>
      <w:spacing w:before="74" w:line="240" w:lineRule="auto"/>
      <w:ind w:left="113" w:right="113"/>
      <w:jc w:val="left"/>
    </w:pPr>
    <w:rPr>
      <w:rFonts w:ascii="Arial Narrow" w:cs="Times New Roman" w:eastAsia="Times New Roman" w:hAnsi="Arial Narrow"/>
      <w:sz w:val="20"/>
      <w:szCs w:val="20"/>
      <w:lang w:eastAsia="ar-SA" w:val="tr-TR"/>
    </w:rPr>
  </w:style>
  <w:style w:customStyle="1" w:styleId="CVNormal" w:type="paragraph">
    <w:name w:val="CV Normal"/>
    <w:basedOn w:val="Normal"/>
    <w:rsid w:val="00AC7374"/>
    <w:pPr>
      <w:suppressAutoHyphens/>
      <w:spacing w:line="240" w:lineRule="auto"/>
      <w:ind w:left="113" w:right="113"/>
      <w:jc w:val="left"/>
    </w:pPr>
    <w:rPr>
      <w:rFonts w:ascii="Arial Narrow" w:cs="Times New Roman" w:eastAsia="Times New Roman" w:hAnsi="Arial Narrow"/>
      <w:sz w:val="20"/>
      <w:szCs w:val="20"/>
      <w:lang w:eastAsia="ar-SA" w:val="tr-TR"/>
    </w:rPr>
  </w:style>
  <w:style w:customStyle="1" w:styleId="Tezilkblm" w:type="paragraph">
    <w:name w:val="Tez ilk bölüm"/>
    <w:basedOn w:val="Normal"/>
    <w:semiHidden/>
    <w:rsid w:val="00AC7374"/>
    <w:pPr>
      <w:spacing w:after="120" w:line="276" w:lineRule="auto"/>
      <w:jc w:val="center"/>
    </w:pPr>
    <w:rPr>
      <w:color w:themeColor="text1" w:val="000000"/>
    </w:rPr>
  </w:style>
  <w:style w:customStyle="1" w:styleId="SONBOLUMBALIKLARI" w:type="paragraph">
    <w:name w:val="SONBOLUM_BAŞLIKLARI"/>
    <w:next w:val="Normal"/>
    <w:link w:val="SONBOLUMBALIKLARIChar"/>
    <w:qFormat/>
    <w:rsid w:val="00AC7374"/>
    <w:pPr>
      <w:widowControl w:val="0"/>
      <w:tabs>
        <w:tab w:pos="397" w:val="left"/>
      </w:tabs>
      <w:autoSpaceDE w:val="0"/>
      <w:autoSpaceDN w:val="0"/>
      <w:spacing w:after="360" w:line="240" w:lineRule="auto"/>
      <w:outlineLvl w:val="1"/>
    </w:pPr>
    <w:rPr>
      <w:rFonts w:ascii="Times New Roman" w:cs="Times New Roman" w:eastAsia="Times New Roman" w:hAnsi="Times New Roman"/>
      <w:b/>
      <w:bCs/>
      <w:smallCaps/>
      <w:noProof/>
      <w:sz w:val="32"/>
      <w:szCs w:val="32"/>
      <w:lang w:bidi="tr-TR" w:eastAsia="tr-TR"/>
    </w:rPr>
  </w:style>
  <w:style w:customStyle="1" w:styleId="SONBOLUMBALIKLARIChar" w:type="character">
    <w:name w:val="SONBOLUM_BAŞLIKLARI Char"/>
    <w:basedOn w:val="Balk1Char"/>
    <w:link w:val="SONBOLUMBALIKLARI"/>
    <w:rsid w:val="00AC7374"/>
    <w:rPr>
      <w:rFonts w:ascii="Times New Roman" w:cs="Times New Roman" w:eastAsia="Times New Roman" w:hAnsi="Times New Roman"/>
      <w:b/>
      <w:bCs/>
      <w:smallCaps/>
      <w:noProof/>
      <w:sz w:val="32"/>
      <w:szCs w:val="32"/>
      <w:lang w:bidi="tr-TR" w:eastAsia="tr-TR"/>
    </w:rPr>
  </w:style>
  <w:style w:customStyle="1" w:styleId="Normal10" w:type="paragraph">
    <w:name w:val="Normal10"/>
    <w:basedOn w:val="Normal"/>
    <w:link w:val="Normal10Char"/>
    <w:semiHidden/>
    <w:rsid w:val="00AC7374"/>
    <w:pPr>
      <w:autoSpaceDE w:val="0"/>
      <w:autoSpaceDN w:val="0"/>
      <w:adjustRightInd w:val="0"/>
      <w:spacing w:line="276" w:lineRule="auto"/>
      <w:ind w:left="851"/>
      <w:jc w:val="center"/>
    </w:pPr>
    <w:rPr>
      <w:rFonts w:cs="Times New Roman"/>
      <w:b/>
      <w:bCs/>
      <w:color w:val="000000"/>
      <w:sz w:val="20"/>
      <w:szCs w:val="20"/>
    </w:rPr>
  </w:style>
  <w:style w:customStyle="1" w:styleId="TYazarSada" w:type="paragraph">
    <w:name w:val="TYazarıSağda"/>
    <w:basedOn w:val="Normal"/>
    <w:next w:val="Normal"/>
    <w:link w:val="TYazarSadaChar"/>
    <w:semiHidden/>
    <w:qFormat/>
    <w:rsid w:val="00AC7374"/>
    <w:pPr>
      <w:spacing w:line="276" w:lineRule="auto"/>
      <w:ind w:firstLine="708" w:left="4248"/>
      <w:jc w:val="right"/>
    </w:pPr>
    <w:rPr>
      <w:b/>
    </w:rPr>
  </w:style>
  <w:style w:customStyle="1" w:styleId="Normal10Char" w:type="character">
    <w:name w:val="Normal10 Char"/>
    <w:basedOn w:val="VarsaylanParagrafYazTipi"/>
    <w:link w:val="Normal10"/>
    <w:semiHidden/>
    <w:rsid w:val="00AC7374"/>
    <w:rPr>
      <w:rFonts w:ascii="Times New Roman" w:cs="Times New Roman" w:hAnsi="Times New Roman"/>
      <w:b/>
      <w:bCs/>
      <w:color w:val="000000"/>
      <w:sz w:val="20"/>
      <w:szCs w:val="20"/>
    </w:rPr>
  </w:style>
  <w:style w:customStyle="1" w:styleId="TYazarSadaChar" w:type="character">
    <w:name w:val="TYazarıSağda Char"/>
    <w:basedOn w:val="VarsaylanParagrafYazTipi"/>
    <w:link w:val="TYazarSada"/>
    <w:semiHidden/>
    <w:rsid w:val="00AC7374"/>
    <w:rPr>
      <w:rFonts w:ascii="Times New Roman" w:hAnsi="Times New Roman"/>
      <w:b/>
    </w:rPr>
  </w:style>
  <w:style w:customStyle="1" w:styleId="Teksatr12" w:type="paragraph">
    <w:name w:val="Tek satır 12"/>
    <w:basedOn w:val="Normal"/>
    <w:uiPriority w:val="1"/>
    <w:semiHidden/>
    <w:rsid w:val="00AC7374"/>
    <w:pPr>
      <w:widowControl w:val="0"/>
      <w:autoSpaceDE w:val="0"/>
      <w:autoSpaceDN w:val="0"/>
      <w:adjustRightInd w:val="0"/>
      <w:spacing w:line="240" w:lineRule="auto"/>
    </w:pPr>
    <w:rPr>
      <w:rFonts w:cs="Arial" w:eastAsia="Times New Roman"/>
      <w:sz w:val="24"/>
      <w:szCs w:val="24"/>
      <w:lang w:eastAsia="tr-TR"/>
    </w:rPr>
  </w:style>
  <w:style w:customStyle="1" w:styleId="Stil2" w:type="numbering">
    <w:name w:val="Stil2"/>
    <w:uiPriority w:val="99"/>
    <w:rsid w:val="00AC7374"/>
    <w:pPr>
      <w:numPr>
        <w:numId w:val="2"/>
      </w:numPr>
    </w:pPr>
  </w:style>
  <w:style w:customStyle="1" w:styleId="PBalk" w:type="paragraph">
    <w:name w:val="PBaşlık"/>
    <w:basedOn w:val="Normal"/>
    <w:next w:val="Normal"/>
    <w:semiHidden/>
    <w:qFormat/>
    <w:rsid w:val="00AC7374"/>
    <w:pPr>
      <w:framePr w:hAnchor="text" w:hSpace="113" w:wrap="around" w:xAlign="center" w:y="8790"/>
      <w:spacing w:line="240" w:lineRule="auto"/>
      <w:suppressOverlap/>
      <w:jc w:val="center"/>
    </w:pPr>
    <w:rPr>
      <w:b/>
      <w:smallCaps/>
      <w:sz w:val="24"/>
    </w:rPr>
  </w:style>
  <w:style w:customStyle="1" w:styleId="AltBalk-4" w:type="paragraph">
    <w:name w:val="AltBaşlık-4"/>
    <w:basedOn w:val="Normal"/>
    <w:next w:val="Normal"/>
    <w:link w:val="AltBalk-4Char"/>
    <w:qFormat/>
    <w:rsid w:val="00AC7374"/>
    <w:pPr>
      <w:spacing w:after="120" w:before="320" w:line="240" w:lineRule="auto"/>
    </w:pPr>
    <w:rPr>
      <w:rFonts w:cs="Times New Roman"/>
      <w:b/>
    </w:rPr>
  </w:style>
  <w:style w:customStyle="1" w:styleId="Balk-4" w:type="paragraph">
    <w:name w:val="Başlık-4"/>
    <w:basedOn w:val="Normal"/>
    <w:next w:val="Normal"/>
    <w:link w:val="Balk-4Char"/>
    <w:rsid w:val="00AC7374"/>
    <w:pPr>
      <w:spacing w:after="200" w:line="240" w:lineRule="auto"/>
      <w:ind w:hanging="567" w:left="567"/>
    </w:pPr>
    <w:rPr>
      <w:b/>
    </w:rPr>
  </w:style>
  <w:style w:customStyle="1" w:styleId="AltBalk-4Char" w:type="character">
    <w:name w:val="AltBaşlık-4 Char"/>
    <w:basedOn w:val="VarsaylanParagrafYazTipi"/>
    <w:link w:val="AltBalk-4"/>
    <w:rsid w:val="00AC7374"/>
    <w:rPr>
      <w:rFonts w:ascii="Times New Roman" w:cs="Times New Roman" w:hAnsi="Times New Roman"/>
      <w:b/>
    </w:rPr>
  </w:style>
  <w:style w:customStyle="1" w:styleId="1SatrTabloYazs" w:type="paragraph">
    <w:name w:val="1SatırTabloYazısı"/>
    <w:basedOn w:val="Normal"/>
    <w:next w:val="Normal"/>
    <w:link w:val="1SatrTabloYazsChar"/>
    <w:qFormat/>
    <w:rsid w:val="00AC7374"/>
    <w:pPr>
      <w:spacing w:after="200" w:before="480" w:line="240" w:lineRule="auto"/>
      <w:ind w:hanging="964" w:left="964"/>
      <w:jc w:val="center"/>
    </w:pPr>
    <w:rPr>
      <w:sz w:val="20"/>
    </w:rPr>
  </w:style>
  <w:style w:customStyle="1" w:styleId="Balk-4Char" w:type="character">
    <w:name w:val="Başlık-4 Char"/>
    <w:basedOn w:val="VarsaylanParagrafYazTipi"/>
    <w:link w:val="Balk-4"/>
    <w:rsid w:val="00AC7374"/>
    <w:rPr>
      <w:rFonts w:ascii="Times New Roman" w:hAnsi="Times New Roman"/>
      <w:b/>
    </w:rPr>
  </w:style>
  <w:style w:customStyle="1" w:styleId="2SatrTabloYazs" w:type="paragraph">
    <w:name w:val="2SatırTabloYazısı"/>
    <w:basedOn w:val="Normal"/>
    <w:next w:val="Normal"/>
    <w:link w:val="2SatrTabloYazsChar"/>
    <w:qFormat/>
    <w:rsid w:val="00AC7374"/>
    <w:pPr>
      <w:spacing w:after="200" w:before="480" w:line="240" w:lineRule="auto"/>
      <w:ind w:hanging="964" w:left="964"/>
    </w:pPr>
    <w:rPr>
      <w:sz w:val="20"/>
    </w:rPr>
  </w:style>
  <w:style w:customStyle="1" w:styleId="1SatrTabloYazsChar" w:type="character">
    <w:name w:val="1SatırTabloYazısı Char"/>
    <w:basedOn w:val="VarsaylanParagrafYazTipi"/>
    <w:link w:val="1SatrTabloYazs"/>
    <w:rsid w:val="00AC7374"/>
    <w:rPr>
      <w:rFonts w:ascii="Times New Roman" w:hAnsi="Times New Roman"/>
      <w:sz w:val="20"/>
    </w:rPr>
  </w:style>
  <w:style w:styleId="AltBilgi" w:type="paragraph">
    <w:name w:val="footer"/>
    <w:basedOn w:val="Normal"/>
    <w:link w:val="AltBilgiChar"/>
    <w:uiPriority w:val="99"/>
    <w:unhideWhenUsed/>
    <w:rsid w:val="00AC7374"/>
    <w:pPr>
      <w:tabs>
        <w:tab w:pos="4513" w:val="center"/>
        <w:tab w:pos="9026" w:val="right"/>
      </w:tabs>
      <w:spacing w:line="240" w:lineRule="auto"/>
    </w:pPr>
  </w:style>
  <w:style w:customStyle="1" w:styleId="2SatrTabloYazsChar" w:type="character">
    <w:name w:val="2SatırTabloYazısı Char"/>
    <w:basedOn w:val="VarsaylanParagrafYazTipi"/>
    <w:link w:val="2SatrTabloYazs"/>
    <w:rsid w:val="00AC7374"/>
    <w:rPr>
      <w:rFonts w:ascii="Times New Roman" w:hAnsi="Times New Roman"/>
      <w:sz w:val="20"/>
    </w:rPr>
  </w:style>
  <w:style w:customStyle="1" w:styleId="AltBilgiChar" w:type="character">
    <w:name w:val="Alt Bilgi Char"/>
    <w:basedOn w:val="VarsaylanParagrafYazTipi"/>
    <w:link w:val="AltBilgi"/>
    <w:uiPriority w:val="99"/>
    <w:rsid w:val="00AC7374"/>
    <w:rPr>
      <w:rFonts w:ascii="Times New Roman" w:hAnsi="Times New Roman"/>
    </w:rPr>
  </w:style>
  <w:style w:customStyle="1" w:styleId="DenklemSatr0" w:type="paragraph">
    <w:name w:val="DenklemSatırı"/>
    <w:basedOn w:val="Normal"/>
    <w:next w:val="Normal"/>
    <w:link w:val="DenklemSatrChar0"/>
    <w:qFormat/>
    <w:rsid w:val="00AC7374"/>
    <w:pPr>
      <w:tabs>
        <w:tab w:pos="8635" w:val="right"/>
      </w:tabs>
      <w:spacing w:after="200" w:before="200"/>
    </w:pPr>
    <w:rPr>
      <w:rFonts w:ascii="Cambria Math" w:cs="Times New Roman" w:eastAsiaTheme="minorEastAsia" w:hAnsi="Cambria Math"/>
    </w:rPr>
  </w:style>
  <w:style w:customStyle="1" w:styleId="SayfaNumaras" w:type="paragraph">
    <w:name w:val="SayfaNumarası"/>
    <w:basedOn w:val="Normal"/>
    <w:next w:val="Normal"/>
    <w:link w:val="SayfaNumarasChar"/>
    <w:qFormat/>
    <w:rsid w:val="00AC7374"/>
    <w:pPr>
      <w:spacing w:line="240" w:lineRule="auto"/>
      <w:jc w:val="center"/>
    </w:pPr>
    <w:rPr>
      <w:sz w:val="20"/>
      <w:szCs w:val="20"/>
      <w:lang w:val="tr-TR"/>
    </w:rPr>
  </w:style>
  <w:style w:customStyle="1" w:styleId="DenklemSatrChar0" w:type="character">
    <w:name w:val="DenklemSatırı Char"/>
    <w:basedOn w:val="VarsaylanParagrafYazTipi"/>
    <w:link w:val="DenklemSatr0"/>
    <w:rsid w:val="00AC7374"/>
    <w:rPr>
      <w:rFonts w:ascii="Cambria Math" w:cs="Times New Roman" w:eastAsiaTheme="minorEastAsia" w:hAnsi="Cambria Math"/>
    </w:rPr>
  </w:style>
  <w:style w:customStyle="1" w:styleId="SayfaNumarasChar" w:type="character">
    <w:name w:val="SayfaNumarası Char"/>
    <w:basedOn w:val="VarsaylanParagrafYazTipi"/>
    <w:link w:val="SayfaNumaras"/>
    <w:rsid w:val="00AC7374"/>
    <w:rPr>
      <w:rFonts w:ascii="Times New Roman" w:hAnsi="Times New Roman"/>
      <w:sz w:val="20"/>
      <w:szCs w:val="20"/>
      <w:lang w:val="tr-TR"/>
    </w:rPr>
  </w:style>
  <w:style w:customStyle="1" w:styleId="Dizin1Char" w:type="character">
    <w:name w:val="Dizin 1 Char"/>
    <w:basedOn w:val="VarsaylanParagrafYazTipi"/>
    <w:link w:val="Dizin1"/>
    <w:uiPriority w:val="99"/>
    <w:rsid w:val="00AC7374"/>
    <w:rPr>
      <w:rFonts w:ascii="Times New Roman" w:hAnsi="Times New Roman"/>
    </w:rPr>
  </w:style>
  <w:style w:customStyle="1" w:styleId="ekillerListesiChar" w:type="character">
    <w:name w:val="Şekiller Listesi Char"/>
    <w:basedOn w:val="VarsaylanParagrafYazTipi"/>
    <w:link w:val="ekillerListesi"/>
    <w:rsid w:val="00AC7374"/>
    <w:rPr>
      <w:rFonts w:ascii="Times New Roman" w:cs="Times New Roman" w:hAnsi="Times New Roman"/>
      <w:color w:themeColor="text1" w:val="000000"/>
      <w:sz w:val="20"/>
      <w:szCs w:val="24"/>
    </w:rPr>
  </w:style>
  <w:style w:customStyle="1" w:styleId="ekillerTablosuChar" w:type="character">
    <w:name w:val="Şekiller Tablosu Char"/>
    <w:aliases w:val="Şekiller ve Tablolar Listesi Char"/>
    <w:basedOn w:val="VarsaylanParagrafYazTipi"/>
    <w:link w:val="ekillerTablosu"/>
    <w:uiPriority w:val="99"/>
    <w:rsid w:val="00AC7374"/>
    <w:rPr>
      <w:rFonts w:ascii="Times New Roman" w:cstheme="minorHAnsi" w:hAnsi="Times New Roman"/>
      <w:bCs/>
      <w:sz w:val="20"/>
      <w:szCs w:val="20"/>
    </w:rPr>
  </w:style>
  <w:style w:customStyle="1" w:styleId="BirSatrekilAlt" w:type="paragraph">
    <w:name w:val="Bir Satır Şekil Altı"/>
    <w:basedOn w:val="Normal"/>
    <w:next w:val="Normal"/>
    <w:link w:val="BirSatrekilAltChar"/>
    <w:autoRedefine/>
    <w:semiHidden/>
    <w:rsid w:val="00AC7374"/>
    <w:pPr>
      <w:spacing w:after="480" w:before="240" w:line="240" w:lineRule="auto"/>
      <w:jc w:val="center"/>
    </w:pPr>
    <w:rPr>
      <w:rFonts w:cs="Times New Roman" w:eastAsia="Times New Roman"/>
      <w:b/>
      <w:noProof/>
      <w:color w:val="0070C0"/>
      <w:sz w:val="20"/>
      <w:szCs w:val="20"/>
      <w:lang w:eastAsia="tr-TR"/>
    </w:rPr>
  </w:style>
  <w:style w:customStyle="1" w:styleId="BirSatrekilAltChar" w:type="character">
    <w:name w:val="Bir Satır Şekil Altı Char"/>
    <w:basedOn w:val="VarsaylanParagrafYazTipi"/>
    <w:link w:val="BirSatrekilAlt"/>
    <w:semiHidden/>
    <w:rsid w:val="00AC7374"/>
    <w:rPr>
      <w:rFonts w:ascii="Times New Roman" w:cs="Times New Roman" w:eastAsia="Times New Roman" w:hAnsi="Times New Roman"/>
      <w:b/>
      <w:noProof/>
      <w:color w:val="0070C0"/>
      <w:sz w:val="20"/>
      <w:szCs w:val="20"/>
      <w:lang w:eastAsia="tr-TR"/>
    </w:rPr>
  </w:style>
  <w:style w:customStyle="1" w:styleId="kiSatrekilAlt" w:type="paragraph">
    <w:name w:val="İki Satır Şekil Altı"/>
    <w:basedOn w:val="Altyaz"/>
    <w:next w:val="Normal"/>
    <w:link w:val="kiSatrekilAltChar"/>
    <w:autoRedefine/>
    <w:semiHidden/>
    <w:qFormat/>
    <w:rsid w:val="00AC7374"/>
    <w:pPr>
      <w:spacing w:after="480" w:before="240" w:line="240" w:lineRule="auto"/>
      <w:ind w:hanging="851" w:left="851"/>
    </w:pPr>
    <w:rPr>
      <w:rFonts w:ascii="Times New Roman" w:hAnsi="Times New Roman"/>
      <w:sz w:val="20"/>
      <w:szCs w:val="20"/>
      <w:lang w:eastAsia="tr-TR"/>
    </w:rPr>
  </w:style>
  <w:style w:customStyle="1" w:styleId="kiSatrekilAltChar" w:type="character">
    <w:name w:val="İki Satır Şekil Altı Char"/>
    <w:basedOn w:val="AltyazChar"/>
    <w:link w:val="kiSatrekilAlt"/>
    <w:semiHidden/>
    <w:rsid w:val="00AC7374"/>
    <w:rPr>
      <w:rFonts w:ascii="Times New Roman" w:eastAsiaTheme="minorEastAsia" w:hAnsi="Times New Roman"/>
      <w:color w:themeColor="text1" w:themeTint="A5" w:val="5A5A5A"/>
      <w:spacing w:val="15"/>
      <w:sz w:val="20"/>
      <w:szCs w:val="20"/>
      <w:lang w:eastAsia="tr-TR"/>
    </w:rPr>
  </w:style>
  <w:style w:customStyle="1" w:styleId="2SatrTablo" w:type="paragraph">
    <w:name w:val="2SatırTablo"/>
    <w:basedOn w:val="Normal"/>
    <w:next w:val="Normal"/>
    <w:link w:val="2SatrTabloChar"/>
    <w:autoRedefine/>
    <w:semiHidden/>
    <w:rsid w:val="00AC7374"/>
    <w:pPr>
      <w:spacing w:after="240" w:before="480" w:line="240" w:lineRule="auto"/>
      <w:ind w:hanging="992" w:left="992"/>
    </w:pPr>
    <w:rPr>
      <w:b/>
      <w:sz w:val="20"/>
    </w:rPr>
  </w:style>
  <w:style w:customStyle="1" w:styleId="2SatrTabloChar" w:type="character">
    <w:name w:val="2SatırTablo Char"/>
    <w:basedOn w:val="VarsaylanParagrafYazTipi"/>
    <w:link w:val="2SatrTablo"/>
    <w:semiHidden/>
    <w:rsid w:val="00AC7374"/>
    <w:rPr>
      <w:rFonts w:ascii="Times New Roman" w:hAnsi="Times New Roman"/>
      <w:b/>
      <w:sz w:val="20"/>
    </w:rPr>
  </w:style>
  <w:style w:customStyle="1" w:styleId="PencereYAdSoyad" w:type="paragraph">
    <w:name w:val="PencereYAdıSoyadı"/>
    <w:basedOn w:val="Normal"/>
    <w:next w:val="Normal"/>
    <w:link w:val="PencereYAdSoyadChar"/>
    <w:semiHidden/>
    <w:qFormat/>
    <w:rsid w:val="00AC7374"/>
    <w:pPr>
      <w:framePr w:hAnchor="text" w:hSpace="113" w:wrap="around" w:xAlign="center" w:y="8790"/>
      <w:spacing w:line="240" w:lineRule="auto"/>
      <w:suppressOverlap/>
      <w:jc w:val="center"/>
    </w:pPr>
    <w:rPr>
      <w:b/>
    </w:rPr>
  </w:style>
  <w:style w:customStyle="1" w:styleId="KapakTTuru" w:type="paragraph">
    <w:name w:val="İçKapakTTuru"/>
    <w:basedOn w:val="Normal"/>
    <w:next w:val="Normal"/>
    <w:link w:val="KapakTTuruChar"/>
    <w:semiHidden/>
    <w:qFormat/>
    <w:rsid w:val="00AC7374"/>
    <w:pPr>
      <w:spacing w:line="240" w:lineRule="auto"/>
      <w:jc w:val="center"/>
    </w:pPr>
    <w:rPr>
      <w:sz w:val="24"/>
    </w:rPr>
  </w:style>
  <w:style w:customStyle="1" w:styleId="PencereYAdSoyadChar" w:type="character">
    <w:name w:val="PencereYAdıSoyadı Char"/>
    <w:basedOn w:val="VarsaylanParagrafYazTipi"/>
    <w:link w:val="PencereYAdSoyad"/>
    <w:semiHidden/>
    <w:rsid w:val="00AC7374"/>
    <w:rPr>
      <w:rFonts w:ascii="Times New Roman" w:hAnsi="Times New Roman"/>
      <w:b/>
    </w:rPr>
  </w:style>
  <w:style w:customStyle="1" w:styleId="OnaySTTuru" w:type="paragraph">
    <w:name w:val="OnaySTTuru"/>
    <w:basedOn w:val="Normal"/>
    <w:next w:val="Normal"/>
    <w:link w:val="OnaySTTuruChar"/>
    <w:semiHidden/>
    <w:qFormat/>
    <w:rsid w:val="00AC7374"/>
    <w:pPr>
      <w:spacing w:line="240" w:lineRule="auto"/>
      <w:ind w:left="1701"/>
      <w:jc w:val="center"/>
    </w:pPr>
    <w:rPr>
      <w:sz w:val="24"/>
    </w:rPr>
  </w:style>
  <w:style w:customStyle="1" w:styleId="KapakTTuruChar" w:type="character">
    <w:name w:val="İçKapakTTuru Char"/>
    <w:basedOn w:val="VarsaylanParagrafYazTipi"/>
    <w:link w:val="KapakTTuru"/>
    <w:semiHidden/>
    <w:rsid w:val="00AC7374"/>
    <w:rPr>
      <w:rFonts w:ascii="Times New Roman" w:hAnsi="Times New Roman"/>
      <w:sz w:val="24"/>
    </w:rPr>
  </w:style>
  <w:style w:customStyle="1" w:styleId="EBeyanTarih" w:type="paragraph">
    <w:name w:val="EBeyanTarih"/>
    <w:basedOn w:val="Normal"/>
    <w:next w:val="Normal"/>
    <w:link w:val="EBeyanTarihChar"/>
    <w:semiHidden/>
    <w:qFormat/>
    <w:rsid w:val="00AC7374"/>
    <w:pPr>
      <w:spacing w:line="300" w:lineRule="auto"/>
      <w:jc w:val="right"/>
    </w:pPr>
  </w:style>
  <w:style w:customStyle="1" w:styleId="OnaySTTuruChar" w:type="character">
    <w:name w:val="OnaySTTuru Char"/>
    <w:basedOn w:val="VarsaylanParagrafYazTipi"/>
    <w:link w:val="OnaySTTuru"/>
    <w:semiHidden/>
    <w:rsid w:val="00AC7374"/>
    <w:rPr>
      <w:rFonts w:ascii="Times New Roman" w:hAnsi="Times New Roman"/>
      <w:sz w:val="24"/>
    </w:rPr>
  </w:style>
  <w:style w:customStyle="1" w:styleId="OnaySABDA" w:type="paragraph">
    <w:name w:val="OnaySABDA"/>
    <w:basedOn w:val="Normal"/>
    <w:next w:val="Normal"/>
    <w:link w:val="OnaySABDAChar"/>
    <w:semiHidden/>
    <w:qFormat/>
    <w:rsid w:val="00AC7374"/>
    <w:pPr>
      <w:spacing w:line="240" w:lineRule="auto"/>
      <w:ind w:left="1701"/>
      <w:jc w:val="center"/>
    </w:pPr>
    <w:rPr>
      <w:szCs w:val="24"/>
    </w:rPr>
  </w:style>
  <w:style w:customStyle="1" w:styleId="EBeyanTarihChar" w:type="character">
    <w:name w:val="EBeyanTarih Char"/>
    <w:basedOn w:val="VarsaylanParagrafYazTipi"/>
    <w:link w:val="EBeyanTarih"/>
    <w:semiHidden/>
    <w:rsid w:val="00AC7374"/>
    <w:rPr>
      <w:rFonts w:ascii="Times New Roman" w:hAnsi="Times New Roman"/>
    </w:rPr>
  </w:style>
  <w:style w:customStyle="1" w:styleId="OnaySABDAChar" w:type="character">
    <w:name w:val="OnaySABDA Char"/>
    <w:basedOn w:val="VarsaylanParagrafYazTipi"/>
    <w:link w:val="OnaySABDA"/>
    <w:semiHidden/>
    <w:rsid w:val="00AC7374"/>
    <w:rPr>
      <w:rFonts w:ascii="Times New Roman" w:hAnsi="Times New Roman"/>
      <w:szCs w:val="24"/>
    </w:rPr>
  </w:style>
  <w:style w:customStyle="1" w:styleId="OnaySAntet" w:type="paragraph">
    <w:name w:val="OnaySAntet"/>
    <w:basedOn w:val="Normal"/>
    <w:next w:val="Normal"/>
    <w:link w:val="OnaySAntetChar"/>
    <w:semiHidden/>
    <w:qFormat/>
    <w:rsid w:val="00AC7374"/>
    <w:pPr>
      <w:spacing w:line="240" w:lineRule="auto"/>
      <w:ind w:left="1701"/>
      <w:jc w:val="center"/>
    </w:pPr>
    <w:rPr>
      <w:b/>
      <w:smallCaps/>
    </w:rPr>
  </w:style>
  <w:style w:customStyle="1" w:styleId="OnaySAntetChar" w:type="character">
    <w:name w:val="OnaySAntet Char"/>
    <w:basedOn w:val="VarsaylanParagrafYazTipi"/>
    <w:link w:val="OnaySAntet"/>
    <w:semiHidden/>
    <w:rsid w:val="00AC7374"/>
    <w:rPr>
      <w:rFonts w:ascii="Times New Roman" w:hAnsi="Times New Roman"/>
      <w:b/>
      <w:smallCaps/>
    </w:rPr>
  </w:style>
  <w:style w:customStyle="1" w:styleId="ekilveTabloYazs" w:type="paragraph">
    <w:name w:val="Şekil ve Tablo Yazısı"/>
    <w:basedOn w:val="Normal"/>
    <w:next w:val="Normal"/>
    <w:link w:val="ekilveTabloYazsChar"/>
    <w:autoRedefine/>
    <w:semiHidden/>
    <w:qFormat/>
    <w:rsid w:val="00AC7374"/>
    <w:pPr>
      <w:spacing w:after="480" w:before="240" w:line="240" w:lineRule="auto"/>
      <w:ind w:hanging="851" w:left="851"/>
      <w:jc w:val="left"/>
    </w:pPr>
    <w:rPr>
      <w:sz w:val="20"/>
    </w:rPr>
  </w:style>
  <w:style w:customStyle="1" w:styleId="ekilveTabloYazsChar" w:type="character">
    <w:name w:val="Şekil ve Tablo Yazısı Char"/>
    <w:basedOn w:val="VarsaylanParagrafYazTipi"/>
    <w:link w:val="ekilveTabloYazs"/>
    <w:semiHidden/>
    <w:rsid w:val="00AC7374"/>
    <w:rPr>
      <w:rFonts w:ascii="Times New Roman" w:hAnsi="Times New Roman"/>
      <w:sz w:val="20"/>
    </w:rPr>
  </w:style>
  <w:style w:customStyle="1" w:styleId="KapakTYazar" w:type="paragraph">
    <w:name w:val="İçKapakTYazarı"/>
    <w:basedOn w:val="Normal"/>
    <w:next w:val="Normal"/>
    <w:link w:val="KapakTYazarChar"/>
    <w:semiHidden/>
    <w:qFormat/>
    <w:rsid w:val="00AC7374"/>
    <w:pPr>
      <w:spacing w:line="240" w:lineRule="auto"/>
      <w:jc w:val="center"/>
    </w:pPr>
    <w:rPr>
      <w:b/>
      <w:sz w:val="24"/>
      <w:szCs w:val="24"/>
    </w:rPr>
  </w:style>
  <w:style w:customStyle="1" w:styleId="KapakTYazarChar" w:type="character">
    <w:name w:val="İçKapakTYazarı Char"/>
    <w:basedOn w:val="VarsaylanParagrafYazTipi"/>
    <w:link w:val="KapakTYazar"/>
    <w:semiHidden/>
    <w:rsid w:val="00AC7374"/>
    <w:rPr>
      <w:rFonts w:ascii="Times New Roman" w:hAnsi="Times New Roman"/>
      <w:b/>
      <w:sz w:val="24"/>
      <w:szCs w:val="24"/>
    </w:rPr>
  </w:style>
  <w:style w:customStyle="1" w:styleId="2SatrekilYazs" w:type="paragraph">
    <w:name w:val="2SatırŞekilYazısı"/>
    <w:basedOn w:val="Normal"/>
    <w:next w:val="Normal"/>
    <w:link w:val="2SatrekilYazsChar"/>
    <w:qFormat/>
    <w:rsid w:val="00AC7374"/>
    <w:pPr>
      <w:spacing w:after="480" w:before="200" w:line="240" w:lineRule="auto"/>
      <w:ind w:hanging="992" w:left="992"/>
    </w:pPr>
    <w:rPr>
      <w:sz w:val="20"/>
    </w:rPr>
  </w:style>
  <w:style w:customStyle="1" w:styleId="2SatrekilYazsChar" w:type="character">
    <w:name w:val="2SatırŞekilYazısı Char"/>
    <w:basedOn w:val="VarsaylanParagrafYazTipi"/>
    <w:link w:val="2SatrekilYazs"/>
    <w:rsid w:val="00AC7374"/>
    <w:rPr>
      <w:rFonts w:ascii="Times New Roman" w:hAnsi="Times New Roman"/>
      <w:sz w:val="20"/>
    </w:rPr>
  </w:style>
  <w:style w:customStyle="1" w:styleId="BalkListesi" w:type="numbering">
    <w:name w:val="BaşlıkListesi"/>
    <w:uiPriority w:val="99"/>
    <w:rsid w:val="00AC7374"/>
    <w:pPr>
      <w:numPr>
        <w:numId w:val="4"/>
      </w:numPr>
    </w:pPr>
  </w:style>
  <w:style w:styleId="Liste" w:type="paragraph">
    <w:name w:val="List"/>
    <w:basedOn w:val="Normal"/>
    <w:uiPriority w:val="99"/>
    <w:semiHidden/>
    <w:unhideWhenUsed/>
    <w:rsid w:val="00AC7374"/>
    <w:pPr>
      <w:ind w:hanging="283" w:left="283"/>
      <w:contextualSpacing/>
    </w:pPr>
  </w:style>
  <w:style w:customStyle="1" w:styleId="KapakProg" w:type="paragraph">
    <w:name w:val="İçKapakProg"/>
    <w:basedOn w:val="Normal"/>
    <w:next w:val="Normal"/>
    <w:link w:val="KapakProgChar"/>
    <w:semiHidden/>
    <w:qFormat/>
    <w:rsid w:val="00AC7374"/>
    <w:pPr>
      <w:spacing w:line="240" w:lineRule="auto"/>
      <w:jc w:val="center"/>
    </w:pPr>
    <w:rPr>
      <w:sz w:val="20"/>
    </w:rPr>
  </w:style>
  <w:style w:customStyle="1" w:styleId="KapakProgChar" w:type="character">
    <w:name w:val="İçKapakProg Char"/>
    <w:basedOn w:val="VarsaylanParagrafYazTipi"/>
    <w:link w:val="KapakProg"/>
    <w:semiHidden/>
    <w:rsid w:val="00AC7374"/>
    <w:rPr>
      <w:rFonts w:ascii="Times New Roman" w:hAnsi="Times New Roman"/>
      <w:sz w:val="20"/>
    </w:rPr>
  </w:style>
  <w:style w:customStyle="1" w:styleId="OnaySProg" w:type="paragraph">
    <w:name w:val="OnaySProg"/>
    <w:basedOn w:val="Normal"/>
    <w:next w:val="Normal"/>
    <w:link w:val="OnaySProgChar"/>
    <w:semiHidden/>
    <w:qFormat/>
    <w:rsid w:val="00AC7374"/>
    <w:pPr>
      <w:spacing w:line="240" w:lineRule="auto"/>
      <w:ind w:left="1701"/>
      <w:jc w:val="center"/>
    </w:pPr>
    <w:rPr>
      <w:sz w:val="20"/>
    </w:rPr>
  </w:style>
  <w:style w:customStyle="1" w:styleId="OnaySProgChar" w:type="character">
    <w:name w:val="OnaySProg Char"/>
    <w:basedOn w:val="VarsaylanParagrafYazTipi"/>
    <w:link w:val="OnaySProg"/>
    <w:semiHidden/>
    <w:rsid w:val="00AC7374"/>
    <w:rPr>
      <w:rFonts w:ascii="Times New Roman" w:hAnsi="Times New Roman"/>
      <w:sz w:val="20"/>
    </w:rPr>
  </w:style>
  <w:style w:styleId="ListeParagraf" w:type="paragraph">
    <w:name w:val="List Paragraph"/>
    <w:basedOn w:val="Normal"/>
    <w:uiPriority w:val="34"/>
    <w:rsid w:val="00AC7374"/>
    <w:pPr>
      <w:ind w:left="720"/>
      <w:contextualSpacing/>
    </w:pPr>
  </w:style>
  <w:style w:customStyle="1" w:styleId="KaynaklarListesiNumaral" w:type="paragraph">
    <w:name w:val="KaynaklarListesi_Numaralı"/>
    <w:basedOn w:val="Normal"/>
    <w:next w:val="Normal"/>
    <w:link w:val="KaynaklarListesiNumaralChar"/>
    <w:qFormat/>
    <w:rsid w:val="00AC7374"/>
    <w:pPr>
      <w:widowControl w:val="0"/>
      <w:autoSpaceDE w:val="0"/>
      <w:autoSpaceDN w:val="0"/>
      <w:adjustRightInd w:val="0"/>
      <w:spacing w:after="120" w:line="240" w:lineRule="auto"/>
      <w:ind w:hanging="567" w:left="567"/>
    </w:pPr>
    <w:rPr>
      <w:rFonts w:cs="Times New Roman"/>
      <w:noProof/>
      <w:sz w:val="20"/>
      <w:szCs w:val="20"/>
    </w:rPr>
  </w:style>
  <w:style w:customStyle="1" w:styleId="KaynaklarListesiNumaralChar" w:type="character">
    <w:name w:val="KaynaklarListesi_Numaralı Char"/>
    <w:basedOn w:val="VarsaylanParagrafYazTipi"/>
    <w:link w:val="KaynaklarListesiNumaral"/>
    <w:rsid w:val="00AC7374"/>
    <w:rPr>
      <w:rFonts w:ascii="Times New Roman" w:cs="Times New Roman" w:hAnsi="Times New Roman"/>
      <w:noProof/>
      <w:sz w:val="20"/>
      <w:szCs w:val="20"/>
    </w:rPr>
  </w:style>
  <w:style w:customStyle="1" w:styleId="ekilNesnesi" w:type="paragraph">
    <w:name w:val="ŞekilNesnesi"/>
    <w:basedOn w:val="Normal"/>
    <w:next w:val="Normal"/>
    <w:link w:val="ekilNesnesiChar"/>
    <w:qFormat/>
    <w:rsid w:val="00AC7374"/>
    <w:pPr>
      <w:spacing w:line="240" w:lineRule="auto"/>
      <w:jc w:val="center"/>
    </w:pPr>
    <w:rPr>
      <w:noProof/>
      <w:sz w:val="20"/>
      <w:lang w:val="tr-TR"/>
    </w:rPr>
  </w:style>
  <w:style w:customStyle="1" w:styleId="ekilNesnesiChar" w:type="character">
    <w:name w:val="ŞekilNesnesi Char"/>
    <w:basedOn w:val="VarsaylanParagrafYazTipi"/>
    <w:link w:val="ekilNesnesi"/>
    <w:rsid w:val="00AC7374"/>
    <w:rPr>
      <w:rFonts w:ascii="Times New Roman" w:hAnsi="Times New Roman"/>
      <w:noProof/>
      <w:sz w:val="20"/>
      <w:lang w:val="tr-TR"/>
    </w:rPr>
  </w:style>
  <w:style w:customStyle="1" w:styleId="EKBALII" w:type="paragraph">
    <w:name w:val="EK_BAŞLIĞI"/>
    <w:basedOn w:val="ResimYazs"/>
    <w:next w:val="Normal"/>
    <w:link w:val="EKBALIIChar"/>
    <w:uiPriority w:val="99"/>
    <w:qFormat/>
    <w:rsid w:val="00AC7374"/>
    <w:pPr>
      <w:spacing w:after="360"/>
      <w:ind w:hanging="1021" w:left="1021"/>
      <w:jc w:val="left"/>
    </w:pPr>
    <w:rPr>
      <w:b/>
      <w:smallCaps/>
      <w:sz w:val="28"/>
    </w:rPr>
  </w:style>
  <w:style w:customStyle="1" w:styleId="ResimYazsChar" w:type="character">
    <w:name w:val="Resim Yazısı Char"/>
    <w:basedOn w:val="VarsaylanParagrafYazTipi"/>
    <w:link w:val="ResimYazs"/>
    <w:uiPriority w:val="35"/>
    <w:semiHidden/>
    <w:rsid w:val="00AC7374"/>
    <w:rPr>
      <w:rFonts w:ascii="Times New Roman" w:hAnsi="Times New Roman"/>
      <w:iCs/>
      <w:sz w:val="20"/>
      <w:szCs w:val="18"/>
    </w:rPr>
  </w:style>
  <w:style w:customStyle="1" w:styleId="EKBALIIChar" w:type="character">
    <w:name w:val="EK_BAŞLIĞI Char"/>
    <w:basedOn w:val="ResimYazsChar"/>
    <w:link w:val="EKBALII"/>
    <w:uiPriority w:val="99"/>
    <w:rsid w:val="00AC7374"/>
    <w:rPr>
      <w:rFonts w:ascii="Times New Roman" w:hAnsi="Times New Roman"/>
      <w:b/>
      <w:iCs/>
      <w:smallCaps/>
      <w:sz w:val="28"/>
      <w:szCs w:val="18"/>
    </w:rPr>
  </w:style>
  <w:style w:customStyle="1" w:styleId="PBStil" w:type="character">
    <w:name w:val="PBStil"/>
    <w:basedOn w:val="VarsaylanParagrafYazTipi"/>
    <w:uiPriority w:val="1"/>
    <w:rsid w:val="00AC7374"/>
    <w:rPr>
      <w:rFonts w:ascii="Times New Roman" w:hAnsi="Times New Roman"/>
      <w:b/>
      <w:caps w:val="0"/>
      <w:smallCaps/>
      <w:color w:val="auto"/>
      <w:sz w:val="32"/>
      <w:u w:val="none"/>
    </w:rPr>
  </w:style>
  <w:style w:customStyle="1" w:styleId="AbstractTBal" w:type="paragraph">
    <w:name w:val="AbstractTBaşlığı"/>
    <w:basedOn w:val="Normal"/>
    <w:link w:val="AbstractTBalChar"/>
    <w:rsid w:val="00AC7374"/>
    <w:pPr>
      <w:spacing w:before="120" w:line="240" w:lineRule="auto"/>
      <w:jc w:val="center"/>
    </w:pPr>
    <w:rPr>
      <w:rFonts w:cs="Times New Roman" w:eastAsia="Times New Roman"/>
      <w:sz w:val="28"/>
      <w:szCs w:val="20"/>
      <w:lang w:eastAsia="tr-TR" w:val="tr-TR"/>
    </w:rPr>
  </w:style>
  <w:style w:customStyle="1" w:styleId="AbstractTBalChar" w:type="character">
    <w:name w:val="AbstractTBaşlığı Char"/>
    <w:basedOn w:val="VarsaylanParagrafYazTipi"/>
    <w:link w:val="AbstractTBal"/>
    <w:rsid w:val="00AC7374"/>
    <w:rPr>
      <w:rFonts w:ascii="Times New Roman" w:cs="Times New Roman" w:eastAsia="Times New Roman" w:hAnsi="Times New Roman"/>
      <w:sz w:val="28"/>
      <w:szCs w:val="20"/>
      <w:lang w:eastAsia="tr-TR" w:val="tr-TR"/>
    </w:rPr>
  </w:style>
  <w:style w:customStyle="1" w:styleId="UnresolvedMention" w:type="character">
    <w:name w:val="Unresolved Mention"/>
    <w:basedOn w:val="VarsaylanParagrafYazTipi"/>
    <w:uiPriority w:val="99"/>
    <w:semiHidden/>
    <w:unhideWhenUsed/>
    <w:rsid w:val="00987A6B"/>
    <w:rPr>
      <w:color w:val="605E5C"/>
      <w:shd w:color="auto" w:fill="E1DFDD" w:val="clear"/>
    </w:rPr>
  </w:style>
  <w:style w:styleId="zlenenKpr" w:type="character">
    <w:name w:val="FollowedHyperlink"/>
    <w:basedOn w:val="VarsaylanParagrafYazTipi"/>
    <w:uiPriority w:val="99"/>
    <w:semiHidden/>
    <w:unhideWhenUsed/>
    <w:rsid w:val="00987A6B"/>
    <w:rPr>
      <w:color w:themeColor="followedHyperlink" w:val="954F72"/>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3.xml" Type="http://schemas.openxmlformats.org/officeDocument/2006/relationships/footer" /><Relationship Id="rId11" Target="footer1.xml" Type="http://schemas.openxmlformats.org/officeDocument/2006/relationships/footer" /><Relationship Id="rId12" Target="footer4.xml" Type="http://schemas.openxmlformats.org/officeDocument/2006/relationships/footer" /><Relationship Type="http://schemas.openxmlformats.org/officeDocument/2006/relationships/image" Id="rId70" Target="media/rId70.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8" Target="media/rId88.png" /><Relationship Type="http://schemas.openxmlformats.org/officeDocument/2006/relationships/image" Id="rId143" Target="media/rId143.png" /><Relationship Type="http://schemas.openxmlformats.org/officeDocument/2006/relationships/image" Id="rId146" Target="media/rId146.png" /><Relationship Type="http://schemas.openxmlformats.org/officeDocument/2006/relationships/image" Id="rId136" Target="media/rId136.png" /><Relationship Type="http://schemas.openxmlformats.org/officeDocument/2006/relationships/image" Id="rId128" Target="media/rId1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a:tailEnd type="triangle"/>
        </a:ln>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29</Pages>
  <Words>5786</Words>
  <Characters>32982</Characters>
  <Application>Microsoft Office Word</Application>
  <DocSecurity>0</DocSecurity>
  <Lines>274</Lines>
  <Paragraphs>77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Toshiba</Company>
  <LinksUpToDate>false</LinksUpToDate>
  <CharactersWithSpaces>38691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GAN Modelleri Kullanarak Kentsel Peyzaj Tasarım Planlarının Otomatik Oluşturulması ve Renklendirilmesi</dc:title>
  <dc:creator/>
  <dc:language>tr-TR</dc:language>
  <cp:keywords/>
  <dcterms:created xsi:type="dcterms:W3CDTF">2026-06-03T10:17:18Z</dcterms:created>
  <dcterms:modified xsi:type="dcterms:W3CDTF">2026-06-03T10:17:18Z</dcterms:modified>
</cp:coreProperties>
</file>

<file path=docProps/custom.xml><?xml version="1.0" encoding="utf-8"?>
<Properties xmlns="http://schemas.openxmlformats.org/officeDocument/2006/custom-properties" xmlns:vt="http://schemas.openxmlformats.org/officeDocument/2006/docPropsVTypes"/>
</file>