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d2125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30"/>
          <w:szCs w:val="30"/>
          <w:highlight w:val="white"/>
          <w:rtl w:val="0"/>
        </w:rPr>
        <w:t xml:space="preserve">CCA - Competitive Coding Arena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Функционалност: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Системата предоставя множество функционалности спрямо ролята.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Потребител - да се регистрира и автентикира в системата.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Състезател - всеки един състезател има възможността да се записва и участва в състезания, да получава информация относно оптималността и верността на своите решения, да преглежда стари състезания, в които е участвал, както и своите предадени решения.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Организатор - всеки един организатор има възможността да създава и провежда състезания, да добавя участници, да следи в реално време резултатите на състезателите, да управлява, модифицира и трие състезание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Администратор - всеки един администратор има достъп до следните функционалности: премахване и промотиране на потребители.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Архитектура: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Проектът е разделен на три основни части: фронтенд, бекенд и пуул от докер контейнери под формата на клиент-сървър приложение.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Фронтендът е реализиран под формата на SPA (Single Page Application), който предоставя бързодействие и оптималност откъм заявки към бакенда с цел предоставяне на файлове. Бекендът е реализиран под формата на REST APIs, като се използват и SSE (Server Sent Events) за предаване на информация в реално време към клиента. Бакендът играе роля на медиатор между клиента и докер пуулът, който осигурява изпълнението и оценяването на кода. Докерите представляват среди с поддръжка на Го за сървъра, който управлява изпълнението на кода, и поддръжка на езика, за който е създадено състезанието.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Реализация: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Реализацията е развита в няколко стъпки: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Създаване на база данни и модифициране да работи с реални обекти.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Поддръжка на докер изпълнение.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Едновременно и постъпково реализиране на фронт и бек енда.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Основната цел при създаването на системата е възможност за скалируемост и конфигурируемост.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Модел на данните: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Не е използвана е релационна база данни и всички обекти се запазват под формата на масиви от байтове. Използва се скоупинг с цел реализация на дейта сетове.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Конфигурация: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За конфигуриране се използват .env файлове, които могат да бъдат модифицирани в зависимост от нуждите на съответната система. Различни параметри могат да бъдат задавани като портове, дефолтни потребители, ключ за подписване на JWT.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ab/>
        <w:t xml:space="preserve">Системата изисква поне версия 1.21 на GO, версия 3 на Svelte, инсталиран докер и достъп до интернет.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Използвани технологии и библиотеки: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d21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highlight w:val="white"/>
          <w:rtl w:val="0"/>
        </w:rPr>
        <w:t xml:space="preserve">Фронтенд: Svelte със svelte-spa-router, ace.js,  sveltestrap и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svelte-toast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d212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highlight w:val="white"/>
          <w:rtl w:val="0"/>
        </w:rPr>
        <w:t xml:space="preserve">Бeкенд: GO, gorilla/mux,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godotenv, jwt-go, badger DB, logrus, google/uuid, docker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ce917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Проблеми и решения: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По време на процеса на създаване възникнаха множество проблеми, които изискваха решения с модерни технологии. Един от тях беше сториджът, който за целите на проекта и курса трябваше да предоставя бързина и оптималност, като скалируемостта беше оставена на заден план. Решението се оказа локална Key-Value система за съхранение на данни - Badger DB. Проблемът тук възниква от това, че за да се поддържат дейта сетове и работа с реални обекти, система се нуждаеше от доработка. Системата поддържа съхранение на масиви от байтове, което не е подходящо за целите на проекта, което доведе до създаването на решение, вдъхновено от Objectify - библиотека за работа с реални инстанции на класове в Java за съхранение в Google Cloud Platform (GCP, Datastore, Firestore). Създадени са интерфейси за работа с реални обекти, които работят с байтове в самата имплементация, а за поддръжката дейта сетове се ползва скоупинг. Друг проблем възникна от нуждата от изпълнение на код в обезопасена и лимитирана среда с цел предотвратяване на атаки, като за целта се използват докери, които са създадени и конфигурирани за определени състезания и поддържат само необходимите функционалности. Третият проблем, който се появи, беше нуждата от SPA (single page application) с цел оптимизиране на работата и улеснено предоставяне на фронтенда от страна на бакенда. В случаят е използван фреймуъркът Svelte. Последният проблем представлява нуждата от уеб-интегрируемо IDE, за което се ползва Ace.js.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d21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highlight w:val="white"/>
          <w:rtl w:val="0"/>
        </w:rPr>
        <w:t xml:space="preserve">Референции: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Идея: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https://www.hackerrank.com/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Svelte: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https://svelte.dev/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Svelte routing: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https://github.com/ItalyPaleAle/svelte-spa-router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GO routing: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https://github.com/gorilla/mux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Storage: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https://github.com/hypermodeinc/badger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Style: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https://sveltestrap.js.org/?path=/docs/sveltestrap-overview--docs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Toast: https://github.com/zerodevx/svelte-toast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IDE: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https://ace.c9.io/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Docker: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Env: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https://github.com/joho/godotenv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JWT: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https://github.com/dgrijalva/jwt-go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Logging: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https://github.com/sirupsen/logrus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UUID: https://github.com/google/uuid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veltestrap.js.org/?path=/docs/sveltestrap-overview--docs" TargetMode="External"/><Relationship Id="rId10" Type="http://schemas.openxmlformats.org/officeDocument/2006/relationships/hyperlink" Target="https://github.com/hypermodeinc/badger" TargetMode="External"/><Relationship Id="rId13" Type="http://schemas.openxmlformats.org/officeDocument/2006/relationships/hyperlink" Target="https://www.docker.com/" TargetMode="External"/><Relationship Id="rId12" Type="http://schemas.openxmlformats.org/officeDocument/2006/relationships/hyperlink" Target="https://ace.c9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rilla/mux" TargetMode="External"/><Relationship Id="rId15" Type="http://schemas.openxmlformats.org/officeDocument/2006/relationships/hyperlink" Target="https://github.com/dgrijalva/jwt-go" TargetMode="External"/><Relationship Id="rId14" Type="http://schemas.openxmlformats.org/officeDocument/2006/relationships/hyperlink" Target="https://github.com/joho/godotenv" TargetMode="External"/><Relationship Id="rId16" Type="http://schemas.openxmlformats.org/officeDocument/2006/relationships/hyperlink" Target="https://github.com/sirupsen/logr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rank.com/" TargetMode="External"/><Relationship Id="rId7" Type="http://schemas.openxmlformats.org/officeDocument/2006/relationships/hyperlink" Target="https://svelte.dev/" TargetMode="External"/><Relationship Id="rId8" Type="http://schemas.openxmlformats.org/officeDocument/2006/relationships/hyperlink" Target="https://github.com/ItalyPaleAle/svelte-spa-rou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