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rFonts w:ascii="Times New Roman" w:cs="Times New Roman" w:eastAsia="Times New Roman" w:hAnsi="Times New Roman"/>
          <w:b/>
          <w:bCs/>
          <w:sz w:val="32"/>
          <w:szCs w:val="32"/>
        </w:rPr>
        <w:t xml:space="preserve">Analiz Planı — Büyüme teorisi gömülü yapay zekâ (son çalıştırma)</w:t>
      </w:r>
    </w:p>
    <w:p>
      <w:pPr>
        <w:spacing w:after="340"/>
      </w:pPr>
      <w:r>
        <w:rPr>
          <w:rFonts w:ascii="Times New Roman" w:cs="Times New Roman" w:eastAsia="Times New Roman" w:hAnsi="Times New Roman"/>
          <w:i/>
          <w:iCs/>
          <w:sz w:val="22"/>
          <w:szCs w:val="22"/>
        </w:rPr>
        <w:t xml:space="preserve">Prof. Dr. İlker Ercanlı · 21 Ekim 2026 · son model çalıştırmasından önce yazılmıştır</w:t>
      </w:r>
    </w:p>
    <w:p>
      <w:pPr>
        <w:spacing w:after="200" w:line="360"/>
        <w:jc w:val="both"/>
      </w:pPr>
      <w:r>
        <w:rPr>
          <w:rFonts w:ascii="Times New Roman" w:cs="Times New Roman" w:eastAsia="Times New Roman" w:hAnsi="Times New Roman"/>
          <w:sz w:val="24"/>
          <w:szCs w:val="24"/>
        </w:rPr>
        <w:t xml:space="preserve">Bu belge, son model çalıştırmasından </w:t>
      </w:r>
      <w:r>
        <w:rPr>
          <w:rFonts w:ascii="Times New Roman" w:cs="Times New Roman" w:eastAsia="Times New Roman" w:hAnsi="Times New Roman"/>
          <w:b/>
          <w:bCs/>
          <w:sz w:val="24"/>
          <w:szCs w:val="24"/>
        </w:rPr>
        <w:t xml:space="preserve">önce</w:t>
      </w:r>
      <w:r>
        <w:rPr>
          <w:rFonts w:ascii="Times New Roman" w:cs="Times New Roman" w:eastAsia="Times New Roman" w:hAnsi="Times New Roman"/>
          <w:sz w:val="24"/>
          <w:szCs w:val="24"/>
        </w:rPr>
        <w:t xml:space="preserve"> yazılmıştır (21 Ekim 2026). Aşağıdaki modeller, testler, ölçütler ve hipotezler sonuç ne çıkarsa çıksın bu haliyle raporlanacaktır. 18–20 Ekim 2026 arasında yapılan geliştirme çalıştırmaları (teori, teori + VPD, saf teori, m başlangıç ve profil denemeleri) ek materyalde ayrıca raporlanacaktır.</w:t>
      </w:r>
    </w:p>
    <w:p>
      <w:pPr>
        <w:spacing w:after="160" w:before="280"/>
      </w:pPr>
      <w:r>
        <w:rPr>
          <w:rFonts w:ascii="Times New Roman" w:cs="Times New Roman" w:eastAsia="Times New Roman" w:hAnsi="Times New Roman"/>
          <w:b/>
          <w:bCs/>
          <w:sz w:val="28"/>
          <w:szCs w:val="28"/>
        </w:rPr>
        <w:t xml:space="preserve">1. Veri</w:t>
      </w:r>
    </w:p>
    <w:p>
      <w:pPr>
        <w:spacing w:after="100" w:line="320"/>
        <w:ind w:left="360" w:hanging="360"/>
        <w:jc w:val="both"/>
      </w:pPr>
      <w:r>
        <w:rPr>
          <w:rFonts w:ascii="Times New Roman" w:cs="Times New Roman" w:eastAsia="Times New Roman" w:hAnsi="Times New Roman"/>
          <w:b/>
          <w:bCs/>
          <w:sz w:val="24"/>
          <w:szCs w:val="24"/>
        </w:rPr>
        <w:t xml:space="preserve">Yıllık halka verisi:</w:t>
      </w:r>
      <w:r>
        <w:rPr>
          <w:rFonts w:ascii="Times New Roman" w:cs="Times New Roman" w:eastAsia="Times New Roman" w:hAnsi="Times New Roman"/>
          <w:sz w:val="24"/>
          <w:szCs w:val="24"/>
        </w:rPr>
        <w:t xml:space="preserve"> ITRDB ham ölçümleri, yalnız toplam halka genişliği dosyaları; CRU döneminde (1901–2024) en az 50 halkası olan seriler.</w:t>
      </w:r>
    </w:p>
    <w:p>
      <w:pPr>
        <w:spacing w:after="100" w:line="320"/>
        <w:ind w:left="360" w:hanging="360"/>
        <w:jc w:val="both"/>
      </w:pPr>
      <w:r>
        <w:rPr>
          <w:rFonts w:ascii="Times New Roman" w:cs="Times New Roman" w:eastAsia="Times New Roman" w:hAnsi="Times New Roman"/>
          <w:b/>
          <w:bCs/>
          <w:sz w:val="24"/>
          <w:szCs w:val="24"/>
        </w:rPr>
        <w:t xml:space="preserve">İklim:</w:t>
      </w:r>
      <w:r>
        <w:rPr>
          <w:rFonts w:ascii="Times New Roman" w:cs="Times New Roman" w:eastAsia="Times New Roman" w:hAnsi="Times New Roman"/>
          <w:sz w:val="24"/>
          <w:szCs w:val="24"/>
        </w:rPr>
        <w:t xml:space="preserve"> CRU TS 4.09 aylık sıcaklık, yağış, PET ve buhar basıncı; VPD ve VS-Lite kova modeliyle toprak nemi.</w:t>
      </w:r>
    </w:p>
    <w:p>
      <w:pPr>
        <w:spacing w:after="100" w:line="320"/>
        <w:ind w:left="360" w:hanging="360"/>
        <w:jc w:val="both"/>
      </w:pPr>
      <w:r>
        <w:rPr>
          <w:rFonts w:ascii="Times New Roman" w:cs="Times New Roman" w:eastAsia="Times New Roman" w:hAnsi="Times New Roman"/>
          <w:b/>
          <w:bCs/>
          <w:sz w:val="24"/>
          <w:szCs w:val="24"/>
        </w:rPr>
        <w:t xml:space="preserve">Yetişme ortamı (yeni):</w:t>
      </w:r>
      <w:r>
        <w:rPr>
          <w:rFonts w:ascii="Times New Roman" w:cs="Times New Roman" w:eastAsia="Times New Roman" w:hAnsi="Times New Roman"/>
          <w:sz w:val="24"/>
          <w:szCs w:val="24"/>
        </w:rPr>
        <w:t xml:space="preserve"> SoilGrids 2.0 toprak özellikleri (0–30 cm: kum, kil, organik karbon, pH, hacim ağırlığı, taşlılık, azot; faydalı su kapasitesi Saxton &amp; Rawls 2006), Copernicus DEM topoğrafyası (~1 km çevrede eğim, kuzeye bakı, TPI), RESOLVE 2017 biyom ve ekolojik bölge, Köppen–Geiger iklim tipi (1931–1960).</w:t>
      </w:r>
    </w:p>
    <w:p>
      <w:pPr>
        <w:spacing w:after="100" w:line="320"/>
        <w:ind w:left="360" w:hanging="360"/>
        <w:jc w:val="both"/>
      </w:pPr>
      <w:r>
        <w:rPr>
          <w:rFonts w:ascii="Times New Roman" w:cs="Times New Roman" w:eastAsia="Times New Roman" w:hAnsi="Times New Roman"/>
          <w:b/>
          <w:bCs/>
          <w:sz w:val="24"/>
          <w:szCs w:val="24"/>
        </w:rPr>
        <w:t xml:space="preserve">Veri düzeltmeleri:</w:t>
      </w:r>
      <w:r>
        <w:rPr>
          <w:rFonts w:ascii="Times New Roman" w:cs="Times New Roman" w:eastAsia="Times New Roman" w:hAnsi="Times New Roman"/>
          <w:sz w:val="24"/>
          <w:szCs w:val="24"/>
        </w:rPr>
        <w:t xml:space="preserve"> (a) Kıta etiketi ile koordinatı çelişen 14 alan çıkarılır (Kuzey Amerika etiketli, boylamı −50°'nin doğusunda). (b) Eksik yetişme ortamı değerleri aynı ekolojik bölgenin, yoksa biyomun, yoksa tüm verinin ortancasıyla doldurulur ve işaretlenir.</w:t>
      </w:r>
    </w:p>
    <w:p>
      <w:pPr>
        <w:spacing w:after="100" w:line="320"/>
        <w:ind w:left="360" w:hanging="360"/>
        <w:jc w:val="both"/>
      </w:pPr>
      <w:r>
        <w:rPr>
          <w:rFonts w:ascii="Times New Roman" w:cs="Times New Roman" w:eastAsia="Times New Roman" w:hAnsi="Times New Roman"/>
          <w:b/>
          <w:bCs/>
          <w:sz w:val="24"/>
          <w:szCs w:val="24"/>
        </w:rPr>
        <w:t xml:space="preserve">Kalite bayrağı:</w:t>
      </w:r>
      <w:r>
        <w:rPr>
          <w:rFonts w:ascii="Times New Roman" w:cs="Times New Roman" w:eastAsia="Times New Roman" w:hAnsi="Times New Roman"/>
          <w:sz w:val="24"/>
          <w:szCs w:val="24"/>
        </w:rPr>
        <w:t xml:space="preserve"> ITRDB'de kayıtlı yükselti ile DEM yükseltisi arasındaki fark 500 m'yi aşan alanlar işaretlenir; duyarlılık analizinde test kümelerinden çıkarılır.</w:t>
      </w:r>
    </w:p>
    <w:p>
      <w:pPr>
        <w:spacing w:after="160" w:before="280"/>
      </w:pPr>
      <w:r>
        <w:rPr>
          <w:rFonts w:ascii="Times New Roman" w:cs="Times New Roman" w:eastAsia="Times New Roman" w:hAnsi="Times New Roman"/>
          <w:b/>
          <w:bCs/>
          <w:sz w:val="28"/>
          <w:szCs w:val="28"/>
        </w:rPr>
        <w:t xml:space="preserve">2. Modeller</w:t>
      </w:r>
    </w:p>
    <w:p>
      <w:pPr>
        <w:spacing w:after="200" w:line="360"/>
        <w:jc w:val="both"/>
      </w:pPr>
      <w:r>
        <w:rPr>
          <w:rFonts w:ascii="Times New Roman" w:cs="Times New Roman" w:eastAsia="Times New Roman" w:hAnsi="Times New Roman"/>
          <w:sz w:val="24"/>
          <w:szCs w:val="24"/>
        </w:rPr>
        <w:t xml:space="preserve">Altı model eğitilir: </w:t>
      </w:r>
      <w:r>
        <w:rPr>
          <w:rFonts w:ascii="Times New Roman" w:cs="Times New Roman" w:eastAsia="Times New Roman" w:hAnsi="Times New Roman"/>
          <w:b/>
          <w:bCs/>
          <w:sz w:val="24"/>
          <w:szCs w:val="24"/>
        </w:rPr>
        <w:t xml:space="preserve">serbest ağ</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teori</w:t>
      </w:r>
      <w:r>
        <w:rPr>
          <w:rFonts w:ascii="Times New Roman" w:cs="Times New Roman" w:eastAsia="Times New Roman" w:hAnsi="Times New Roman"/>
          <w:sz w:val="24"/>
          <w:szCs w:val="24"/>
        </w:rPr>
        <w:t xml:space="preserve"> (Richards potansiyeli × Liebig düzelticisi min(g_T, g_M)) ve </w:t>
      </w:r>
      <w:r>
        <w:rPr>
          <w:rFonts w:ascii="Times New Roman" w:cs="Times New Roman" w:eastAsia="Times New Roman" w:hAnsi="Times New Roman"/>
          <w:b/>
          <w:bCs/>
          <w:sz w:val="24"/>
          <w:szCs w:val="24"/>
        </w:rPr>
        <w:t xml:space="preserve">teori + VPD</w:t>
      </w:r>
      <w:r>
        <w:rPr>
          <w:rFonts w:ascii="Times New Roman" w:cs="Times New Roman" w:eastAsia="Times New Roman" w:hAnsi="Times New Roman"/>
          <w:sz w:val="24"/>
          <w:szCs w:val="24"/>
        </w:rPr>
        <w:t xml:space="preserve"> (min(g_T, g_M, g_D)); her biri yetişme ortamı değişkenleri </w:t>
      </w:r>
      <w:r>
        <w:rPr>
          <w:rFonts w:ascii="Times New Roman" w:cs="Times New Roman" w:eastAsia="Times New Roman" w:hAnsi="Times New Roman"/>
          <w:b/>
          <w:bCs/>
          <w:sz w:val="24"/>
          <w:szCs w:val="24"/>
        </w:rPr>
        <w:t xml:space="preserve">olmadan</w:t>
      </w:r>
      <w:r>
        <w:rPr>
          <w:rFonts w:ascii="Times New Roman" w:cs="Times New Roman" w:eastAsia="Times New Roman" w:hAnsi="Times New Roman"/>
          <w:sz w:val="24"/>
          <w:szCs w:val="24"/>
        </w:rPr>
        <w:t xml:space="preserve"> ve </w:t>
      </w:r>
      <w:r>
        <w:rPr>
          <w:rFonts w:ascii="Times New Roman" w:cs="Times New Roman" w:eastAsia="Times New Roman" w:hAnsi="Times New Roman"/>
          <w:b/>
          <w:bCs/>
          <w:sz w:val="24"/>
          <w:szCs w:val="24"/>
        </w:rPr>
        <w:t xml:space="preserve">ile</w:t>
      </w:r>
      <w:r>
        <w:rPr>
          <w:rFonts w:ascii="Times New Roman" w:cs="Times New Roman" w:eastAsia="Times New Roman" w:hAnsi="Times New Roman"/>
          <w:sz w:val="24"/>
          <w:szCs w:val="24"/>
        </w:rPr>
        <w:t xml:space="preserve">. Yetişme ortamı değişkenleri alan düzeyinde girdidir: sürekli değişkenler standartlaştırılır, biyom, ekolojik bölge ve Köppen tipi gömme (embedding) olarak girer. Tüm modeller popülasyon modelidir (ağaç ve alan rastgele etkisi yok), sıfır halkalar sansürlü gözlem olarak işlenir, ağ kapasiteleri denktir. Eğitim ayarları geliştirme aşamasıyla aynıdır (AdamW, öğrenme hızı 2·10⁻³, toplu boyut 32.768, en çok 25 epoch, sabır 3, iç doğrulama alanların %10'u).</w:t>
      </w:r>
    </w:p>
    <w:p>
      <w:pPr>
        <w:spacing w:after="160" w:before="280"/>
      </w:pPr>
      <w:r>
        <w:rPr>
          <w:rFonts w:ascii="Times New Roman" w:cs="Times New Roman" w:eastAsia="Times New Roman" w:hAnsi="Times New Roman"/>
          <w:b/>
          <w:bCs/>
          <w:sz w:val="28"/>
          <w:szCs w:val="28"/>
        </w:rPr>
        <w:t xml:space="preserve">3. Testler (dağılım kaymaları)</w:t>
      </w:r>
    </w:p>
    <w:p>
      <w:pPr>
        <w:spacing w:after="100" w:line="320"/>
        <w:ind w:left="360" w:hanging="360"/>
        <w:jc w:val="both"/>
      </w:pPr>
      <w:r>
        <w:rPr>
          <w:rFonts w:ascii="Times New Roman" w:cs="Times New Roman" w:eastAsia="Times New Roman" w:hAnsi="Times New Roman"/>
          <w:b/>
          <w:bCs/>
          <w:sz w:val="24"/>
          <w:szCs w:val="24"/>
        </w:rPr>
        <w:t xml:space="preserve">Zamansal:</w:t>
      </w:r>
      <w:r>
        <w:rPr>
          <w:rFonts w:ascii="Times New Roman" w:cs="Times New Roman" w:eastAsia="Times New Roman" w:hAnsi="Times New Roman"/>
          <w:sz w:val="24"/>
          <w:szCs w:val="24"/>
        </w:rPr>
        <w:t xml:space="preserve"> 1960'a kadar eğitim, 1961–2024 test (1960'ın iki yanında en az 30 halkası olan seriler).</w:t>
      </w:r>
    </w:p>
    <w:p>
      <w:pPr>
        <w:spacing w:after="100" w:line="320"/>
        <w:ind w:left="360" w:hanging="360"/>
        <w:jc w:val="both"/>
      </w:pPr>
      <w:r>
        <w:rPr>
          <w:rFonts w:ascii="Times New Roman" w:cs="Times New Roman" w:eastAsia="Times New Roman" w:hAnsi="Times New Roman"/>
          <w:b/>
          <w:bCs/>
          <w:sz w:val="24"/>
          <w:szCs w:val="24"/>
        </w:rPr>
        <w:t xml:space="preserve">Takson:</w:t>
      </w:r>
      <w:r>
        <w:rPr>
          <w:rFonts w:ascii="Times New Roman" w:cs="Times New Roman" w:eastAsia="Times New Roman" w:hAnsi="Times New Roman"/>
          <w:sz w:val="24"/>
          <w:szCs w:val="24"/>
        </w:rPr>
        <w:t xml:space="preserve"> Larix, Fagus, Cedrus, Nothofagus eğitimde hiç görülmez.</w:t>
      </w:r>
    </w:p>
    <w:p>
      <w:pPr>
        <w:spacing w:after="100" w:line="320"/>
        <w:ind w:left="360" w:hanging="360"/>
        <w:jc w:val="both"/>
      </w:pPr>
      <w:r>
        <w:rPr>
          <w:rFonts w:ascii="Times New Roman" w:cs="Times New Roman" w:eastAsia="Times New Roman" w:hAnsi="Times New Roman"/>
          <w:b/>
          <w:bCs/>
          <w:sz w:val="24"/>
          <w:szCs w:val="24"/>
        </w:rPr>
        <w:t xml:space="preserve">Bölge (koordinata göre):</w:t>
      </w:r>
      <w:r>
        <w:rPr>
          <w:rFonts w:ascii="Times New Roman" w:cs="Times New Roman" w:eastAsia="Times New Roman" w:hAnsi="Times New Roman"/>
          <w:sz w:val="24"/>
          <w:szCs w:val="24"/>
        </w:rPr>
        <w:t xml:space="preserve"> Kuzey Amerika (boylam &lt; −30°), Avrupa ve Anadolu (−30° ≤ boylam &lt; 60°, enlem ≥ 34°), Asya (boylam ≥ 60°), Güney Yarımküre (enlem &lt; 0°); her biri sırayla dışarıda bırakılır.</w:t>
      </w:r>
    </w:p>
    <w:p>
      <w:pPr>
        <w:spacing w:after="100" w:line="320"/>
        <w:ind w:left="360" w:hanging="360"/>
        <w:jc w:val="both"/>
      </w:pPr>
      <w:r>
        <w:rPr>
          <w:rFonts w:ascii="Times New Roman" w:cs="Times New Roman" w:eastAsia="Times New Roman" w:hAnsi="Times New Roman"/>
          <w:b/>
          <w:bCs/>
          <w:sz w:val="24"/>
          <w:szCs w:val="24"/>
        </w:rPr>
        <w:t xml:space="preserve">İklim dışa-genelleme:</w:t>
      </w:r>
      <w:r>
        <w:rPr>
          <w:rFonts w:ascii="Times New Roman" w:cs="Times New Roman" w:eastAsia="Times New Roman" w:hAnsi="Times New Roman"/>
          <w:sz w:val="24"/>
          <w:szCs w:val="24"/>
        </w:rPr>
        <w:t xml:space="preserve"> 1901–1960 ortalamasına göre en sıcak %10 ve en kurak %10 (P/PET) alan yalnız testte.</w:t>
      </w:r>
    </w:p>
    <w:p>
      <w:pPr>
        <w:spacing w:after="200" w:line="360"/>
        <w:jc w:val="both"/>
      </w:pPr>
      <w:r>
        <w:rPr>
          <w:rFonts w:ascii="Times New Roman" w:cs="Times New Roman" w:eastAsia="Times New Roman" w:hAnsi="Times New Roman"/>
          <w:sz w:val="24"/>
          <w:szCs w:val="24"/>
        </w:rPr>
        <w:t xml:space="preserve">Her model × test için 5 tohum (topluluk). Toplam 240 eğitim. Ek olarak teori + ortam modeliyle 4 ablasyon (G, min, monotonluk, r0) dört testte (zamansal, takson, Güney Yarımküre, kurak) ve m profil olabilirliği (m = 0,30–0,85 sabit) zamansal testte.</w:t>
      </w:r>
    </w:p>
    <w:p>
      <w:pPr>
        <w:spacing w:after="160" w:before="280"/>
      </w:pPr>
      <w:r>
        <w:rPr>
          <w:rFonts w:ascii="Times New Roman" w:cs="Times New Roman" w:eastAsia="Times New Roman" w:hAnsi="Times New Roman"/>
          <w:b/>
          <w:bCs/>
          <w:sz w:val="28"/>
          <w:szCs w:val="28"/>
        </w:rPr>
        <w:t xml:space="preserve">4. Ölçütler</w:t>
      </w:r>
    </w:p>
    <w:p>
      <w:pPr>
        <w:spacing w:after="100" w:line="320"/>
        <w:ind w:left="360" w:hanging="360"/>
        <w:jc w:val="both"/>
      </w:pPr>
      <w:r>
        <w:rPr>
          <w:rFonts w:ascii="Times New Roman" w:cs="Times New Roman" w:eastAsia="Times New Roman" w:hAnsi="Times New Roman"/>
          <w:b/>
          <w:bCs/>
          <w:sz w:val="24"/>
          <w:szCs w:val="24"/>
        </w:rPr>
        <w:t xml:space="preserve">Birincil:</w:t>
      </w:r>
      <w:r>
        <w:rPr>
          <w:rFonts w:ascii="Times New Roman" w:cs="Times New Roman" w:eastAsia="Times New Roman" w:hAnsi="Times New Roman"/>
          <w:sz w:val="24"/>
          <w:szCs w:val="24"/>
        </w:rPr>
        <w:t xml:space="preserve"> log halka genişliğinde RMSE, NLL (sıfır halkalar sansürlü), CRPS, %90 aralık kapsaması; hatanın iklim yeniliğiyle büyüme eğimi ve teori − serbest eğim farkının alan düzeyinde bootstrap ile %95 güven aralığı (1.000 tekrar). İklim yeniliği: 24 aylık sıcaklık–nem penceresi ve alan normallerinin eğitim dağılımına Mahalanobis uzaklığı.</w:t>
      </w:r>
    </w:p>
    <w:p>
      <w:pPr>
        <w:spacing w:after="100" w:line="320"/>
        <w:ind w:left="360" w:hanging="360"/>
        <w:jc w:val="both"/>
      </w:pPr>
      <w:r>
        <w:rPr>
          <w:rFonts w:ascii="Times New Roman" w:cs="Times New Roman" w:eastAsia="Times New Roman" w:hAnsi="Times New Roman"/>
          <w:b/>
          <w:bCs/>
          <w:sz w:val="24"/>
          <w:szCs w:val="24"/>
        </w:rPr>
        <w:t xml:space="preserve">İkincil:</w:t>
      </w:r>
      <w:r>
        <w:rPr>
          <w:rFonts w:ascii="Times New Roman" w:cs="Times New Roman" w:eastAsia="Times New Roman" w:hAnsi="Times New Roman"/>
          <w:sz w:val="24"/>
          <w:szCs w:val="24"/>
        </w:rPr>
        <w:t xml:space="preserve"> alan ortalaması kronoloji korelasyonu; ağaç başına ilk 10 test yılıyla kalibre edilmiş tahmin R²'si; serbest gidişli öngörü (1960'tan 2024'e birikmiş büyüme); model hatalarının alan / ağaç / yıl bileşenlerine ayrıştırılması.</w:t>
      </w:r>
    </w:p>
    <w:p>
      <w:pPr>
        <w:spacing w:after="100" w:line="320"/>
        <w:ind w:left="360" w:hanging="360"/>
        <w:jc w:val="both"/>
      </w:pPr>
      <w:r>
        <w:rPr>
          <w:rFonts w:ascii="Times New Roman" w:cs="Times New Roman" w:eastAsia="Times New Roman" w:hAnsi="Times New Roman"/>
          <w:b/>
          <w:bCs/>
          <w:sz w:val="24"/>
          <w:szCs w:val="24"/>
        </w:rPr>
        <w:t xml:space="preserve">Teori tutarlılığı:</w:t>
      </w:r>
      <w:r>
        <w:rPr>
          <w:rFonts w:ascii="Times New Roman" w:cs="Times New Roman" w:eastAsia="Times New Roman" w:hAnsi="Times New Roman"/>
          <w:sz w:val="24"/>
          <w:szCs w:val="24"/>
        </w:rPr>
        <w:t xml:space="preserve"> serbest ağın büyüme kanunlarını ihlal etme oranı: (a) tüm aylarda toprak nemi artırıldığında tahminin azalması, (b) VPD artırıldığında tahminin artması; alan ve halka düzeyinde oran.</w:t>
      </w:r>
    </w:p>
    <w:p>
      <w:pPr>
        <w:spacing w:after="100" w:line="320"/>
        <w:ind w:left="360" w:hanging="360"/>
        <w:jc w:val="both"/>
      </w:pPr>
      <w:r>
        <w:rPr>
          <w:rFonts w:ascii="Times New Roman" w:cs="Times New Roman" w:eastAsia="Times New Roman" w:hAnsi="Times New Roman"/>
          <w:b/>
          <w:bCs/>
          <w:sz w:val="24"/>
          <w:szCs w:val="24"/>
        </w:rPr>
        <w:t xml:space="preserve">Yorumlanabilirlik (SHAP):</w:t>
      </w:r>
      <w:r>
        <w:rPr>
          <w:rFonts w:ascii="Times New Roman" w:cs="Times New Roman" w:eastAsia="Times New Roman" w:hAnsi="Times New Roman"/>
          <w:sz w:val="24"/>
          <w:szCs w:val="24"/>
        </w:rPr>
        <w:t xml:space="preserve"> serbest + ortam ve teori + ortam modellerinde, zamansal testte 20.000 halkalık örneklemde değişken grubu önemi (ağaç büyüklüğü, iklim, toprak, topoğrafya, ekolojik sınıf, takson); teori modelinin parametre ağında η, B_max ve m'yi belirleyen değişkenler.</w:t>
      </w:r>
    </w:p>
    <w:p>
      <w:pPr>
        <w:spacing w:after="160" w:before="280"/>
      </w:pPr>
      <w:r>
        <w:rPr>
          <w:rFonts w:ascii="Times New Roman" w:cs="Times New Roman" w:eastAsia="Times New Roman" w:hAnsi="Times New Roman"/>
          <w:b/>
          <w:bCs/>
          <w:sz w:val="28"/>
          <w:szCs w:val="28"/>
        </w:rPr>
        <w:t xml:space="preserve">5. Hipotezler (önceden belirtilen)</w:t>
      </w:r>
    </w:p>
    <w:p>
      <w:pPr>
        <w:spacing w:after="100" w:line="320"/>
        <w:ind w:left="360" w:hanging="360"/>
        <w:jc w:val="both"/>
      </w:pPr>
      <w:r>
        <w:rPr>
          <w:rFonts w:ascii="Times New Roman" w:cs="Times New Roman" w:eastAsia="Times New Roman" w:hAnsi="Times New Roman"/>
          <w:b/>
          <w:bCs/>
          <w:sz w:val="24"/>
          <w:szCs w:val="24"/>
        </w:rPr>
        <w:t xml:space="preserve">H1 (eşdeğerlik):</w:t>
      </w:r>
      <w:r>
        <w:rPr>
          <w:rFonts w:ascii="Times New Roman" w:cs="Times New Roman" w:eastAsia="Times New Roman" w:hAnsi="Times New Roman"/>
          <w:sz w:val="24"/>
          <w:szCs w:val="24"/>
        </w:rPr>
        <w:t xml:space="preserve"> Teori modellerinin ortalama RMSE'si her testte serbest ağın ±0,02'si içindedir.</w:t>
      </w:r>
    </w:p>
    <w:p>
      <w:pPr>
        <w:spacing w:after="100" w:line="320"/>
        <w:ind w:left="360" w:hanging="360"/>
        <w:jc w:val="both"/>
      </w:pPr>
      <w:r>
        <w:rPr>
          <w:rFonts w:ascii="Times New Roman" w:cs="Times New Roman" w:eastAsia="Times New Roman" w:hAnsi="Times New Roman"/>
          <w:b/>
          <w:bCs/>
          <w:sz w:val="24"/>
          <w:szCs w:val="24"/>
        </w:rPr>
        <w:t xml:space="preserve">H2 (aktarım):</w:t>
      </w:r>
      <w:r>
        <w:rPr>
          <w:rFonts w:ascii="Times New Roman" w:cs="Times New Roman" w:eastAsia="Times New Roman" w:hAnsi="Times New Roman"/>
          <w:sz w:val="24"/>
          <w:szCs w:val="24"/>
        </w:rPr>
        <w:t xml:space="preserve"> Güney Yarımküre ve takson testlerinde hatanın yenilikle büyüme eğimi teori modellerinde serbest ağdan anlamlı olarak küçüktür (geliştirme bulgusunun tekrarı).</w:t>
      </w:r>
    </w:p>
    <w:p>
      <w:pPr>
        <w:spacing w:after="100" w:line="320"/>
        <w:ind w:left="360" w:hanging="360"/>
        <w:jc w:val="both"/>
      </w:pPr>
      <w:r>
        <w:rPr>
          <w:rFonts w:ascii="Times New Roman" w:cs="Times New Roman" w:eastAsia="Times New Roman" w:hAnsi="Times New Roman"/>
          <w:b/>
          <w:bCs/>
          <w:sz w:val="24"/>
          <w:szCs w:val="24"/>
        </w:rPr>
        <w:t xml:space="preserve">H3 (kuraklık):</w:t>
      </w:r>
      <w:r>
        <w:rPr>
          <w:rFonts w:ascii="Times New Roman" w:cs="Times New Roman" w:eastAsia="Times New Roman" w:hAnsi="Times New Roman"/>
          <w:sz w:val="24"/>
          <w:szCs w:val="24"/>
        </w:rPr>
        <w:t xml:space="preserve"> En kurak %10 testinde teori modelleri serbest ağdan kötüdür (geliştirme bulgusunun tekrarı); yetişme ortamı değişkenleri bu farkı kapatmaz.</w:t>
      </w:r>
    </w:p>
    <w:p>
      <w:pPr>
        <w:spacing w:after="100" w:line="320"/>
        <w:ind w:left="360" w:hanging="360"/>
        <w:jc w:val="both"/>
      </w:pPr>
      <w:r>
        <w:rPr>
          <w:rFonts w:ascii="Times New Roman" w:cs="Times New Roman" w:eastAsia="Times New Roman" w:hAnsi="Times New Roman"/>
          <w:b/>
          <w:bCs/>
          <w:sz w:val="24"/>
          <w:szCs w:val="24"/>
        </w:rPr>
        <w:t xml:space="preserve">H4 (eksik bilgi):</w:t>
      </w:r>
      <w:r>
        <w:rPr>
          <w:rFonts w:ascii="Times New Roman" w:cs="Times New Roman" w:eastAsia="Times New Roman" w:hAnsi="Times New Roman"/>
          <w:sz w:val="24"/>
          <w:szCs w:val="24"/>
        </w:rPr>
        <w:t xml:space="preserve"> Yetişme ortamı değişkenleri tüm modellerde hatanın alanlar arası bileşenini azaltır, aynı alandaki ağaçlar arası bileşeni azaltmaz.</w:t>
      </w:r>
    </w:p>
    <w:p>
      <w:pPr>
        <w:spacing w:after="100" w:line="320"/>
        <w:ind w:left="360" w:hanging="360"/>
        <w:jc w:val="both"/>
      </w:pPr>
      <w:r>
        <w:rPr>
          <w:rFonts w:ascii="Times New Roman" w:cs="Times New Roman" w:eastAsia="Times New Roman" w:hAnsi="Times New Roman"/>
          <w:b/>
          <w:bCs/>
          <w:sz w:val="24"/>
          <w:szCs w:val="24"/>
        </w:rPr>
        <w:t xml:space="preserve">H5 (tutarlılık):</w:t>
      </w:r>
      <w:r>
        <w:rPr>
          <w:rFonts w:ascii="Times New Roman" w:cs="Times New Roman" w:eastAsia="Times New Roman" w:hAnsi="Times New Roman"/>
          <w:sz w:val="24"/>
          <w:szCs w:val="24"/>
        </w:rPr>
        <w:t xml:space="preserve"> Serbest ağ büyüme kanunlarını sıfırdan büyük bir oranda ihlal eder; teori modellerinde oran tasarım gereği sıfırdır.</w:t>
      </w:r>
    </w:p>
    <w:p>
      <w:pPr>
        <w:spacing w:after="160" w:before="280"/>
      </w:pPr>
      <w:r>
        <w:rPr>
          <w:rFonts w:ascii="Times New Roman" w:cs="Times New Roman" w:eastAsia="Times New Roman" w:hAnsi="Times New Roman"/>
          <w:b/>
          <w:bCs/>
          <w:sz w:val="28"/>
          <w:szCs w:val="28"/>
        </w:rPr>
        <w:t xml:space="preserve">6. Duyarlılık ve raporlama</w:t>
      </w:r>
    </w:p>
    <w:p>
      <w:pPr>
        <w:spacing w:after="100" w:line="320"/>
        <w:ind w:left="360" w:hanging="360"/>
        <w:jc w:val="both"/>
      </w:pPr>
      <w:r>
        <w:rPr>
          <w:rFonts w:ascii="Times New Roman" w:cs="Times New Roman" w:eastAsia="Times New Roman" w:hAnsi="Times New Roman"/>
          <w:sz w:val="24"/>
          <w:szCs w:val="24"/>
        </w:rPr>
        <w:t xml:space="preserve">Yükselti farkı &gt; 500 m olan alanlar çıkarılarak birincil ölçütler yeniden hesaplanır.</w:t>
      </w:r>
    </w:p>
    <w:p>
      <w:pPr>
        <w:spacing w:after="100" w:line="320"/>
        <w:ind w:left="360" w:hanging="360"/>
        <w:jc w:val="both"/>
      </w:pPr>
      <w:r>
        <w:rPr>
          <w:rFonts w:ascii="Times New Roman" w:cs="Times New Roman" w:eastAsia="Times New Roman" w:hAnsi="Times New Roman"/>
          <w:sz w:val="24"/>
          <w:szCs w:val="24"/>
        </w:rPr>
        <w:t xml:space="preserve">Tüm modeller, testler ve ölçütler, hipotezi destekleyip desteklemediğine bakılmaksızın raporlanır. Bu planda olmayan analizler "keşifsel" olarak işaretlenir.</w:t>
      </w:r>
    </w:p>
    <w:p>
      <w:pPr>
        <w:spacing w:after="100" w:line="320"/>
        <w:ind w:left="360" w:hanging="360"/>
        <w:jc w:val="both"/>
      </w:pPr>
      <w:r>
        <w:rPr>
          <w:rFonts w:ascii="Times New Roman" w:cs="Times New Roman" w:eastAsia="Times New Roman" w:hAnsi="Times New Roman"/>
          <w:sz w:val="24"/>
          <w:szCs w:val="24"/>
        </w:rPr>
        <w:t xml:space="preserve">Kod, eğitim ayarları ve çalışma sırası (Defter 1–3) makaleyle birlikte yayımlanır; ITRDB ham verisi yeniden dağıtılmaz, çalışma kodları ve DOI'leri verilir.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2026-10-21T05:47:24.935Z</dcterms:created>
  <dcterms:modified xsi:type="dcterms:W3CDTF">2026-10-21T05:47:24.944Z</dcterms:modified>
</cp:coreProperties>
</file>

<file path=docProps/custom.xml><?xml version="1.0" encoding="utf-8"?>
<Properties xmlns="http://schemas.openxmlformats.org/officeDocument/2006/custom-properties" xmlns:vt="http://schemas.openxmlformats.org/officeDocument/2006/docPropsVTypes"/>
</file>